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16"/>
          <w:szCs w:val="24"/>
        </w:rPr>
        <w:id w:val="-914009467"/>
        <w:docPartObj>
          <w:docPartGallery w:val="Cover Pages"/>
          <w:docPartUnique/>
        </w:docPartObj>
      </w:sdtPr>
      <w:sdtEndPr>
        <w:rPr>
          <w:sz w:val="24"/>
        </w:rPr>
      </w:sdtEndPr>
      <w:sdtContent>
        <w:tbl>
          <w:tblPr>
            <w:tblW w:w="11177" w:type="dxa"/>
            <w:jc w:val="center"/>
            <w:tblLayout w:type="fixed"/>
            <w:tblCellMar>
              <w:left w:w="0" w:type="dxa"/>
              <w:right w:w="0" w:type="dxa"/>
            </w:tblCellMar>
            <w:tblLook w:val="0000" w:firstRow="0" w:lastRow="0" w:firstColumn="0" w:lastColumn="0" w:noHBand="0" w:noVBand="0"/>
          </w:tblPr>
          <w:tblGrid>
            <w:gridCol w:w="1014"/>
            <w:gridCol w:w="840"/>
            <w:gridCol w:w="780"/>
            <w:gridCol w:w="60"/>
            <w:gridCol w:w="1262"/>
            <w:gridCol w:w="1707"/>
            <w:gridCol w:w="727"/>
            <w:gridCol w:w="1265"/>
            <w:gridCol w:w="46"/>
            <w:gridCol w:w="2402"/>
            <w:gridCol w:w="1074"/>
          </w:tblGrid>
          <w:tr w:rsidR="00502D65" w14:paraId="1C21C07E" w14:textId="77777777" w:rsidTr="000F6F78">
            <w:trPr>
              <w:cantSplit/>
              <w:trHeight w:hRule="exact" w:val="450"/>
              <w:jc w:val="center"/>
            </w:trPr>
            <w:tc>
              <w:tcPr>
                <w:tcW w:w="2694" w:type="dxa"/>
                <w:gridSpan w:val="4"/>
              </w:tcPr>
              <w:p w14:paraId="2CF4654B" w14:textId="77777777" w:rsidR="00502D65" w:rsidRDefault="00C22412" w:rsidP="000F6F78">
                <w:pPr>
                  <w:pStyle w:val="Variables"/>
                  <w:ind w:left="0" w:right="9"/>
                  <w:rPr>
                    <w:sz w:val="16"/>
                  </w:rPr>
                </w:pPr>
                <w:r>
                  <w:rPr>
                    <w:noProof/>
                    <w:sz w:val="16"/>
                    <w:lang w:eastAsia="fr-CA"/>
                  </w:rPr>
                  <w:drawing>
                    <wp:anchor distT="0" distB="0" distL="114300" distR="114300" simplePos="0" relativeHeight="251658240" behindDoc="1" locked="0" layoutInCell="1" allowOverlap="1" wp14:anchorId="19ADDC88" wp14:editId="3DF20886">
                      <wp:simplePos x="0" y="0"/>
                      <wp:positionH relativeFrom="column">
                        <wp:posOffset>0</wp:posOffset>
                      </wp:positionH>
                      <wp:positionV relativeFrom="paragraph">
                        <wp:posOffset>257810</wp:posOffset>
                      </wp:positionV>
                      <wp:extent cx="1442085" cy="339725"/>
                      <wp:effectExtent l="0" t="0" r="5715" b="3175"/>
                      <wp:wrapThrough wrapText="bothSides">
                        <wp:wrapPolygon edited="0">
                          <wp:start x="0" y="0"/>
                          <wp:lineTo x="0" y="20591"/>
                          <wp:lineTo x="21400" y="20591"/>
                          <wp:lineTo x="21400" y="0"/>
                          <wp:lineTo x="0" y="0"/>
                        </wp:wrapPolygon>
                      </wp:wrapThrough>
                      <wp:docPr id="1" name="Image 1"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Q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pic:spPr>
                          </pic:pic>
                        </a:graphicData>
                      </a:graphic>
                      <wp14:sizeRelH relativeFrom="page">
                        <wp14:pctWidth>0</wp14:pctWidth>
                      </wp14:sizeRelH>
                      <wp14:sizeRelV relativeFrom="page">
                        <wp14:pctHeight>0</wp14:pctHeight>
                      </wp14:sizeRelV>
                    </wp:anchor>
                  </w:drawing>
                </w:r>
              </w:p>
            </w:tc>
            <w:tc>
              <w:tcPr>
                <w:tcW w:w="8483" w:type="dxa"/>
                <w:gridSpan w:val="7"/>
                <w:shd w:val="clear" w:color="auto" w:fill="auto"/>
              </w:tcPr>
              <w:p w14:paraId="36DECB15" w14:textId="77777777" w:rsidR="00502D65" w:rsidRPr="00C22412" w:rsidRDefault="00502D65" w:rsidP="000F6F78">
                <w:pPr>
                  <w:pStyle w:val="Titres"/>
                  <w:tabs>
                    <w:tab w:val="clear" w:pos="8504"/>
                    <w:tab w:val="left" w:pos="6303"/>
                  </w:tabs>
                  <w:spacing w:before="60" w:line="240" w:lineRule="auto"/>
                  <w:ind w:left="120" w:right="0"/>
                  <w:jc w:val="left"/>
                  <w:rPr>
                    <w:rFonts w:cs="Arial"/>
                    <w:b w:val="0"/>
                    <w:bCs/>
                    <w:szCs w:val="24"/>
                  </w:rPr>
                </w:pPr>
              </w:p>
            </w:tc>
          </w:tr>
          <w:tr w:rsidR="00502D65" w14:paraId="3598296B" w14:textId="77777777" w:rsidTr="000F6F78">
            <w:trPr>
              <w:cantSplit/>
              <w:trHeight w:hRule="exact" w:val="480"/>
              <w:jc w:val="center"/>
            </w:trPr>
            <w:tc>
              <w:tcPr>
                <w:tcW w:w="2694" w:type="dxa"/>
                <w:gridSpan w:val="4"/>
              </w:tcPr>
              <w:p w14:paraId="55E26FC6" w14:textId="77777777" w:rsidR="00502D65" w:rsidRDefault="00502D65" w:rsidP="000F6F78">
                <w:pPr>
                  <w:pStyle w:val="Variables"/>
                  <w:ind w:left="0" w:right="9"/>
                  <w:rPr>
                    <w:sz w:val="16"/>
                  </w:rPr>
                </w:pPr>
              </w:p>
            </w:tc>
            <w:tc>
              <w:tcPr>
                <w:tcW w:w="8483" w:type="dxa"/>
                <w:gridSpan w:val="7"/>
                <w:shd w:val="clear" w:color="auto" w:fill="D9D9D9" w:themeFill="background1" w:themeFillShade="D9"/>
              </w:tcPr>
              <w:p w14:paraId="6AE6DC23" w14:textId="77777777" w:rsidR="00502D65" w:rsidRPr="00944C38" w:rsidRDefault="00502D65" w:rsidP="000F6F78">
                <w:pPr>
                  <w:pStyle w:val="Titres"/>
                  <w:tabs>
                    <w:tab w:val="clear" w:pos="8504"/>
                    <w:tab w:val="left" w:pos="6303"/>
                  </w:tabs>
                  <w:spacing w:before="60" w:line="240" w:lineRule="auto"/>
                  <w:ind w:left="120" w:right="0"/>
                  <w:jc w:val="left"/>
                  <w:rPr>
                    <w:rFonts w:ascii="Chaloult_Cond_Demi_Gras" w:hAnsi="Chaloult_Cond_Demi_Gras" w:cs="Arial"/>
                    <w:b w:val="0"/>
                    <w:bCs/>
                    <w:sz w:val="28"/>
                  </w:rPr>
                </w:pPr>
                <w:bookmarkStart w:id="1" w:name="OLE_LINK1"/>
                <w:bookmarkStart w:id="2" w:name="OLE_LINK2"/>
                <w:bookmarkStart w:id="3" w:name="OLE_LINK3"/>
                <w:bookmarkStart w:id="4" w:name="OLE_LINK4"/>
                <w:r>
                  <w:rPr>
                    <w:rFonts w:ascii="Chaloult_Cond_Demi_Gras" w:hAnsi="Chaloult_Cond_Demi_Gras" w:cs="Arial"/>
                    <w:b w:val="0"/>
                    <w:bCs/>
                    <w:sz w:val="28"/>
                  </w:rPr>
                  <w:t xml:space="preserve">Devis </w:t>
                </w:r>
                <w:bookmarkEnd w:id="1"/>
                <w:bookmarkEnd w:id="2"/>
                <w:bookmarkEnd w:id="3"/>
                <w:bookmarkEnd w:id="4"/>
                <w:r>
                  <w:rPr>
                    <w:rFonts w:ascii="Chaloult_Cond_Demi_Gras" w:hAnsi="Chaloult_Cond_Demi_Gras" w:cs="Arial"/>
                    <w:b w:val="0"/>
                    <w:bCs/>
                    <w:sz w:val="28"/>
                  </w:rPr>
                  <w:fldChar w:fldCharType="begin">
                    <w:ffData>
                      <w:name w:val="ListeDéroulante1"/>
                      <w:enabled/>
                      <w:calcOnExit w:val="0"/>
                      <w:ddList>
                        <w:listEntry w:val="                          "/>
                        <w:listEntry w:val="spécial"/>
                        <w:listEntry w:val="spécial – Clauses administratives"/>
                        <w:listEntry w:val="spécial – Clauses administratives et particulières"/>
                        <w:listEntry w:val="spécial – Partie technique"/>
                        <w:listEntry w:val="spécial – Parties technique et descriptive"/>
                        <w:listEntry w:val="spécial – Dessins normalisés"/>
                        <w:listEntry w:val="spécial – Plans spécifiques"/>
                        <w:listEntry w:val=" – descriptif"/>
                      </w:ddList>
                    </w:ffData>
                  </w:fldChar>
                </w:r>
                <w:bookmarkStart w:id="5" w:name="ListeDéroulante1"/>
                <w:r>
                  <w:rPr>
                    <w:rFonts w:ascii="Chaloult_Cond_Demi_Gras" w:hAnsi="Chaloult_Cond_Demi_Gras" w:cs="Arial"/>
                    <w:b w:val="0"/>
                    <w:bCs/>
                    <w:sz w:val="28"/>
                  </w:rPr>
                  <w:instrText xml:space="preserve"> FORMDROPDOWN </w:instrText>
                </w:r>
                <w:r w:rsidR="00CA2D1C">
                  <w:rPr>
                    <w:rFonts w:ascii="Chaloult_Cond_Demi_Gras" w:hAnsi="Chaloult_Cond_Demi_Gras" w:cs="Arial"/>
                    <w:b w:val="0"/>
                    <w:bCs/>
                    <w:sz w:val="28"/>
                  </w:rPr>
                </w:r>
                <w:r w:rsidR="00CA2D1C">
                  <w:rPr>
                    <w:rFonts w:ascii="Chaloult_Cond_Demi_Gras" w:hAnsi="Chaloult_Cond_Demi_Gras" w:cs="Arial"/>
                    <w:b w:val="0"/>
                    <w:bCs/>
                    <w:sz w:val="28"/>
                  </w:rPr>
                  <w:fldChar w:fldCharType="separate"/>
                </w:r>
                <w:r>
                  <w:rPr>
                    <w:rFonts w:ascii="Chaloult_Cond_Demi_Gras" w:hAnsi="Chaloult_Cond_Demi_Gras" w:cs="Arial"/>
                    <w:b w:val="0"/>
                    <w:bCs/>
                    <w:sz w:val="28"/>
                  </w:rPr>
                  <w:fldChar w:fldCharType="end"/>
                </w:r>
                <w:bookmarkEnd w:id="5"/>
                <w:r>
                  <w:rPr>
                    <w:rFonts w:ascii="Chaloult_Cond_Demi_Gras" w:hAnsi="Chaloult_Cond_Demi_Gras" w:cs="Arial"/>
                    <w:b w:val="0"/>
                    <w:bCs/>
                    <w:sz w:val="28"/>
                  </w:rPr>
                  <w:t xml:space="preserve">  </w:t>
                </w:r>
                <w:r w:rsidRPr="00774794">
                  <w:rPr>
                    <w:rFonts w:ascii="Chaloult_Cond_Demi_Gras" w:hAnsi="Chaloult_Cond_Demi_Gras" w:cs="Arial"/>
                    <w:b w:val="0"/>
                    <w:bCs/>
                    <w:sz w:val="28"/>
                    <w:szCs w:val="22"/>
                  </w:rPr>
                  <w:fldChar w:fldCharType="begin">
                    <w:ffData>
                      <w:name w:val=""/>
                      <w:enabled/>
                      <w:calcOnExit w:val="0"/>
                      <w:textInput>
                        <w:maxLength w:val="600"/>
                      </w:textInput>
                    </w:ffData>
                  </w:fldChar>
                </w:r>
                <w:r w:rsidRPr="00774794">
                  <w:rPr>
                    <w:rFonts w:ascii="Chaloult_Cond_Demi_Gras" w:hAnsi="Chaloult_Cond_Demi_Gras" w:cs="Arial"/>
                    <w:b w:val="0"/>
                    <w:bCs/>
                    <w:sz w:val="28"/>
                    <w:szCs w:val="22"/>
                  </w:rPr>
                  <w:instrText xml:space="preserve"> FORMTEXT </w:instrText>
                </w:r>
                <w:r w:rsidRPr="00774794">
                  <w:rPr>
                    <w:rFonts w:ascii="Chaloult_Cond_Demi_Gras" w:hAnsi="Chaloult_Cond_Demi_Gras" w:cs="Arial"/>
                    <w:b w:val="0"/>
                    <w:bCs/>
                    <w:sz w:val="28"/>
                    <w:szCs w:val="22"/>
                  </w:rPr>
                </w:r>
                <w:r w:rsidRPr="00774794">
                  <w:rPr>
                    <w:rFonts w:ascii="Chaloult_Cond_Demi_Gras" w:hAnsi="Chaloult_Cond_Demi_Gras" w:cs="Arial"/>
                    <w:b w:val="0"/>
                    <w:bCs/>
                    <w:sz w:val="28"/>
                    <w:szCs w:val="22"/>
                  </w:rPr>
                  <w:fldChar w:fldCharType="separate"/>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Pr>
                    <w:rFonts w:ascii="Chaloult_Cond_Demi_Gras" w:hAnsi="Chaloult_Cond_Demi_Gras" w:cs="Arial"/>
                    <w:b w:val="0"/>
                    <w:bCs/>
                    <w:noProof/>
                    <w:sz w:val="28"/>
                    <w:szCs w:val="22"/>
                  </w:rPr>
                  <w:t> </w:t>
                </w:r>
                <w:r w:rsidRPr="00774794">
                  <w:rPr>
                    <w:rFonts w:ascii="Chaloult_Cond_Demi_Gras" w:hAnsi="Chaloult_Cond_Demi_Gras" w:cs="Arial"/>
                    <w:b w:val="0"/>
                    <w:bCs/>
                    <w:sz w:val="28"/>
                    <w:szCs w:val="22"/>
                  </w:rPr>
                  <w:fldChar w:fldCharType="end"/>
                </w:r>
                <w:r>
                  <w:rPr>
                    <w:rFonts w:ascii="Chaloult_Cond" w:hAnsi="Chaloult_Cond" w:cs="Arial"/>
                    <w:b w:val="0"/>
                    <w:bCs/>
                    <w:sz w:val="28"/>
                  </w:rPr>
                  <w:tab/>
                </w:r>
              </w:p>
            </w:tc>
          </w:tr>
          <w:tr w:rsidR="00502D65" w14:paraId="40D55871" w14:textId="77777777" w:rsidTr="000F6F78">
            <w:trPr>
              <w:cantSplit/>
              <w:trHeight w:hRule="exact" w:val="400"/>
              <w:jc w:val="center"/>
            </w:trPr>
            <w:tc>
              <w:tcPr>
                <w:tcW w:w="11177" w:type="dxa"/>
                <w:gridSpan w:val="11"/>
                <w:vAlign w:val="bottom"/>
              </w:tcPr>
              <w:p w14:paraId="2979CDB5" w14:textId="77777777" w:rsidR="00502D65" w:rsidRDefault="00502D65" w:rsidP="000F6F78">
                <w:pPr>
                  <w:pStyle w:val="Sous-titres"/>
                  <w:tabs>
                    <w:tab w:val="clear" w:pos="8504"/>
                  </w:tabs>
                  <w:ind w:left="0"/>
                  <w:rPr>
                    <w:spacing w:val="-2"/>
                    <w:sz w:val="14"/>
                  </w:rPr>
                </w:pPr>
              </w:p>
            </w:tc>
          </w:tr>
          <w:tr w:rsidR="00502D65" w:rsidRPr="00830C65" w14:paraId="701DE1CD" w14:textId="77777777" w:rsidTr="000F6F78">
            <w:trPr>
              <w:trHeight w:hRule="exact" w:val="320"/>
              <w:jc w:val="center"/>
            </w:trPr>
            <w:tc>
              <w:tcPr>
                <w:tcW w:w="7701" w:type="dxa"/>
                <w:gridSpan w:val="9"/>
                <w:tcBorders>
                  <w:top w:val="single" w:sz="8" w:space="0" w:color="000000"/>
                  <w:left w:val="single" w:sz="8" w:space="0" w:color="000000"/>
                  <w:right w:val="single" w:sz="8" w:space="0" w:color="000000"/>
                </w:tcBorders>
                <w:shd w:val="clear" w:color="auto" w:fill="D9D9D9"/>
                <w:vAlign w:val="center"/>
              </w:tcPr>
              <w:p w14:paraId="53AED006" w14:textId="77777777" w:rsidR="00502D65" w:rsidRPr="00050D8F" w:rsidRDefault="00502D65" w:rsidP="000F6F78">
                <w:pPr>
                  <w:pStyle w:val="Sous-titres"/>
                  <w:tabs>
                    <w:tab w:val="left" w:pos="366"/>
                  </w:tabs>
                  <w:ind w:left="120"/>
                  <w:rPr>
                    <w:rFonts w:cs="Arial"/>
                    <w:b/>
                    <w:bCs/>
                    <w:sz w:val="24"/>
                    <w:szCs w:val="24"/>
                  </w:rPr>
                </w:pPr>
                <w:r w:rsidRPr="00050D8F">
                  <w:rPr>
                    <w:rFonts w:cs="Arial"/>
                    <w:b/>
                    <w:bCs/>
                    <w:sz w:val="20"/>
                  </w:rPr>
                  <w:t>Unité administrative</w:t>
                </w:r>
              </w:p>
            </w:tc>
            <w:tc>
              <w:tcPr>
                <w:tcW w:w="3476" w:type="dxa"/>
                <w:gridSpan w:val="2"/>
                <w:tcBorders>
                  <w:top w:val="single" w:sz="8" w:space="0" w:color="000000"/>
                  <w:left w:val="single" w:sz="8" w:space="0" w:color="000000"/>
                  <w:right w:val="single" w:sz="8" w:space="0" w:color="auto"/>
                </w:tcBorders>
                <w:shd w:val="clear" w:color="auto" w:fill="D9D9D9"/>
                <w:vAlign w:val="center"/>
              </w:tcPr>
              <w:p w14:paraId="746F6260" w14:textId="77777777" w:rsidR="00502D65" w:rsidRPr="00050D8F" w:rsidRDefault="00502D65" w:rsidP="000F6F78">
                <w:pPr>
                  <w:pStyle w:val="Sous-titres"/>
                  <w:tabs>
                    <w:tab w:val="left" w:pos="366"/>
                  </w:tabs>
                  <w:ind w:left="120"/>
                  <w:rPr>
                    <w:rFonts w:cs="Arial"/>
                    <w:b/>
                    <w:bCs/>
                    <w:sz w:val="24"/>
                    <w:szCs w:val="24"/>
                  </w:rPr>
                </w:pPr>
                <w:r w:rsidRPr="00050D8F">
                  <w:rPr>
                    <w:rFonts w:cs="Arial"/>
                    <w:b/>
                    <w:bCs/>
                    <w:sz w:val="20"/>
                  </w:rPr>
                  <w:t>Numéro de projet</w:t>
                </w:r>
              </w:p>
            </w:tc>
          </w:tr>
          <w:tr w:rsidR="00502D65" w:rsidRPr="00830C65" w14:paraId="4B0377F4" w14:textId="77777777" w:rsidTr="000F6F78">
            <w:trPr>
              <w:trHeight w:hRule="exact" w:val="320"/>
              <w:jc w:val="center"/>
            </w:trPr>
            <w:tc>
              <w:tcPr>
                <w:tcW w:w="7701" w:type="dxa"/>
                <w:gridSpan w:val="9"/>
                <w:vMerge w:val="restart"/>
                <w:tcBorders>
                  <w:left w:val="single" w:sz="8" w:space="0" w:color="000000"/>
                  <w:right w:val="single" w:sz="8" w:space="0" w:color="000000"/>
                </w:tcBorders>
                <w:shd w:val="clear" w:color="auto" w:fill="auto"/>
                <w:vAlign w:val="center"/>
              </w:tcPr>
              <w:p w14:paraId="456C6916" w14:textId="77777777" w:rsidR="00502D65" w:rsidRPr="00CF26A6" w:rsidRDefault="00502D65" w:rsidP="000F6F78">
                <w:pPr>
                  <w:pStyle w:val="Sous-titres"/>
                  <w:tabs>
                    <w:tab w:val="left" w:pos="366"/>
                  </w:tabs>
                  <w:spacing w:before="120" w:after="120" w:line="240" w:lineRule="auto"/>
                  <w:ind w:left="115"/>
                  <w:rPr>
                    <w:rFonts w:cs="Arial"/>
                    <w:b/>
                    <w:bCs/>
                    <w:sz w:val="22"/>
                    <w:szCs w:val="22"/>
                  </w:rPr>
                </w:pPr>
                <w:r w:rsidRPr="00CF26A6">
                  <w:rPr>
                    <w:rFonts w:cs="Arial"/>
                    <w:b/>
                    <w:bCs/>
                    <w:sz w:val="22"/>
                    <w:szCs w:val="22"/>
                  </w:rPr>
                  <w:t xml:space="preserve">Sous-ministériat </w:t>
                </w:r>
                <w:r w:rsidRPr="00CF26A6">
                  <w:rPr>
                    <w:rFonts w:cs="Arial"/>
                    <w:b/>
                    <w:bCs/>
                    <w:sz w:val="22"/>
                    <w:szCs w:val="22"/>
                  </w:rPr>
                  <w:fldChar w:fldCharType="begin">
                    <w:ffData>
                      <w:name w:val=""/>
                      <w:enabled/>
                      <w:calcOnExit w:val="0"/>
                      <w:textInput>
                        <w:maxLength w:val="600"/>
                      </w:textInput>
                    </w:ffData>
                  </w:fldChar>
                </w:r>
                <w:r w:rsidRPr="00CF26A6">
                  <w:rPr>
                    <w:rFonts w:cs="Arial"/>
                    <w:b/>
                    <w:bCs/>
                    <w:sz w:val="22"/>
                    <w:szCs w:val="22"/>
                  </w:rPr>
                  <w:instrText xml:space="preserve"> FORMTEXT </w:instrText>
                </w:r>
                <w:r w:rsidRPr="00CF26A6">
                  <w:rPr>
                    <w:rFonts w:cs="Arial"/>
                    <w:b/>
                    <w:bCs/>
                    <w:sz w:val="22"/>
                    <w:szCs w:val="22"/>
                  </w:rPr>
                </w:r>
                <w:r w:rsidRPr="00CF26A6">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sidRPr="00CF26A6">
                  <w:rPr>
                    <w:rFonts w:cs="Arial"/>
                    <w:b/>
                    <w:bCs/>
                    <w:sz w:val="22"/>
                    <w:szCs w:val="22"/>
                  </w:rPr>
                  <w:fldChar w:fldCharType="end"/>
                </w:r>
              </w:p>
              <w:p w14:paraId="6B085552" w14:textId="77777777" w:rsidR="00502D65" w:rsidRPr="000E6D6E" w:rsidRDefault="00502D65" w:rsidP="000F6F78">
                <w:pPr>
                  <w:pStyle w:val="Sous-titres"/>
                  <w:tabs>
                    <w:tab w:val="left" w:pos="366"/>
                  </w:tabs>
                  <w:spacing w:before="120" w:after="120" w:line="240" w:lineRule="auto"/>
                  <w:ind w:left="120"/>
                  <w:rPr>
                    <w:rFonts w:ascii="Arial Narrow" w:hAnsi="Arial Narrow" w:cs="Arial"/>
                    <w:bCs/>
                    <w:sz w:val="18"/>
                    <w:szCs w:val="18"/>
                  </w:rPr>
                </w:pPr>
                <w:r w:rsidRPr="00CF26A6">
                  <w:rPr>
                    <w:rFonts w:cs="Arial"/>
                    <w:b/>
                    <w:bCs/>
                    <w:sz w:val="22"/>
                    <w:szCs w:val="22"/>
                  </w:rPr>
                  <w:t xml:space="preserve">Direction générale </w:t>
                </w:r>
                <w:r w:rsidRPr="00CF26A6">
                  <w:rPr>
                    <w:rFonts w:cs="Arial"/>
                    <w:b/>
                    <w:bCs/>
                    <w:sz w:val="22"/>
                    <w:szCs w:val="22"/>
                  </w:rPr>
                  <w:fldChar w:fldCharType="begin">
                    <w:ffData>
                      <w:name w:val=""/>
                      <w:enabled/>
                      <w:calcOnExit w:val="0"/>
                      <w:textInput>
                        <w:maxLength w:val="600"/>
                      </w:textInput>
                    </w:ffData>
                  </w:fldChar>
                </w:r>
                <w:r w:rsidRPr="00CF26A6">
                  <w:rPr>
                    <w:rFonts w:cs="Arial"/>
                    <w:b/>
                    <w:bCs/>
                    <w:sz w:val="22"/>
                    <w:szCs w:val="22"/>
                  </w:rPr>
                  <w:instrText xml:space="preserve"> FORMTEXT </w:instrText>
                </w:r>
                <w:r w:rsidRPr="00CF26A6">
                  <w:rPr>
                    <w:rFonts w:cs="Arial"/>
                    <w:b/>
                    <w:bCs/>
                    <w:sz w:val="22"/>
                    <w:szCs w:val="22"/>
                  </w:rPr>
                </w:r>
                <w:r w:rsidRPr="00CF26A6">
                  <w:rPr>
                    <w:rFonts w:cs="Arial"/>
                    <w:b/>
                    <w:bCs/>
                    <w:sz w:val="22"/>
                    <w:szCs w:val="22"/>
                  </w:rPr>
                  <w:fldChar w:fldCharType="separate"/>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Pr>
                    <w:rFonts w:cs="Arial"/>
                    <w:b/>
                    <w:bCs/>
                    <w:noProof/>
                    <w:sz w:val="22"/>
                    <w:szCs w:val="22"/>
                  </w:rPr>
                  <w:t> </w:t>
                </w:r>
                <w:r w:rsidRPr="00CF26A6">
                  <w:rPr>
                    <w:rFonts w:cs="Arial"/>
                    <w:b/>
                    <w:bCs/>
                    <w:sz w:val="22"/>
                    <w:szCs w:val="22"/>
                  </w:rPr>
                  <w:fldChar w:fldCharType="end"/>
                </w:r>
              </w:p>
            </w:tc>
            <w:tc>
              <w:tcPr>
                <w:tcW w:w="3476" w:type="dxa"/>
                <w:gridSpan w:val="2"/>
                <w:tcBorders>
                  <w:left w:val="single" w:sz="8" w:space="0" w:color="000000"/>
                  <w:right w:val="single" w:sz="8" w:space="0" w:color="auto"/>
                </w:tcBorders>
                <w:shd w:val="clear" w:color="auto" w:fill="auto"/>
                <w:vAlign w:val="center"/>
              </w:tcPr>
              <w:p w14:paraId="39BE0CF2" w14:textId="77777777" w:rsidR="00502D65" w:rsidRPr="000B6DDE" w:rsidRDefault="00502D65" w:rsidP="000F6F78">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830C65" w14:paraId="1B48DF81" w14:textId="77777777" w:rsidTr="000F6F78">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5F1DB5E3"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right w:val="single" w:sz="8" w:space="0" w:color="auto"/>
                </w:tcBorders>
                <w:shd w:val="clear" w:color="auto" w:fill="D9D9D9"/>
                <w:vAlign w:val="center"/>
              </w:tcPr>
              <w:p w14:paraId="11D7B509" w14:textId="77777777" w:rsidR="00502D65" w:rsidRPr="00050D8F" w:rsidRDefault="00502D65" w:rsidP="000F6F78">
                <w:pPr>
                  <w:pStyle w:val="Sous-titres"/>
                  <w:tabs>
                    <w:tab w:val="left" w:pos="366"/>
                  </w:tabs>
                  <w:spacing w:after="20" w:line="240" w:lineRule="auto"/>
                  <w:ind w:left="120"/>
                  <w:rPr>
                    <w:rFonts w:cs="Arial"/>
                    <w:b/>
                    <w:bCs/>
                    <w:sz w:val="20"/>
                  </w:rPr>
                </w:pPr>
                <w:r w:rsidRPr="00050D8F">
                  <w:rPr>
                    <w:rFonts w:cs="Arial"/>
                    <w:b/>
                    <w:bCs/>
                    <w:sz w:val="20"/>
                  </w:rPr>
                  <w:t>Numéro de dossier</w:t>
                </w:r>
              </w:p>
            </w:tc>
          </w:tr>
          <w:tr w:rsidR="00502D65" w:rsidRPr="00830C65" w14:paraId="5569B863" w14:textId="77777777" w:rsidTr="000F6F78">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55B32B68"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right w:val="single" w:sz="8" w:space="0" w:color="auto"/>
                </w:tcBorders>
                <w:shd w:val="clear" w:color="auto" w:fill="auto"/>
                <w:vAlign w:val="center"/>
              </w:tcPr>
              <w:p w14:paraId="559522ED" w14:textId="77777777" w:rsidR="00502D65" w:rsidRPr="000B6DDE" w:rsidRDefault="00502D65" w:rsidP="000F6F78">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830C65" w14:paraId="078B3482" w14:textId="77777777" w:rsidTr="000F6F78">
            <w:trPr>
              <w:trHeight w:hRule="exact" w:val="320"/>
              <w:jc w:val="center"/>
            </w:trPr>
            <w:tc>
              <w:tcPr>
                <w:tcW w:w="7701" w:type="dxa"/>
                <w:gridSpan w:val="9"/>
                <w:vMerge/>
                <w:tcBorders>
                  <w:left w:val="single" w:sz="8" w:space="0" w:color="000000"/>
                  <w:right w:val="single" w:sz="8" w:space="0" w:color="000000"/>
                </w:tcBorders>
                <w:shd w:val="clear" w:color="auto" w:fill="auto"/>
                <w:vAlign w:val="center"/>
              </w:tcPr>
              <w:p w14:paraId="53D38315"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right w:val="single" w:sz="8" w:space="0" w:color="auto"/>
                </w:tcBorders>
                <w:shd w:val="clear" w:color="auto" w:fill="D9D9D9"/>
                <w:vAlign w:val="center"/>
              </w:tcPr>
              <w:p w14:paraId="7458A3A7" w14:textId="77777777" w:rsidR="00502D65" w:rsidRPr="00050D8F" w:rsidRDefault="00502D65" w:rsidP="000F6F78">
                <w:pPr>
                  <w:pStyle w:val="Sous-titres"/>
                  <w:tabs>
                    <w:tab w:val="left" w:pos="366"/>
                  </w:tabs>
                  <w:ind w:left="120"/>
                  <w:rPr>
                    <w:rFonts w:cs="Arial"/>
                    <w:b/>
                    <w:bCs/>
                    <w:sz w:val="20"/>
                  </w:rPr>
                </w:pPr>
                <w:r w:rsidRPr="00050D8F">
                  <w:rPr>
                    <w:rFonts w:cs="Arial"/>
                    <w:b/>
                    <w:bCs/>
                    <w:sz w:val="20"/>
                  </w:rPr>
                  <w:t>Numéro de document</w:t>
                </w:r>
              </w:p>
            </w:tc>
          </w:tr>
          <w:tr w:rsidR="00502D65" w:rsidRPr="00830C65" w14:paraId="77525364" w14:textId="77777777" w:rsidTr="000F6F78">
            <w:trPr>
              <w:trHeight w:hRule="exact" w:val="320"/>
              <w:jc w:val="center"/>
            </w:trPr>
            <w:tc>
              <w:tcPr>
                <w:tcW w:w="7701" w:type="dxa"/>
                <w:gridSpan w:val="9"/>
                <w:vMerge/>
                <w:tcBorders>
                  <w:left w:val="single" w:sz="8" w:space="0" w:color="000000"/>
                  <w:bottom w:val="single" w:sz="8" w:space="0" w:color="auto"/>
                  <w:right w:val="single" w:sz="8" w:space="0" w:color="000000"/>
                </w:tcBorders>
                <w:shd w:val="clear" w:color="auto" w:fill="auto"/>
                <w:vAlign w:val="center"/>
              </w:tcPr>
              <w:p w14:paraId="026A1601" w14:textId="77777777" w:rsidR="00502D65" w:rsidRPr="00E85008" w:rsidRDefault="00502D65" w:rsidP="000F6F78">
                <w:pPr>
                  <w:pStyle w:val="Sous-titres"/>
                  <w:tabs>
                    <w:tab w:val="left" w:pos="366"/>
                  </w:tabs>
                  <w:ind w:left="120"/>
                  <w:rPr>
                    <w:rFonts w:ascii="Arial Narrow" w:hAnsi="Arial Narrow" w:cs="Arial"/>
                    <w:bCs/>
                    <w:sz w:val="20"/>
                  </w:rPr>
                </w:pPr>
              </w:p>
            </w:tc>
            <w:tc>
              <w:tcPr>
                <w:tcW w:w="3476" w:type="dxa"/>
                <w:gridSpan w:val="2"/>
                <w:tcBorders>
                  <w:left w:val="single" w:sz="8" w:space="0" w:color="000000"/>
                  <w:bottom w:val="single" w:sz="8" w:space="0" w:color="auto"/>
                  <w:right w:val="single" w:sz="8" w:space="0" w:color="auto"/>
                </w:tcBorders>
                <w:shd w:val="clear" w:color="auto" w:fill="auto"/>
                <w:vAlign w:val="center"/>
              </w:tcPr>
              <w:p w14:paraId="3ADACF5F" w14:textId="77777777" w:rsidR="00502D65" w:rsidRPr="000B6DDE" w:rsidRDefault="00502D65" w:rsidP="00A918BE">
                <w:pPr>
                  <w:pStyle w:val="Sous-titres"/>
                  <w:tabs>
                    <w:tab w:val="left" w:pos="366"/>
                  </w:tabs>
                  <w:ind w:left="120"/>
                  <w:rPr>
                    <w:rFonts w:ascii="Arial Narrow" w:hAnsi="Arial Narrow" w:cs="Arial"/>
                    <w:bCs/>
                    <w:sz w:val="20"/>
                  </w:rPr>
                </w:pPr>
                <w:r>
                  <w:rPr>
                    <w:rFonts w:cs="Arial"/>
                    <w:bCs/>
                    <w:sz w:val="20"/>
                  </w:rPr>
                  <w:fldChar w:fldCharType="begin">
                    <w:ffData>
                      <w:name w:val=""/>
                      <w:enabled/>
                      <w:calcOnExit w:val="0"/>
                      <w:textInput>
                        <w:maxLength w:val="25"/>
                      </w:textInput>
                    </w:ffData>
                  </w:fldChar>
                </w:r>
                <w:r>
                  <w:rPr>
                    <w:rFonts w:cs="Arial"/>
                    <w:bCs/>
                    <w:sz w:val="20"/>
                  </w:rPr>
                  <w:instrText xml:space="preserve"> FORMTEXT </w:instrText>
                </w:r>
                <w:r>
                  <w:rPr>
                    <w:rFonts w:cs="Arial"/>
                    <w:bCs/>
                    <w:sz w:val="20"/>
                  </w:rPr>
                </w:r>
                <w:r>
                  <w:rPr>
                    <w:rFonts w:cs="Arial"/>
                    <w:bCs/>
                    <w:sz w:val="20"/>
                  </w:rPr>
                  <w:fldChar w:fldCharType="separate"/>
                </w:r>
                <w:r w:rsidR="00A918BE">
                  <w:rPr>
                    <w:rFonts w:cs="Arial"/>
                    <w:bCs/>
                    <w:sz w:val="20"/>
                  </w:rPr>
                  <w:t> </w:t>
                </w:r>
                <w:r w:rsidR="00A918BE">
                  <w:rPr>
                    <w:rFonts w:cs="Arial"/>
                    <w:bCs/>
                    <w:sz w:val="20"/>
                  </w:rPr>
                  <w:t> </w:t>
                </w:r>
                <w:r w:rsidR="00A918BE">
                  <w:rPr>
                    <w:rFonts w:cs="Arial"/>
                    <w:bCs/>
                    <w:sz w:val="20"/>
                  </w:rPr>
                  <w:t> </w:t>
                </w:r>
                <w:r w:rsidR="00A918BE">
                  <w:rPr>
                    <w:rFonts w:cs="Arial"/>
                    <w:bCs/>
                    <w:sz w:val="20"/>
                  </w:rPr>
                  <w:t> </w:t>
                </w:r>
                <w:r w:rsidR="00A918BE">
                  <w:rPr>
                    <w:rFonts w:cs="Arial"/>
                    <w:bCs/>
                    <w:sz w:val="20"/>
                  </w:rPr>
                  <w:t> </w:t>
                </w:r>
                <w:r>
                  <w:rPr>
                    <w:rFonts w:cs="Arial"/>
                    <w:bCs/>
                    <w:sz w:val="20"/>
                  </w:rPr>
                  <w:fldChar w:fldCharType="end"/>
                </w:r>
              </w:p>
            </w:tc>
          </w:tr>
          <w:tr w:rsidR="00502D65" w:rsidRPr="00830C65" w14:paraId="7E0B7C41" w14:textId="77777777" w:rsidTr="000F6F78">
            <w:trPr>
              <w:trHeight w:hRule="exact" w:val="400"/>
              <w:jc w:val="center"/>
            </w:trPr>
            <w:tc>
              <w:tcPr>
                <w:tcW w:w="11177" w:type="dxa"/>
                <w:gridSpan w:val="11"/>
                <w:tcBorders>
                  <w:top w:val="single" w:sz="8" w:space="0" w:color="auto"/>
                  <w:bottom w:val="single" w:sz="8" w:space="0" w:color="000000"/>
                </w:tcBorders>
                <w:vAlign w:val="center"/>
              </w:tcPr>
              <w:p w14:paraId="2C56190B" w14:textId="77777777" w:rsidR="00502D65" w:rsidRPr="00830C65" w:rsidRDefault="00502D65" w:rsidP="000F6F78">
                <w:pPr>
                  <w:pStyle w:val="Sous-titres"/>
                  <w:tabs>
                    <w:tab w:val="left" w:pos="366"/>
                  </w:tabs>
                  <w:ind w:left="120"/>
                  <w:rPr>
                    <w:rFonts w:cs="Arial"/>
                    <w:bCs/>
                  </w:rPr>
                </w:pPr>
              </w:p>
            </w:tc>
          </w:tr>
          <w:tr w:rsidR="00502D65" w:rsidRPr="00830C65" w14:paraId="4940BAE9"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19AAD1D6" w14:textId="77777777" w:rsidR="00502D65" w:rsidRPr="00050D8F" w:rsidRDefault="00502D65" w:rsidP="000F6F78">
                <w:pPr>
                  <w:pStyle w:val="Sous-titres"/>
                  <w:tabs>
                    <w:tab w:val="left" w:pos="366"/>
                  </w:tabs>
                  <w:ind w:left="120"/>
                  <w:rPr>
                    <w:rFonts w:cs="Arial"/>
                    <w:b/>
                    <w:bCs/>
                    <w:sz w:val="20"/>
                  </w:rPr>
                </w:pPr>
                <w:r w:rsidRPr="00050D8F">
                  <w:rPr>
                    <w:rFonts w:cs="Arial"/>
                    <w:b/>
                    <w:bCs/>
                    <w:sz w:val="20"/>
                  </w:rPr>
                  <w:t>Plans et devis d’ingénierie</w:t>
                </w:r>
              </w:p>
            </w:tc>
          </w:tr>
          <w:tr w:rsidR="00502D65" w:rsidRPr="00830C65" w14:paraId="5268CE37" w14:textId="77777777" w:rsidTr="000F6F78">
            <w:trPr>
              <w:trHeight w:hRule="exact" w:val="800"/>
              <w:jc w:val="center"/>
            </w:trPr>
            <w:tc>
              <w:tcPr>
                <w:tcW w:w="3956" w:type="dxa"/>
                <w:gridSpan w:val="5"/>
                <w:tcBorders>
                  <w:left w:val="single" w:sz="8" w:space="0" w:color="000000"/>
                  <w:bottom w:val="single" w:sz="8" w:space="0" w:color="000000"/>
                </w:tcBorders>
                <w:vAlign w:val="center"/>
              </w:tcPr>
              <w:p w14:paraId="534F5103" w14:textId="77777777" w:rsidR="00502D65" w:rsidRPr="00612305" w:rsidRDefault="00502D65" w:rsidP="000F6F78">
                <w:pPr>
                  <w:pStyle w:val="Sous-titres"/>
                  <w:tabs>
                    <w:tab w:val="left" w:pos="366"/>
                  </w:tabs>
                  <w:spacing w:before="120" w:after="120" w:line="240" w:lineRule="auto"/>
                  <w:ind w:left="58"/>
                  <w:rPr>
                    <w:rFonts w:cs="Arial"/>
                    <w:b/>
                    <w:bCs/>
                    <w:sz w:val="22"/>
                    <w:szCs w:val="22"/>
                  </w:rPr>
                </w:pPr>
                <w:r w:rsidRPr="00612305">
                  <w:rPr>
                    <w:rFonts w:cs="Arial"/>
                    <w:b/>
                    <w:bCs/>
                    <w:sz w:val="22"/>
                    <w:szCs w:val="22"/>
                  </w:rPr>
                  <w:t>Unité responsable de la préparation :</w:t>
                </w:r>
              </w:p>
            </w:tc>
            <w:tc>
              <w:tcPr>
                <w:tcW w:w="7221" w:type="dxa"/>
                <w:gridSpan w:val="6"/>
                <w:tcBorders>
                  <w:bottom w:val="single" w:sz="8" w:space="0" w:color="000000"/>
                  <w:right w:val="single" w:sz="8" w:space="0" w:color="auto"/>
                </w:tcBorders>
                <w:vAlign w:val="center"/>
              </w:tcPr>
              <w:p w14:paraId="24E3CE29" w14:textId="77777777" w:rsidR="00502D65" w:rsidRPr="00612305" w:rsidRDefault="00502D65" w:rsidP="000F6F78">
                <w:pPr>
                  <w:pStyle w:val="Sous-titres"/>
                  <w:tabs>
                    <w:tab w:val="left" w:pos="366"/>
                  </w:tabs>
                  <w:spacing w:before="120" w:after="120" w:line="240" w:lineRule="auto"/>
                  <w:ind w:left="58"/>
                  <w:rPr>
                    <w:rFonts w:cs="Arial"/>
                    <w:bCs/>
                    <w:sz w:val="22"/>
                    <w:szCs w:val="22"/>
                  </w:rPr>
                </w:pPr>
                <w:r w:rsidRPr="00612305">
                  <w:rPr>
                    <w:rFonts w:cs="Arial"/>
                    <w:bCs/>
                    <w:sz w:val="22"/>
                    <w:szCs w:val="22"/>
                  </w:rPr>
                  <w:fldChar w:fldCharType="begin">
                    <w:ffData>
                      <w:name w:val=""/>
                      <w:enabled/>
                      <w:calcOnExit w:val="0"/>
                      <w:textInput>
                        <w:maxLength w:val="350"/>
                      </w:textInput>
                    </w:ffData>
                  </w:fldChar>
                </w:r>
                <w:r w:rsidRPr="00612305">
                  <w:rPr>
                    <w:rFonts w:cs="Arial"/>
                    <w:bCs/>
                    <w:sz w:val="22"/>
                    <w:szCs w:val="22"/>
                  </w:rPr>
                  <w:instrText xml:space="preserve"> FORMTEXT </w:instrText>
                </w:r>
                <w:r w:rsidRPr="00612305">
                  <w:rPr>
                    <w:rFonts w:cs="Arial"/>
                    <w:bCs/>
                    <w:sz w:val="22"/>
                    <w:szCs w:val="22"/>
                  </w:rPr>
                </w:r>
                <w:r w:rsidRPr="00612305">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sidRPr="00612305">
                  <w:rPr>
                    <w:rFonts w:cs="Arial"/>
                    <w:bCs/>
                    <w:sz w:val="22"/>
                    <w:szCs w:val="22"/>
                  </w:rPr>
                  <w:fldChar w:fldCharType="end"/>
                </w:r>
              </w:p>
            </w:tc>
          </w:tr>
          <w:tr w:rsidR="00502D65" w:rsidRPr="00830C65" w14:paraId="598863FF" w14:textId="77777777" w:rsidTr="000F6F78">
            <w:trPr>
              <w:trHeight w:hRule="exact" w:val="400"/>
              <w:jc w:val="center"/>
            </w:trPr>
            <w:tc>
              <w:tcPr>
                <w:tcW w:w="11177" w:type="dxa"/>
                <w:gridSpan w:val="11"/>
                <w:tcBorders>
                  <w:top w:val="single" w:sz="8" w:space="0" w:color="000000"/>
                  <w:bottom w:val="single" w:sz="8" w:space="0" w:color="000000"/>
                </w:tcBorders>
              </w:tcPr>
              <w:p w14:paraId="19BBED39" w14:textId="77777777" w:rsidR="00502D65" w:rsidRPr="00B12422" w:rsidRDefault="00502D65" w:rsidP="000F6F78">
                <w:pPr>
                  <w:pStyle w:val="Sous-titres"/>
                  <w:tabs>
                    <w:tab w:val="left" w:pos="366"/>
                  </w:tabs>
                  <w:spacing w:before="60" w:line="240" w:lineRule="auto"/>
                  <w:rPr>
                    <w:rFonts w:cs="Arial"/>
                    <w:bCs/>
                    <w:sz w:val="22"/>
                    <w:szCs w:val="22"/>
                  </w:rPr>
                </w:pPr>
              </w:p>
            </w:tc>
          </w:tr>
          <w:tr w:rsidR="00502D65" w:rsidRPr="00E37ABE" w14:paraId="6A586F14"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607101A1" w14:textId="77777777" w:rsidR="00502D65" w:rsidRPr="00050D8F" w:rsidRDefault="00502D65" w:rsidP="000F6F78">
                <w:pPr>
                  <w:pStyle w:val="Sous-titres"/>
                  <w:tabs>
                    <w:tab w:val="left" w:pos="366"/>
                  </w:tabs>
                  <w:ind w:left="120"/>
                  <w:rPr>
                    <w:rFonts w:cs="Arial"/>
                    <w:b/>
                    <w:bCs/>
                    <w:sz w:val="20"/>
                  </w:rPr>
                </w:pPr>
                <w:r w:rsidRPr="00050D8F">
                  <w:rPr>
                    <w:rFonts w:cs="Arial"/>
                    <w:b/>
                    <w:bCs/>
                    <w:sz w:val="20"/>
                  </w:rPr>
                  <w:t>Objet des travaux</w:t>
                </w:r>
              </w:p>
            </w:tc>
          </w:tr>
          <w:tr w:rsidR="00502D65" w:rsidRPr="00830C65" w14:paraId="6687412A" w14:textId="77777777" w:rsidTr="000F6F78">
            <w:trPr>
              <w:trHeight w:hRule="exact" w:val="1956"/>
              <w:jc w:val="center"/>
            </w:trPr>
            <w:tc>
              <w:tcPr>
                <w:tcW w:w="11177" w:type="dxa"/>
                <w:gridSpan w:val="11"/>
                <w:tcBorders>
                  <w:left w:val="single" w:sz="8" w:space="0" w:color="000000"/>
                  <w:bottom w:val="single" w:sz="8" w:space="0" w:color="000000"/>
                  <w:right w:val="single" w:sz="8" w:space="0" w:color="auto"/>
                </w:tcBorders>
                <w:vAlign w:val="center"/>
              </w:tcPr>
              <w:p w14:paraId="5DAA3A31" w14:textId="337BDE49" w:rsidR="00502D65" w:rsidRPr="00D542DB" w:rsidRDefault="00D542DB" w:rsidP="000939F6">
                <w:pPr>
                  <w:pStyle w:val="Sous-titres"/>
                  <w:tabs>
                    <w:tab w:val="left" w:pos="366"/>
                  </w:tabs>
                  <w:spacing w:before="120" w:after="120" w:line="240" w:lineRule="auto"/>
                  <w:ind w:left="58"/>
                  <w:jc w:val="center"/>
                  <w:rPr>
                    <w:rFonts w:cs="Arial"/>
                    <w:bCs/>
                    <w:sz w:val="24"/>
                    <w:szCs w:val="24"/>
                  </w:rPr>
                </w:pPr>
                <w:r w:rsidRPr="00D542DB">
                  <w:rPr>
                    <w:rFonts w:cs="Arial"/>
                    <w:b/>
                    <w:bCs/>
                    <w:sz w:val="24"/>
                    <w:szCs w:val="24"/>
                  </w:rPr>
                  <w:t xml:space="preserve">Marquage </w:t>
                </w:r>
                <w:r w:rsidR="000939F6">
                  <w:rPr>
                    <w:rFonts w:cs="Arial"/>
                    <w:b/>
                    <w:bCs/>
                    <w:sz w:val="24"/>
                    <w:szCs w:val="24"/>
                  </w:rPr>
                  <w:t>avec un produit à base de ré</w:t>
                </w:r>
                <w:r w:rsidRPr="00D542DB">
                  <w:rPr>
                    <w:rFonts w:cs="Arial"/>
                    <w:b/>
                    <w:bCs/>
                    <w:sz w:val="24"/>
                    <w:szCs w:val="24"/>
                  </w:rPr>
                  <w:t xml:space="preserve">sine époxydique appliqué </w:t>
                </w:r>
                <w:r w:rsidR="000939F6">
                  <w:rPr>
                    <w:rFonts w:cs="Arial"/>
                    <w:b/>
                    <w:bCs/>
                    <w:sz w:val="24"/>
                    <w:szCs w:val="24"/>
                  </w:rPr>
                  <w:t>en</w:t>
                </w:r>
                <w:r w:rsidRPr="00D542DB">
                  <w:rPr>
                    <w:rFonts w:cs="Arial"/>
                    <w:b/>
                    <w:bCs/>
                    <w:sz w:val="24"/>
                    <w:szCs w:val="24"/>
                  </w:rPr>
                  <w:t xml:space="preserve"> surface</w:t>
                </w:r>
              </w:p>
            </w:tc>
          </w:tr>
          <w:tr w:rsidR="00502D65" w:rsidRPr="00830C65" w14:paraId="27411640" w14:textId="77777777" w:rsidTr="000F6F78">
            <w:trPr>
              <w:trHeight w:hRule="exact" w:val="400"/>
              <w:jc w:val="center"/>
            </w:trPr>
            <w:tc>
              <w:tcPr>
                <w:tcW w:w="11177" w:type="dxa"/>
                <w:gridSpan w:val="11"/>
                <w:tcBorders>
                  <w:top w:val="single" w:sz="8" w:space="0" w:color="000000"/>
                </w:tcBorders>
                <w:vAlign w:val="center"/>
              </w:tcPr>
              <w:p w14:paraId="6DDBE084" w14:textId="77777777" w:rsidR="00502D65" w:rsidRPr="00830C65" w:rsidRDefault="00502D65">
                <w:pPr>
                  <w:pStyle w:val="Sous-titres"/>
                  <w:tabs>
                    <w:tab w:val="left" w:pos="366"/>
                  </w:tabs>
                  <w:rPr>
                    <w:rFonts w:cs="Arial"/>
                    <w:bCs/>
                  </w:rPr>
                </w:pPr>
              </w:p>
            </w:tc>
          </w:tr>
          <w:tr w:rsidR="00502D65" w:rsidRPr="00830C65" w14:paraId="0CBDC06A"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06FF571E" w14:textId="77777777" w:rsidR="00502D65" w:rsidRPr="00050D8F" w:rsidRDefault="00502D65" w:rsidP="000F6F78">
                <w:pPr>
                  <w:pStyle w:val="Sous-titres"/>
                  <w:tabs>
                    <w:tab w:val="left" w:pos="366"/>
                  </w:tabs>
                  <w:rPr>
                    <w:rFonts w:cs="Arial"/>
                    <w:b/>
                    <w:bCs/>
                    <w:sz w:val="20"/>
                  </w:rPr>
                </w:pPr>
                <w:r w:rsidRPr="00050D8F">
                  <w:rPr>
                    <w:rFonts w:cs="Arial"/>
                    <w:b/>
                    <w:bCs/>
                    <w:sz w:val="20"/>
                  </w:rPr>
                  <w:t>Localisation</w:t>
                </w:r>
              </w:p>
            </w:tc>
          </w:tr>
          <w:tr w:rsidR="00502D65" w:rsidRPr="00830C65" w14:paraId="264AA2C7" w14:textId="77777777" w:rsidTr="000F6F78">
            <w:trPr>
              <w:trHeight w:hRule="exact" w:val="400"/>
              <w:jc w:val="center"/>
            </w:trPr>
            <w:tc>
              <w:tcPr>
                <w:tcW w:w="1014" w:type="dxa"/>
                <w:tcBorders>
                  <w:left w:val="single" w:sz="8" w:space="0" w:color="000000"/>
                  <w:bottom w:val="single" w:sz="8" w:space="0" w:color="BFBFBF"/>
                  <w:right w:val="single" w:sz="8" w:space="0" w:color="BFBFBF"/>
                </w:tcBorders>
                <w:shd w:val="clear" w:color="auto" w:fill="auto"/>
                <w:vAlign w:val="center"/>
              </w:tcPr>
              <w:p w14:paraId="668B63EB" w14:textId="77777777" w:rsidR="00502D65" w:rsidRPr="00050D8F" w:rsidRDefault="00502D65" w:rsidP="000F6F78">
                <w:pPr>
                  <w:pStyle w:val="Sous-titres"/>
                  <w:spacing w:line="220" w:lineRule="exact"/>
                  <w:ind w:left="20"/>
                  <w:rPr>
                    <w:rFonts w:cs="Arial"/>
                    <w:bCs/>
                    <w:sz w:val="20"/>
                  </w:rPr>
                </w:pPr>
                <w:r w:rsidRPr="00050D8F">
                  <w:rPr>
                    <w:rFonts w:cs="Arial"/>
                    <w:bCs/>
                    <w:sz w:val="20"/>
                  </w:rPr>
                  <w:t>Route</w:t>
                </w:r>
              </w:p>
            </w:tc>
            <w:tc>
              <w:tcPr>
                <w:tcW w:w="840" w:type="dxa"/>
                <w:tcBorders>
                  <w:left w:val="single" w:sz="8" w:space="0" w:color="BFBFBF"/>
                  <w:bottom w:val="single" w:sz="8" w:space="0" w:color="BFBFBF"/>
                  <w:right w:val="single" w:sz="8" w:space="0" w:color="BFBFBF"/>
                </w:tcBorders>
                <w:vAlign w:val="center"/>
              </w:tcPr>
              <w:p w14:paraId="0C851E2B"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Tronçon</w:t>
                </w:r>
              </w:p>
            </w:tc>
            <w:tc>
              <w:tcPr>
                <w:tcW w:w="780" w:type="dxa"/>
                <w:tcBorders>
                  <w:left w:val="single" w:sz="8" w:space="0" w:color="BFBFBF"/>
                  <w:bottom w:val="single" w:sz="8" w:space="0" w:color="BFBFBF"/>
                  <w:right w:val="single" w:sz="8" w:space="0" w:color="BFBFBF"/>
                </w:tcBorders>
                <w:vAlign w:val="center"/>
              </w:tcPr>
              <w:p w14:paraId="69E30B65"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Section</w:t>
                </w:r>
              </w:p>
            </w:tc>
            <w:tc>
              <w:tcPr>
                <w:tcW w:w="3029" w:type="dxa"/>
                <w:gridSpan w:val="3"/>
                <w:tcBorders>
                  <w:left w:val="single" w:sz="8" w:space="0" w:color="BFBFBF"/>
                  <w:bottom w:val="single" w:sz="8" w:space="0" w:color="BFBFBF"/>
                  <w:right w:val="single" w:sz="8" w:space="0" w:color="BFBFBF"/>
                </w:tcBorders>
                <w:vAlign w:val="center"/>
              </w:tcPr>
              <w:p w14:paraId="46390F3D"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Municipalité</w:t>
                </w:r>
              </w:p>
            </w:tc>
            <w:tc>
              <w:tcPr>
                <w:tcW w:w="1992" w:type="dxa"/>
                <w:gridSpan w:val="2"/>
                <w:tcBorders>
                  <w:left w:val="single" w:sz="8" w:space="0" w:color="BFBFBF"/>
                  <w:bottom w:val="single" w:sz="8" w:space="0" w:color="BFBFBF"/>
                  <w:right w:val="single" w:sz="8" w:space="0" w:color="BFBFBF"/>
                </w:tcBorders>
                <w:vAlign w:val="center"/>
              </w:tcPr>
              <w:p w14:paraId="160A6011"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rPr>
                  <w:t>C.E.P.</w:t>
                </w:r>
              </w:p>
            </w:tc>
            <w:tc>
              <w:tcPr>
                <w:tcW w:w="2448" w:type="dxa"/>
                <w:gridSpan w:val="2"/>
                <w:tcBorders>
                  <w:left w:val="single" w:sz="8" w:space="0" w:color="BFBFBF"/>
                  <w:bottom w:val="single" w:sz="8" w:space="0" w:color="BFBFBF"/>
                  <w:right w:val="single" w:sz="8" w:space="0" w:color="BFBFBF"/>
                </w:tcBorders>
                <w:vAlign w:val="center"/>
              </w:tcPr>
              <w:p w14:paraId="27143BE7" w14:textId="77777777" w:rsidR="00502D65" w:rsidRPr="00050D8F" w:rsidRDefault="00502D65" w:rsidP="000F6F78">
                <w:pPr>
                  <w:pStyle w:val="Sous-titres"/>
                  <w:tabs>
                    <w:tab w:val="left" w:pos="366"/>
                  </w:tabs>
                  <w:spacing w:line="220" w:lineRule="exact"/>
                  <w:ind w:left="20"/>
                  <w:rPr>
                    <w:rFonts w:cs="Arial"/>
                    <w:bCs/>
                    <w:sz w:val="20"/>
                  </w:rPr>
                </w:pPr>
                <w:r w:rsidRPr="00050D8F">
                  <w:rPr>
                    <w:rFonts w:cs="Arial"/>
                    <w:bCs/>
                    <w:sz w:val="20"/>
                    <w:lang w:val="en-CA"/>
                  </w:rPr>
                  <w:t>M.R.C.</w:t>
                </w:r>
              </w:p>
            </w:tc>
            <w:tc>
              <w:tcPr>
                <w:tcW w:w="1074" w:type="dxa"/>
                <w:tcBorders>
                  <w:left w:val="single" w:sz="8" w:space="0" w:color="BFBFBF"/>
                  <w:bottom w:val="single" w:sz="8" w:space="0" w:color="BFBFBF"/>
                  <w:right w:val="single" w:sz="8" w:space="0" w:color="auto"/>
                </w:tcBorders>
                <w:vAlign w:val="center"/>
              </w:tcPr>
              <w:p w14:paraId="4E4ACA95" w14:textId="77777777" w:rsidR="00502D65" w:rsidRPr="00050D8F" w:rsidRDefault="00502D65" w:rsidP="000F6F78">
                <w:pPr>
                  <w:pStyle w:val="Sous-titres"/>
                  <w:tabs>
                    <w:tab w:val="left" w:pos="366"/>
                  </w:tabs>
                  <w:spacing w:line="220" w:lineRule="exact"/>
                  <w:ind w:left="20"/>
                  <w:rPr>
                    <w:rFonts w:cs="Arial"/>
                    <w:bCs/>
                    <w:sz w:val="20"/>
                  </w:rPr>
                </w:pPr>
                <w:r>
                  <w:rPr>
                    <w:rFonts w:cs="Arial"/>
                    <w:bCs/>
                    <w:sz w:val="20"/>
                    <w:lang w:val="en-CA"/>
                  </w:rPr>
                  <w:t>Longueur</w:t>
                </w:r>
              </w:p>
            </w:tc>
          </w:tr>
          <w:tr w:rsidR="00502D65" w:rsidRPr="00034AAC" w14:paraId="64B5DEA5"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18536E4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18"/>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53BB812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B566E5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1DD3C9C9" w14:textId="77777777" w:rsidR="00502D65" w:rsidRPr="000B6DDE" w:rsidRDefault="00502D65" w:rsidP="000F6F78">
                <w:pPr>
                  <w:pStyle w:val="Sous-titres"/>
                  <w:tabs>
                    <w:tab w:val="left" w:pos="366"/>
                  </w:tabs>
                  <w:spacing w:line="220" w:lineRule="exact"/>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0F0F71D" w14:textId="77777777" w:rsidR="00502D65" w:rsidRPr="000B6DDE" w:rsidRDefault="00502D65" w:rsidP="000F6F78">
                <w:pPr>
                  <w:pStyle w:val="Sous-titres"/>
                  <w:tabs>
                    <w:tab w:val="left" w:pos="366"/>
                  </w:tabs>
                  <w:spacing w:line="220" w:lineRule="exact"/>
                  <w:ind w:left="20"/>
                  <w:rPr>
                    <w:rFonts w:cs="Arial"/>
                    <w:bCs/>
                    <w:sz w:val="20"/>
                  </w:rPr>
                </w:pPr>
                <w:r>
                  <w:rPr>
                    <w:rFonts w:cs="Arial"/>
                    <w:bCs/>
                    <w:sz w:val="20"/>
                  </w:rPr>
                  <w:fldChar w:fldCharType="begin">
                    <w:ffData>
                      <w:name w:val=""/>
                      <w:enabled/>
                      <w:calcOnExit/>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744FE3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CDA107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48A26B7C"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02B5C19"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A79041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F9F04D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289195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09F41F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8B3066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708D36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bookmarkStart w:id="6" w:name="Long2"/>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6"/>
              </w:p>
            </w:tc>
          </w:tr>
          <w:tr w:rsidR="00502D65" w:rsidRPr="00034AAC" w14:paraId="55B3BFF6"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1A024AD1"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64FCF47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73A559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3F240B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FA9BBE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D9A0D2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9F70CD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547A6FDC"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6BD81AE1"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5C8C13C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04DEFA9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93FD85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15B032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B95CE8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D20200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14863CD5"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8221C5E"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4FA72CF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B760D6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5AEBF47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90D615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15C8C6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683ACB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6CB56D95"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CD86D79"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15ECC0B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6A99C1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3D540D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725844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5512BA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605846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621806E3"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0739EB3D"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54022B3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7241F08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66B5EA7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BF1060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8817E8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AE0EE0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135556BD"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ECD20D5"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2E717A9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278222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65C340A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E953F7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EB13D9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094462F"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1885215B"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BED4615"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68A6810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6B0A48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51A40D8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DA8E3D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33A88F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7A5A3A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5EA8F7BF"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65D5D0D"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06C7900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0ECD08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0809AF0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768C786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5F417F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047D45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7C24E509"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13354FCE"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7F43458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2CF7F5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7D55466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B7BE6A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B4C050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E68F8FD"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038BC76B"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E739663"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235D213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46D01F3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394B1BF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17D6E90"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4073FE4"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52ABC6E"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1DDFC9C9"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46E064D"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2BF474D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5C323C48"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0E3F858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5F1563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68475B6"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2A48DC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322DC1F8"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D4CEA3B"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7AC29479"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15C6EB42"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0B3BFBD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739888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5367A15"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5F63A7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09552652"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0771FA9"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150664B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3151D36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2B2744D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C880D8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A7C84D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601ACF7"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034AAC" w14:paraId="09D74B89" w14:textId="77777777" w:rsidTr="000F6F78">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2ABE02C" w14:textId="77777777" w:rsidR="00502D65" w:rsidRPr="000B6DDE" w:rsidRDefault="00502D65" w:rsidP="000F6F78">
                <w:pPr>
                  <w:pStyle w:val="Sous-titres"/>
                  <w:tabs>
                    <w:tab w:val="left" w:pos="366"/>
                  </w:tabs>
                  <w:spacing w:line="240" w:lineRule="auto"/>
                  <w:ind w:left="20"/>
                  <w:rPr>
                    <w:rFonts w:cs="Arial"/>
                    <w:bCs/>
                    <w:sz w:val="20"/>
                  </w:rPr>
                </w:pPr>
                <w:r w:rsidRPr="001D40AA">
                  <w:rPr>
                    <w:rFonts w:cs="Arial"/>
                    <w:bCs/>
                    <w:sz w:val="20"/>
                  </w:rPr>
                  <w:fldChar w:fldCharType="begin">
                    <w:ffData>
                      <w:name w:val=""/>
                      <w:enabled/>
                      <w:calcOnExit w:val="0"/>
                      <w:textInput>
                        <w:maxLength w:val="18"/>
                      </w:textInput>
                    </w:ffData>
                  </w:fldChar>
                </w:r>
                <w:r w:rsidRPr="001D40AA">
                  <w:rPr>
                    <w:rFonts w:cs="Arial"/>
                    <w:bCs/>
                    <w:sz w:val="20"/>
                  </w:rPr>
                  <w:instrText xml:space="preserve"> FORMTEXT </w:instrText>
                </w:r>
                <w:r w:rsidRPr="001D40AA">
                  <w:rPr>
                    <w:rFonts w:cs="Arial"/>
                    <w:bCs/>
                    <w:sz w:val="20"/>
                  </w:rPr>
                </w:r>
                <w:r w:rsidRPr="001D40AA">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1D40AA">
                  <w:rPr>
                    <w:rFonts w:cs="Arial"/>
                    <w:bCs/>
                    <w:sz w:val="20"/>
                  </w:rPr>
                  <w:fldChar w:fldCharType="end"/>
                </w:r>
              </w:p>
            </w:tc>
            <w:tc>
              <w:tcPr>
                <w:tcW w:w="840" w:type="dxa"/>
                <w:tcBorders>
                  <w:top w:val="single" w:sz="8" w:space="0" w:color="BFBFBF"/>
                  <w:left w:val="single" w:sz="8" w:space="0" w:color="BFBFBF"/>
                  <w:bottom w:val="single" w:sz="8" w:space="0" w:color="BFBFBF"/>
                  <w:right w:val="single" w:sz="8" w:space="0" w:color="BFBFBF"/>
                </w:tcBorders>
                <w:vAlign w:val="center"/>
              </w:tcPr>
              <w:p w14:paraId="36C3BD4B"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80" w:type="dxa"/>
                <w:tcBorders>
                  <w:top w:val="single" w:sz="8" w:space="0" w:color="BFBFBF"/>
                  <w:left w:val="single" w:sz="8" w:space="0" w:color="BFBFBF"/>
                  <w:bottom w:val="single" w:sz="8" w:space="0" w:color="BFBFBF"/>
                  <w:right w:val="single" w:sz="8" w:space="0" w:color="BFBFBF"/>
                </w:tcBorders>
                <w:vAlign w:val="center"/>
              </w:tcPr>
              <w:p w14:paraId="0E41C0C3"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029" w:type="dxa"/>
                <w:gridSpan w:val="3"/>
                <w:tcBorders>
                  <w:top w:val="single" w:sz="8" w:space="0" w:color="BFBFBF"/>
                  <w:left w:val="single" w:sz="8" w:space="0" w:color="BFBFBF"/>
                  <w:bottom w:val="single" w:sz="8" w:space="0" w:color="BFBFBF"/>
                  <w:right w:val="single" w:sz="8" w:space="0" w:color="BFBFBF"/>
                </w:tcBorders>
                <w:vAlign w:val="center"/>
              </w:tcPr>
              <w:p w14:paraId="0B8CBC81"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128552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357FDDA"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1B28CFC" w14:textId="77777777" w:rsidR="00502D65" w:rsidRPr="000B6DDE" w:rsidRDefault="00502D65" w:rsidP="000F6F78">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502D65" w:rsidRPr="00830C65" w14:paraId="0428CD86" w14:textId="77777777" w:rsidTr="000F6F78">
            <w:trPr>
              <w:trHeight w:hRule="exact" w:val="400"/>
              <w:jc w:val="center"/>
            </w:trPr>
            <w:tc>
              <w:tcPr>
                <w:tcW w:w="11177" w:type="dxa"/>
                <w:gridSpan w:val="11"/>
                <w:tcBorders>
                  <w:top w:val="single" w:sz="8" w:space="0" w:color="auto"/>
                  <w:bottom w:val="single" w:sz="8" w:space="0" w:color="000000"/>
                </w:tcBorders>
                <w:vAlign w:val="center"/>
              </w:tcPr>
              <w:p w14:paraId="23796BC9" w14:textId="77777777" w:rsidR="00502D65" w:rsidRPr="00830C65" w:rsidRDefault="00502D65">
                <w:pPr>
                  <w:pStyle w:val="Sous-titres"/>
                  <w:tabs>
                    <w:tab w:val="left" w:pos="366"/>
                  </w:tabs>
                  <w:rPr>
                    <w:rFonts w:cs="Arial"/>
                    <w:bCs/>
                  </w:rPr>
                </w:pPr>
              </w:p>
            </w:tc>
          </w:tr>
          <w:tr w:rsidR="00502D65" w:rsidRPr="00830C65" w14:paraId="28725FB3" w14:textId="77777777" w:rsidTr="000F6F78">
            <w:trPr>
              <w:trHeight w:hRule="exact" w:val="320"/>
              <w:jc w:val="center"/>
            </w:trPr>
            <w:tc>
              <w:tcPr>
                <w:tcW w:w="11177" w:type="dxa"/>
                <w:gridSpan w:val="11"/>
                <w:tcBorders>
                  <w:top w:val="single" w:sz="8" w:space="0" w:color="000000"/>
                  <w:left w:val="single" w:sz="8" w:space="0" w:color="000000"/>
                  <w:right w:val="single" w:sz="8" w:space="0" w:color="auto"/>
                </w:tcBorders>
                <w:shd w:val="clear" w:color="auto" w:fill="D9D9D9"/>
                <w:vAlign w:val="center"/>
              </w:tcPr>
              <w:p w14:paraId="2C613671" w14:textId="77777777" w:rsidR="00502D65" w:rsidRPr="000F2EF5" w:rsidRDefault="00502D65" w:rsidP="000F6F78">
                <w:pPr>
                  <w:pStyle w:val="Sous-titres"/>
                  <w:tabs>
                    <w:tab w:val="left" w:pos="366"/>
                  </w:tabs>
                  <w:ind w:left="120"/>
                  <w:rPr>
                    <w:rFonts w:cs="Arial"/>
                    <w:b/>
                    <w:bCs/>
                    <w:sz w:val="20"/>
                  </w:rPr>
                </w:pPr>
                <w:r w:rsidRPr="000F2EF5">
                  <w:rPr>
                    <w:rFonts w:cs="Arial"/>
                    <w:b/>
                    <w:bCs/>
                    <w:sz w:val="20"/>
                  </w:rPr>
                  <w:t>Identification technique</w:t>
                </w:r>
              </w:p>
            </w:tc>
          </w:tr>
          <w:tr w:rsidR="00502D65" w:rsidRPr="00830C65" w14:paraId="42194A96" w14:textId="77777777" w:rsidTr="000F6F78">
            <w:trPr>
              <w:trHeight w:hRule="exact" w:val="320"/>
              <w:jc w:val="center"/>
            </w:trPr>
            <w:tc>
              <w:tcPr>
                <w:tcW w:w="6390" w:type="dxa"/>
                <w:gridSpan w:val="7"/>
                <w:tcBorders>
                  <w:left w:val="single" w:sz="8" w:space="0" w:color="000000"/>
                  <w:bottom w:val="single" w:sz="8" w:space="0" w:color="BFBFBF"/>
                  <w:right w:val="single" w:sz="8" w:space="0" w:color="BFBFBF"/>
                </w:tcBorders>
                <w:vAlign w:val="center"/>
              </w:tcPr>
              <w:p w14:paraId="46CE16EA" w14:textId="77777777" w:rsidR="00502D65" w:rsidRPr="000F2EF5" w:rsidRDefault="00502D65" w:rsidP="000F6F78">
                <w:pPr>
                  <w:pStyle w:val="Sous-titres"/>
                  <w:tabs>
                    <w:tab w:val="left" w:pos="366"/>
                  </w:tabs>
                  <w:spacing w:line="240" w:lineRule="exact"/>
                  <w:ind w:left="120"/>
                  <w:rPr>
                    <w:rFonts w:cs="Arial"/>
                    <w:bCs/>
                    <w:sz w:val="20"/>
                  </w:rPr>
                </w:pPr>
                <w:r w:rsidRPr="00D95C71">
                  <w:rPr>
                    <w:rFonts w:cs="Arial"/>
                    <w:bCs/>
                    <w:sz w:val="20"/>
                  </w:rPr>
                  <w:t>Numéro du plan</w:t>
                </w:r>
              </w:p>
            </w:tc>
            <w:tc>
              <w:tcPr>
                <w:tcW w:w="4787" w:type="dxa"/>
                <w:gridSpan w:val="4"/>
                <w:tcBorders>
                  <w:left w:val="single" w:sz="8" w:space="0" w:color="BFBFBF"/>
                  <w:bottom w:val="single" w:sz="8" w:space="0" w:color="BFBFBF"/>
                  <w:right w:val="single" w:sz="8" w:space="0" w:color="auto"/>
                </w:tcBorders>
                <w:vAlign w:val="center"/>
              </w:tcPr>
              <w:p w14:paraId="6B51F462" w14:textId="77777777" w:rsidR="00502D65" w:rsidRPr="000F2EF5" w:rsidRDefault="00502D65" w:rsidP="000F6F78">
                <w:pPr>
                  <w:pStyle w:val="Sous-titres"/>
                  <w:tabs>
                    <w:tab w:val="left" w:pos="366"/>
                  </w:tabs>
                  <w:spacing w:line="240" w:lineRule="exact"/>
                  <w:ind w:left="120"/>
                  <w:rPr>
                    <w:rFonts w:cs="Arial"/>
                    <w:bCs/>
                    <w:color w:val="FF0000"/>
                    <w:sz w:val="20"/>
                  </w:rPr>
                </w:pPr>
                <w:r w:rsidRPr="00D22E75">
                  <w:rPr>
                    <w:rFonts w:cs="Arial"/>
                    <w:bCs/>
                    <w:color w:val="000000"/>
                    <w:sz w:val="20"/>
                  </w:rPr>
                  <w:t>Numéro de l’unité administrative</w:t>
                </w:r>
              </w:p>
            </w:tc>
          </w:tr>
          <w:tr w:rsidR="00502D65" w:rsidRPr="00830C65" w14:paraId="0F4445B0" w14:textId="77777777" w:rsidTr="000F6F78">
            <w:trPr>
              <w:trHeight w:hRule="exact" w:val="800"/>
              <w:jc w:val="center"/>
            </w:trPr>
            <w:tc>
              <w:tcPr>
                <w:tcW w:w="6390" w:type="dxa"/>
                <w:gridSpan w:val="7"/>
                <w:tcBorders>
                  <w:top w:val="single" w:sz="8" w:space="0" w:color="BFBFBF"/>
                  <w:left w:val="single" w:sz="8" w:space="0" w:color="000000"/>
                  <w:bottom w:val="single" w:sz="8" w:space="0" w:color="000000"/>
                  <w:right w:val="single" w:sz="8" w:space="0" w:color="BFBFBF"/>
                </w:tcBorders>
              </w:tcPr>
              <w:p w14:paraId="5F4F476A" w14:textId="77777777" w:rsidR="00502D65" w:rsidRPr="000B6DDE" w:rsidRDefault="00502D65" w:rsidP="000F6F78">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190"/>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0B6DDE">
                  <w:rPr>
                    <w:rFonts w:cs="Arial"/>
                    <w:bCs/>
                    <w:sz w:val="20"/>
                  </w:rPr>
                  <w:fldChar w:fldCharType="end"/>
                </w:r>
              </w:p>
            </w:tc>
            <w:tc>
              <w:tcPr>
                <w:tcW w:w="4787" w:type="dxa"/>
                <w:gridSpan w:val="4"/>
                <w:tcBorders>
                  <w:top w:val="single" w:sz="8" w:space="0" w:color="BFBFBF"/>
                  <w:left w:val="single" w:sz="8" w:space="0" w:color="BFBFBF"/>
                  <w:bottom w:val="single" w:sz="8" w:space="0" w:color="000000"/>
                  <w:right w:val="single" w:sz="8" w:space="0" w:color="auto"/>
                </w:tcBorders>
              </w:tcPr>
              <w:p w14:paraId="7F738F10" w14:textId="77777777" w:rsidR="00502D65" w:rsidRPr="000B6DDE" w:rsidRDefault="00502D65" w:rsidP="000F6F78">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88"/>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0B6DDE">
                  <w:rPr>
                    <w:rFonts w:cs="Arial"/>
                    <w:bCs/>
                    <w:sz w:val="20"/>
                  </w:rPr>
                  <w:fldChar w:fldCharType="end"/>
                </w:r>
              </w:p>
            </w:tc>
          </w:tr>
          <w:tr w:rsidR="00502D65" w:rsidRPr="00830C65" w14:paraId="233E8D19" w14:textId="77777777" w:rsidTr="000F6F78">
            <w:trPr>
              <w:trHeight w:hRule="exact" w:val="504"/>
              <w:jc w:val="center"/>
            </w:trPr>
            <w:tc>
              <w:tcPr>
                <w:tcW w:w="11177" w:type="dxa"/>
                <w:gridSpan w:val="11"/>
                <w:tcBorders>
                  <w:top w:val="single" w:sz="8" w:space="0" w:color="000000"/>
                </w:tcBorders>
              </w:tcPr>
              <w:p w14:paraId="49322191" w14:textId="77777777" w:rsidR="00502D65" w:rsidRPr="000B6DDE" w:rsidRDefault="00502D65" w:rsidP="000F6F78">
                <w:pPr>
                  <w:pStyle w:val="Sous-titres"/>
                  <w:tabs>
                    <w:tab w:val="left" w:pos="366"/>
                  </w:tabs>
                  <w:spacing w:before="60" w:line="240" w:lineRule="exact"/>
                  <w:ind w:left="120"/>
                  <w:jc w:val="right"/>
                  <w:rPr>
                    <w:rFonts w:cs="Arial"/>
                    <w:bCs/>
                    <w:sz w:val="20"/>
                  </w:rPr>
                </w:pPr>
              </w:p>
            </w:tc>
          </w:tr>
        </w:tbl>
        <w:p w14:paraId="31B7AE42" w14:textId="77777777" w:rsidR="008701DD" w:rsidRPr="00502D65" w:rsidRDefault="00CA2D1C" w:rsidP="00155046">
          <w:pPr>
            <w:sectPr w:rsidR="008701DD" w:rsidRPr="00502D65" w:rsidSect="00502D65">
              <w:footerReference w:type="default" r:id="rId12"/>
              <w:footerReference w:type="first" r:id="rId13"/>
              <w:pgSz w:w="12242" w:h="20163" w:code="5"/>
              <w:pgMar w:top="317" w:right="1800" w:bottom="1080" w:left="1800" w:header="288" w:footer="288" w:gutter="0"/>
              <w:pgNumType w:start="0"/>
              <w:cols w:space="708"/>
              <w:titlePg/>
              <w:docGrid w:linePitch="360"/>
            </w:sectPr>
          </w:pPr>
        </w:p>
      </w:sdtContent>
    </w:sdt>
    <w:p w14:paraId="6EA4D9F6" w14:textId="77777777" w:rsidR="00EE746F" w:rsidRPr="003D6A09" w:rsidRDefault="00EE746F" w:rsidP="003D6A09">
      <w:pPr>
        <w:spacing w:before="120" w:after="120"/>
        <w:jc w:val="center"/>
        <w:rPr>
          <w:rFonts w:cs="Arial"/>
        </w:rPr>
      </w:pPr>
      <w:r w:rsidRPr="003D6A09">
        <w:rPr>
          <w:rFonts w:cs="Arial"/>
          <w:b/>
          <w:u w:val="single"/>
        </w:rPr>
        <w:lastRenderedPageBreak/>
        <w:t>TABLE DES MATIÈRES</w:t>
      </w:r>
    </w:p>
    <w:p w14:paraId="454AB737" w14:textId="77777777" w:rsidR="00EE746F" w:rsidRPr="00E253AE" w:rsidRDefault="00EE746F" w:rsidP="00F7208C">
      <w:pPr>
        <w:pBdr>
          <w:top w:val="double" w:sz="6" w:space="1" w:color="auto"/>
          <w:bottom w:val="double" w:sz="6" w:space="1" w:color="auto"/>
        </w:pBdr>
        <w:tabs>
          <w:tab w:val="center" w:pos="4410"/>
          <w:tab w:val="right" w:pos="8640"/>
        </w:tabs>
        <w:spacing w:before="120" w:after="120"/>
        <w:jc w:val="center"/>
        <w:rPr>
          <w:rFonts w:cs="Arial"/>
          <w:b/>
        </w:rPr>
      </w:pPr>
      <w:r w:rsidRPr="00E253AE">
        <w:rPr>
          <w:rFonts w:cs="Arial"/>
          <w:b/>
        </w:rPr>
        <w:t>ARTICLE</w:t>
      </w:r>
      <w:r w:rsidRPr="00E253AE">
        <w:rPr>
          <w:rFonts w:cs="Arial"/>
          <w:b/>
        </w:rPr>
        <w:tab/>
        <w:t>DESCRIPTION</w:t>
      </w:r>
      <w:r w:rsidRPr="00E253AE">
        <w:rPr>
          <w:rFonts w:cs="Arial"/>
          <w:b/>
        </w:rPr>
        <w:tab/>
        <w:t>PAGE</w:t>
      </w:r>
    </w:p>
    <w:sdt>
      <w:sdtPr>
        <w:rPr>
          <w:rFonts w:ascii="Times New Roman" w:hAnsi="Times New Roman"/>
          <w:b w:val="0"/>
          <w:bCs w:val="0"/>
          <w:noProof w:val="0"/>
          <w:szCs w:val="24"/>
          <w:lang w:val="fr-FR"/>
        </w:rPr>
        <w:id w:val="1242755349"/>
        <w:docPartObj>
          <w:docPartGallery w:val="Table of Contents"/>
          <w:docPartUnique/>
        </w:docPartObj>
      </w:sdtPr>
      <w:sdtEndPr>
        <w:rPr>
          <w:rFonts w:ascii="Arial" w:hAnsi="Arial"/>
        </w:rPr>
      </w:sdtEndPr>
      <w:sdtContent>
        <w:p w14:paraId="1784B9B6" w14:textId="4F1DF7EA" w:rsidR="0039257F" w:rsidRDefault="0021335C">
          <w:pPr>
            <w:pStyle w:val="TM1"/>
            <w:rPr>
              <w:rFonts w:asciiTheme="minorHAnsi" w:eastAsiaTheme="minorEastAsia" w:hAnsiTheme="minorHAnsi" w:cstheme="minorBidi"/>
              <w:b w:val="0"/>
              <w:bCs w:val="0"/>
              <w:sz w:val="22"/>
              <w:lang w:eastAsia="fr-CA"/>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39257F">
            <w:t>1.</w:t>
          </w:r>
          <w:r w:rsidR="0039257F">
            <w:rPr>
              <w:rFonts w:asciiTheme="minorHAnsi" w:eastAsiaTheme="minorEastAsia" w:hAnsiTheme="minorHAnsi" w:cstheme="minorBidi"/>
              <w:b w:val="0"/>
              <w:bCs w:val="0"/>
              <w:sz w:val="22"/>
              <w:lang w:eastAsia="fr-CA"/>
            </w:rPr>
            <w:tab/>
          </w:r>
          <w:r w:rsidR="0039257F">
            <w:t>Numéro de dossier</w:t>
          </w:r>
          <w:r w:rsidR="0039257F">
            <w:tab/>
          </w:r>
          <w:r w:rsidR="0039257F">
            <w:fldChar w:fldCharType="begin"/>
          </w:r>
          <w:r w:rsidR="0039257F">
            <w:instrText xml:space="preserve"> PAGEREF _Toc36823718 \h </w:instrText>
          </w:r>
          <w:r w:rsidR="0039257F">
            <w:fldChar w:fldCharType="separate"/>
          </w:r>
          <w:r w:rsidR="0039257F">
            <w:t>4</w:t>
          </w:r>
          <w:r w:rsidR="0039257F">
            <w:fldChar w:fldCharType="end"/>
          </w:r>
        </w:p>
        <w:p w14:paraId="59D52959" w14:textId="21F94790" w:rsidR="0039257F" w:rsidRDefault="0039257F">
          <w:pPr>
            <w:pStyle w:val="TM1"/>
            <w:rPr>
              <w:rFonts w:asciiTheme="minorHAnsi" w:eastAsiaTheme="minorEastAsia" w:hAnsiTheme="minorHAnsi" w:cstheme="minorBidi"/>
              <w:b w:val="0"/>
              <w:bCs w:val="0"/>
              <w:sz w:val="22"/>
              <w:lang w:eastAsia="fr-CA"/>
            </w:rPr>
          </w:pPr>
          <w:r>
            <w:t>2.</w:t>
          </w:r>
          <w:r>
            <w:rPr>
              <w:rFonts w:asciiTheme="minorHAnsi" w:eastAsiaTheme="minorEastAsia" w:hAnsiTheme="minorHAnsi" w:cstheme="minorBidi"/>
              <w:b w:val="0"/>
              <w:bCs w:val="0"/>
              <w:sz w:val="22"/>
              <w:lang w:eastAsia="fr-CA"/>
            </w:rPr>
            <w:tab/>
          </w:r>
          <w:r>
            <w:t>Objet du contrat</w:t>
          </w:r>
          <w:r>
            <w:tab/>
          </w:r>
          <w:r>
            <w:fldChar w:fldCharType="begin"/>
          </w:r>
          <w:r>
            <w:instrText xml:space="preserve"> PAGEREF _Toc36823719 \h </w:instrText>
          </w:r>
          <w:r>
            <w:fldChar w:fldCharType="separate"/>
          </w:r>
          <w:r>
            <w:t>4</w:t>
          </w:r>
          <w:r>
            <w:fldChar w:fldCharType="end"/>
          </w:r>
        </w:p>
        <w:p w14:paraId="61A017F1" w14:textId="3EEA62EC" w:rsidR="0039257F" w:rsidRDefault="0039257F">
          <w:pPr>
            <w:pStyle w:val="TM2"/>
            <w:rPr>
              <w:rFonts w:asciiTheme="minorHAnsi" w:eastAsiaTheme="minorEastAsia" w:hAnsiTheme="minorHAnsi" w:cstheme="minorBidi"/>
              <w:bCs w:val="0"/>
              <w:sz w:val="22"/>
              <w:lang w:eastAsia="fr-CA"/>
            </w:rPr>
          </w:pPr>
          <w:r>
            <w:t>2.1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_Toc36823720 \h </w:instrText>
          </w:r>
          <w:r>
            <w:fldChar w:fldCharType="separate"/>
          </w:r>
          <w:r>
            <w:t>4</w:t>
          </w:r>
          <w:r>
            <w:fldChar w:fldCharType="end"/>
          </w:r>
        </w:p>
        <w:p w14:paraId="55C365DF" w14:textId="31F848A9" w:rsidR="0039257F" w:rsidRDefault="0039257F">
          <w:pPr>
            <w:pStyle w:val="TM2"/>
            <w:rPr>
              <w:rFonts w:asciiTheme="minorHAnsi" w:eastAsiaTheme="minorEastAsia" w:hAnsiTheme="minorHAnsi" w:cstheme="minorBidi"/>
              <w:bCs w:val="0"/>
              <w:sz w:val="22"/>
              <w:lang w:eastAsia="fr-CA"/>
            </w:rPr>
          </w:pPr>
          <w:r>
            <w:t>2.2</w:t>
          </w:r>
          <w:r>
            <w:rPr>
              <w:rFonts w:asciiTheme="minorHAnsi" w:eastAsiaTheme="minorEastAsia" w:hAnsiTheme="minorHAnsi" w:cstheme="minorBidi"/>
              <w:bCs w:val="0"/>
              <w:sz w:val="22"/>
              <w:lang w:eastAsia="fr-CA"/>
            </w:rPr>
            <w:tab/>
          </w:r>
          <w:r>
            <w:t>Description des travaux</w:t>
          </w:r>
          <w:r>
            <w:tab/>
          </w:r>
          <w:r>
            <w:fldChar w:fldCharType="begin"/>
          </w:r>
          <w:r>
            <w:instrText xml:space="preserve"> PAGEREF _Toc36823721 \h </w:instrText>
          </w:r>
          <w:r>
            <w:fldChar w:fldCharType="separate"/>
          </w:r>
          <w:r>
            <w:t>4</w:t>
          </w:r>
          <w:r>
            <w:fldChar w:fldCharType="end"/>
          </w:r>
        </w:p>
        <w:p w14:paraId="4427F660" w14:textId="6483E76A" w:rsidR="0039257F" w:rsidRDefault="0039257F">
          <w:pPr>
            <w:pStyle w:val="TM1"/>
            <w:rPr>
              <w:rFonts w:asciiTheme="minorHAnsi" w:eastAsiaTheme="minorEastAsia" w:hAnsiTheme="minorHAnsi" w:cstheme="minorBidi"/>
              <w:b w:val="0"/>
              <w:bCs w:val="0"/>
              <w:sz w:val="22"/>
              <w:lang w:eastAsia="fr-CA"/>
            </w:rPr>
          </w:pPr>
          <w:r>
            <w:t>3.</w:t>
          </w:r>
          <w:r>
            <w:rPr>
              <w:rFonts w:asciiTheme="minorHAnsi" w:eastAsiaTheme="minorEastAsia" w:hAnsiTheme="minorHAnsi" w:cstheme="minorBidi"/>
              <w:b w:val="0"/>
              <w:bCs w:val="0"/>
              <w:sz w:val="22"/>
              <w:lang w:eastAsia="fr-CA"/>
            </w:rPr>
            <w:tab/>
          </w:r>
          <w:r>
            <w:t>Localisation des travaux</w:t>
          </w:r>
          <w:r>
            <w:tab/>
          </w:r>
          <w:r>
            <w:fldChar w:fldCharType="begin"/>
          </w:r>
          <w:r>
            <w:instrText xml:space="preserve"> PAGEREF _Toc36823722 \h </w:instrText>
          </w:r>
          <w:r>
            <w:fldChar w:fldCharType="separate"/>
          </w:r>
          <w:r>
            <w:t>4</w:t>
          </w:r>
          <w:r>
            <w:fldChar w:fldCharType="end"/>
          </w:r>
        </w:p>
        <w:p w14:paraId="4C239CF6" w14:textId="613FB3F7" w:rsidR="0039257F" w:rsidRDefault="0039257F">
          <w:pPr>
            <w:pStyle w:val="TM1"/>
            <w:rPr>
              <w:rFonts w:asciiTheme="minorHAnsi" w:eastAsiaTheme="minorEastAsia" w:hAnsiTheme="minorHAnsi" w:cstheme="minorBidi"/>
              <w:b w:val="0"/>
              <w:bCs w:val="0"/>
              <w:sz w:val="22"/>
              <w:lang w:eastAsia="fr-CA"/>
            </w:rPr>
          </w:pPr>
          <w:r>
            <w:t>4.</w:t>
          </w:r>
          <w:r>
            <w:rPr>
              <w:rFonts w:asciiTheme="minorHAnsi" w:eastAsiaTheme="minorEastAsia" w:hAnsiTheme="minorHAnsi" w:cstheme="minorBidi"/>
              <w:b w:val="0"/>
              <w:bCs w:val="0"/>
              <w:sz w:val="22"/>
              <w:lang w:eastAsia="fr-CA"/>
            </w:rPr>
            <w:tab/>
          </w:r>
          <w:r>
            <w:t>Documents fournis par le Ministère</w:t>
          </w:r>
          <w:r>
            <w:tab/>
          </w:r>
          <w:r>
            <w:fldChar w:fldCharType="begin"/>
          </w:r>
          <w:r>
            <w:instrText xml:space="preserve"> PAGEREF _Toc36823723 \h </w:instrText>
          </w:r>
          <w:r>
            <w:fldChar w:fldCharType="separate"/>
          </w:r>
          <w:r>
            <w:t>4</w:t>
          </w:r>
          <w:r>
            <w:fldChar w:fldCharType="end"/>
          </w:r>
        </w:p>
        <w:p w14:paraId="0D496C47" w14:textId="53693900" w:rsidR="0039257F" w:rsidRDefault="0039257F">
          <w:pPr>
            <w:pStyle w:val="TM1"/>
            <w:rPr>
              <w:rFonts w:asciiTheme="minorHAnsi" w:eastAsiaTheme="minorEastAsia" w:hAnsiTheme="minorHAnsi" w:cstheme="minorBidi"/>
              <w:b w:val="0"/>
              <w:bCs w:val="0"/>
              <w:sz w:val="22"/>
              <w:lang w:eastAsia="fr-CA"/>
            </w:rPr>
          </w:pPr>
          <w:r>
            <w:t>5.</w:t>
          </w:r>
          <w:r>
            <w:rPr>
              <w:rFonts w:asciiTheme="minorHAnsi" w:eastAsiaTheme="minorEastAsia" w:hAnsiTheme="minorHAnsi" w:cstheme="minorBidi"/>
              <w:b w:val="0"/>
              <w:bCs w:val="0"/>
              <w:sz w:val="22"/>
              <w:lang w:eastAsia="fr-CA"/>
            </w:rPr>
            <w:tab/>
          </w:r>
          <w:r>
            <w:t>Obligations de l’entrepreneur</w:t>
          </w:r>
          <w:r>
            <w:tab/>
          </w:r>
          <w:r>
            <w:fldChar w:fldCharType="begin"/>
          </w:r>
          <w:r>
            <w:instrText xml:space="preserve"> PAGEREF _Toc36823724 \h </w:instrText>
          </w:r>
          <w:r>
            <w:fldChar w:fldCharType="separate"/>
          </w:r>
          <w:r>
            <w:t>4</w:t>
          </w:r>
          <w:r>
            <w:fldChar w:fldCharType="end"/>
          </w:r>
        </w:p>
        <w:p w14:paraId="54CB8A47" w14:textId="0E35F7F3" w:rsidR="0039257F" w:rsidRDefault="0039257F">
          <w:pPr>
            <w:pStyle w:val="TM2"/>
            <w:rPr>
              <w:rFonts w:asciiTheme="minorHAnsi" w:eastAsiaTheme="minorEastAsia" w:hAnsiTheme="minorHAnsi" w:cstheme="minorBidi"/>
              <w:bCs w:val="0"/>
              <w:sz w:val="22"/>
              <w:lang w:eastAsia="fr-CA"/>
            </w:rPr>
          </w:pPr>
          <w:r>
            <w:t>5.1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_Toc36823725 \h </w:instrText>
          </w:r>
          <w:r>
            <w:fldChar w:fldCharType="separate"/>
          </w:r>
          <w:r>
            <w:t>4</w:t>
          </w:r>
          <w:r>
            <w:fldChar w:fldCharType="end"/>
          </w:r>
        </w:p>
        <w:p w14:paraId="1F849F42" w14:textId="0E797C41" w:rsidR="0039257F" w:rsidRDefault="0039257F">
          <w:pPr>
            <w:pStyle w:val="TM2"/>
            <w:rPr>
              <w:rFonts w:asciiTheme="minorHAnsi" w:eastAsiaTheme="minorEastAsia" w:hAnsiTheme="minorHAnsi" w:cstheme="minorBidi"/>
              <w:bCs w:val="0"/>
              <w:sz w:val="22"/>
              <w:lang w:eastAsia="fr-CA"/>
            </w:rPr>
          </w:pPr>
          <w:r>
            <w:t>5.2</w:t>
          </w:r>
          <w:r>
            <w:rPr>
              <w:rFonts w:asciiTheme="minorHAnsi" w:eastAsiaTheme="minorEastAsia" w:hAnsiTheme="minorHAnsi" w:cstheme="minorBidi"/>
              <w:bCs w:val="0"/>
              <w:sz w:val="22"/>
              <w:lang w:eastAsia="fr-CA"/>
            </w:rPr>
            <w:tab/>
          </w:r>
          <w:r>
            <w:t>Délais contractuels</w:t>
          </w:r>
          <w:r>
            <w:tab/>
          </w:r>
          <w:r>
            <w:fldChar w:fldCharType="begin"/>
          </w:r>
          <w:r>
            <w:instrText xml:space="preserve"> PAGEREF _Toc36823726 \h </w:instrText>
          </w:r>
          <w:r>
            <w:fldChar w:fldCharType="separate"/>
          </w:r>
          <w:r>
            <w:t>5</w:t>
          </w:r>
          <w:r>
            <w:fldChar w:fldCharType="end"/>
          </w:r>
        </w:p>
        <w:p w14:paraId="3DDE7C2C" w14:textId="5AFC953B" w:rsidR="0039257F" w:rsidRDefault="0039257F">
          <w:pPr>
            <w:pStyle w:val="TM3"/>
            <w:rPr>
              <w:rFonts w:asciiTheme="minorHAnsi" w:eastAsiaTheme="minorEastAsia" w:hAnsiTheme="minorHAnsi" w:cstheme="minorBidi"/>
              <w:sz w:val="22"/>
              <w:lang w:eastAsia="fr-CA"/>
            </w:rPr>
          </w:pPr>
          <w:r>
            <w:t>5.2.1</w:t>
          </w:r>
          <w:r>
            <w:rPr>
              <w:rFonts w:asciiTheme="minorHAnsi" w:eastAsiaTheme="minorEastAsia" w:hAnsiTheme="minorHAnsi" w:cstheme="minorBidi"/>
              <w:sz w:val="22"/>
              <w:lang w:eastAsia="fr-CA"/>
            </w:rPr>
            <w:tab/>
          </w:r>
          <w:r>
            <w:t>Intempéries</w:t>
          </w:r>
          <w:r>
            <w:tab/>
          </w:r>
          <w:r>
            <w:fldChar w:fldCharType="begin"/>
          </w:r>
          <w:r>
            <w:instrText xml:space="preserve"> PAGEREF _Toc36823727 \h </w:instrText>
          </w:r>
          <w:r>
            <w:fldChar w:fldCharType="separate"/>
          </w:r>
          <w:r>
            <w:t>5</w:t>
          </w:r>
          <w:r>
            <w:fldChar w:fldCharType="end"/>
          </w:r>
        </w:p>
        <w:p w14:paraId="1B4E6B9E" w14:textId="40D84A5C" w:rsidR="0039257F" w:rsidRDefault="0039257F">
          <w:pPr>
            <w:pStyle w:val="TM2"/>
            <w:rPr>
              <w:rFonts w:asciiTheme="minorHAnsi" w:eastAsiaTheme="minorEastAsia" w:hAnsiTheme="minorHAnsi" w:cstheme="minorBidi"/>
              <w:bCs w:val="0"/>
              <w:sz w:val="22"/>
              <w:lang w:eastAsia="fr-CA"/>
            </w:rPr>
          </w:pPr>
          <w:r>
            <w:t>5.3</w:t>
          </w:r>
          <w:r>
            <w:rPr>
              <w:rFonts w:asciiTheme="minorHAnsi" w:eastAsiaTheme="minorEastAsia" w:hAnsiTheme="minorHAnsi" w:cstheme="minorBidi"/>
              <w:bCs w:val="0"/>
              <w:sz w:val="22"/>
              <w:lang w:eastAsia="fr-CA"/>
            </w:rPr>
            <w:tab/>
          </w:r>
          <w:r>
            <w:t>Ordonnancement des travaux</w:t>
          </w:r>
          <w:r>
            <w:tab/>
          </w:r>
          <w:r>
            <w:fldChar w:fldCharType="begin"/>
          </w:r>
          <w:r>
            <w:instrText xml:space="preserve"> PAGEREF _Toc36823728 \h </w:instrText>
          </w:r>
          <w:r>
            <w:fldChar w:fldCharType="separate"/>
          </w:r>
          <w:r>
            <w:t>6</w:t>
          </w:r>
          <w:r>
            <w:fldChar w:fldCharType="end"/>
          </w:r>
        </w:p>
        <w:p w14:paraId="2A8358C1" w14:textId="34EEBE15" w:rsidR="0039257F" w:rsidRDefault="0039257F">
          <w:pPr>
            <w:pStyle w:val="TM2"/>
            <w:rPr>
              <w:rFonts w:asciiTheme="minorHAnsi" w:eastAsiaTheme="minorEastAsia" w:hAnsiTheme="minorHAnsi" w:cstheme="minorBidi"/>
              <w:bCs w:val="0"/>
              <w:sz w:val="22"/>
              <w:lang w:eastAsia="fr-CA"/>
            </w:rPr>
          </w:pPr>
          <w:r>
            <w:t>5.4</w:t>
          </w:r>
          <w:r>
            <w:rPr>
              <w:rFonts w:asciiTheme="minorHAnsi" w:eastAsiaTheme="minorEastAsia" w:hAnsiTheme="minorHAnsi" w:cstheme="minorBidi"/>
              <w:bCs w:val="0"/>
              <w:sz w:val="22"/>
              <w:lang w:eastAsia="fr-CA"/>
            </w:rPr>
            <w:tab/>
          </w:r>
          <w:r>
            <w:t>Avis des travaux</w:t>
          </w:r>
          <w:r>
            <w:tab/>
          </w:r>
          <w:r>
            <w:fldChar w:fldCharType="begin"/>
          </w:r>
          <w:r>
            <w:instrText xml:space="preserve"> PAGEREF _Toc36823729 \h </w:instrText>
          </w:r>
          <w:r>
            <w:fldChar w:fldCharType="separate"/>
          </w:r>
          <w:r>
            <w:t>6</w:t>
          </w:r>
          <w:r>
            <w:fldChar w:fldCharType="end"/>
          </w:r>
        </w:p>
        <w:p w14:paraId="0BF09B1D" w14:textId="6478D324" w:rsidR="0039257F" w:rsidRDefault="0039257F">
          <w:pPr>
            <w:pStyle w:val="TM2"/>
            <w:rPr>
              <w:rFonts w:asciiTheme="minorHAnsi" w:eastAsiaTheme="minorEastAsia" w:hAnsiTheme="minorHAnsi" w:cstheme="minorBidi"/>
              <w:bCs w:val="0"/>
              <w:sz w:val="22"/>
              <w:lang w:eastAsia="fr-CA"/>
            </w:rPr>
          </w:pPr>
          <w:r>
            <w:t>5.5</w:t>
          </w:r>
          <w:r>
            <w:rPr>
              <w:rFonts w:asciiTheme="minorHAnsi" w:eastAsiaTheme="minorEastAsia" w:hAnsiTheme="minorHAnsi" w:cstheme="minorBidi"/>
              <w:bCs w:val="0"/>
              <w:sz w:val="22"/>
              <w:lang w:eastAsia="fr-CA"/>
            </w:rPr>
            <w:tab/>
          </w:r>
          <w:r>
            <w:t>Avis d’intervention</w:t>
          </w:r>
          <w:r>
            <w:tab/>
          </w:r>
          <w:r>
            <w:fldChar w:fldCharType="begin"/>
          </w:r>
          <w:r>
            <w:instrText xml:space="preserve"> PAGEREF _Toc36823730 \h </w:instrText>
          </w:r>
          <w:r>
            <w:fldChar w:fldCharType="separate"/>
          </w:r>
          <w:r>
            <w:t>6</w:t>
          </w:r>
          <w:r>
            <w:fldChar w:fldCharType="end"/>
          </w:r>
        </w:p>
        <w:p w14:paraId="287B6773" w14:textId="2DF90862" w:rsidR="0039257F" w:rsidRDefault="0039257F">
          <w:pPr>
            <w:pStyle w:val="TM2"/>
            <w:rPr>
              <w:rFonts w:asciiTheme="minorHAnsi" w:eastAsiaTheme="minorEastAsia" w:hAnsiTheme="minorHAnsi" w:cstheme="minorBidi"/>
              <w:bCs w:val="0"/>
              <w:sz w:val="22"/>
              <w:lang w:eastAsia="fr-CA"/>
            </w:rPr>
          </w:pPr>
          <w:r>
            <w:t>5.6</w:t>
          </w:r>
          <w:r>
            <w:rPr>
              <w:rFonts w:asciiTheme="minorHAnsi" w:eastAsiaTheme="minorEastAsia" w:hAnsiTheme="minorHAnsi" w:cstheme="minorBidi"/>
              <w:bCs w:val="0"/>
              <w:sz w:val="22"/>
              <w:lang w:eastAsia="fr-CA"/>
            </w:rPr>
            <w:tab/>
          </w:r>
          <w:r>
            <w:t>Documents généraux</w:t>
          </w:r>
          <w:r>
            <w:tab/>
          </w:r>
          <w:r>
            <w:fldChar w:fldCharType="begin"/>
          </w:r>
          <w:r>
            <w:instrText xml:space="preserve"> PAGEREF _Toc36823731 \h </w:instrText>
          </w:r>
          <w:r>
            <w:fldChar w:fldCharType="separate"/>
          </w:r>
          <w:r>
            <w:t>6</w:t>
          </w:r>
          <w:r>
            <w:fldChar w:fldCharType="end"/>
          </w:r>
        </w:p>
        <w:p w14:paraId="213C7E4C" w14:textId="74629F0D" w:rsidR="0039257F" w:rsidRDefault="0039257F">
          <w:pPr>
            <w:pStyle w:val="TM2"/>
            <w:rPr>
              <w:rFonts w:asciiTheme="minorHAnsi" w:eastAsiaTheme="minorEastAsia" w:hAnsiTheme="minorHAnsi" w:cstheme="minorBidi"/>
              <w:bCs w:val="0"/>
              <w:sz w:val="22"/>
              <w:lang w:eastAsia="fr-CA"/>
            </w:rPr>
          </w:pPr>
          <w:r>
            <w:t>5.7</w:t>
          </w:r>
          <w:r>
            <w:rPr>
              <w:rFonts w:asciiTheme="minorHAnsi" w:eastAsiaTheme="minorEastAsia" w:hAnsiTheme="minorHAnsi" w:cstheme="minorBidi"/>
              <w:bCs w:val="0"/>
              <w:sz w:val="22"/>
              <w:lang w:eastAsia="fr-CA"/>
            </w:rPr>
            <w:tab/>
          </w:r>
          <w:r>
            <w:t>Documents techniques</w:t>
          </w:r>
          <w:r>
            <w:tab/>
          </w:r>
          <w:r>
            <w:fldChar w:fldCharType="begin"/>
          </w:r>
          <w:r>
            <w:instrText xml:space="preserve"> PAGEREF _Toc36823732 \h </w:instrText>
          </w:r>
          <w:r>
            <w:fldChar w:fldCharType="separate"/>
          </w:r>
          <w:r>
            <w:t>7</w:t>
          </w:r>
          <w:r>
            <w:fldChar w:fldCharType="end"/>
          </w:r>
        </w:p>
        <w:p w14:paraId="28C5E315" w14:textId="75CFBFB5" w:rsidR="0039257F" w:rsidRDefault="0039257F">
          <w:pPr>
            <w:pStyle w:val="TM1"/>
            <w:rPr>
              <w:rFonts w:asciiTheme="minorHAnsi" w:eastAsiaTheme="minorEastAsia" w:hAnsiTheme="minorHAnsi" w:cstheme="minorBidi"/>
              <w:b w:val="0"/>
              <w:bCs w:val="0"/>
              <w:sz w:val="22"/>
              <w:lang w:eastAsia="fr-CA"/>
            </w:rPr>
          </w:pPr>
          <w:r>
            <w:t>6.</w:t>
          </w:r>
          <w:r>
            <w:rPr>
              <w:rFonts w:asciiTheme="minorHAnsi" w:eastAsiaTheme="minorEastAsia" w:hAnsiTheme="minorHAnsi" w:cstheme="minorBidi"/>
              <w:b w:val="0"/>
              <w:bCs w:val="0"/>
              <w:sz w:val="22"/>
              <w:lang w:eastAsia="fr-CA"/>
            </w:rPr>
            <w:tab/>
          </w:r>
          <w:r>
            <w:t>Horaire de travail</w:t>
          </w:r>
          <w:r>
            <w:tab/>
          </w:r>
          <w:r>
            <w:fldChar w:fldCharType="begin"/>
          </w:r>
          <w:r>
            <w:instrText xml:space="preserve"> PAGEREF _Toc36823733 \h </w:instrText>
          </w:r>
          <w:r>
            <w:fldChar w:fldCharType="separate"/>
          </w:r>
          <w:r>
            <w:t>7</w:t>
          </w:r>
          <w:r>
            <w:fldChar w:fldCharType="end"/>
          </w:r>
        </w:p>
        <w:p w14:paraId="4AA55C51" w14:textId="4F285B32" w:rsidR="0039257F" w:rsidRDefault="0039257F">
          <w:pPr>
            <w:pStyle w:val="TM1"/>
            <w:rPr>
              <w:rFonts w:asciiTheme="minorHAnsi" w:eastAsiaTheme="minorEastAsia" w:hAnsiTheme="minorHAnsi" w:cstheme="minorBidi"/>
              <w:b w:val="0"/>
              <w:bCs w:val="0"/>
              <w:sz w:val="22"/>
              <w:lang w:eastAsia="fr-CA"/>
            </w:rPr>
          </w:pPr>
          <w:r>
            <w:t>7.</w:t>
          </w:r>
          <w:r>
            <w:rPr>
              <w:rFonts w:asciiTheme="minorHAnsi" w:eastAsiaTheme="minorEastAsia" w:hAnsiTheme="minorHAnsi" w:cstheme="minorBidi"/>
              <w:b w:val="0"/>
              <w:bCs w:val="0"/>
              <w:sz w:val="22"/>
              <w:lang w:eastAsia="fr-CA"/>
            </w:rPr>
            <w:tab/>
          </w:r>
          <w:r>
            <w:t>Responsable du Ministère</w:t>
          </w:r>
          <w:r>
            <w:tab/>
          </w:r>
          <w:r>
            <w:fldChar w:fldCharType="begin"/>
          </w:r>
          <w:r>
            <w:instrText xml:space="preserve"> PAGEREF _Toc36823734 \h </w:instrText>
          </w:r>
          <w:r>
            <w:fldChar w:fldCharType="separate"/>
          </w:r>
          <w:r>
            <w:t>8</w:t>
          </w:r>
          <w:r>
            <w:fldChar w:fldCharType="end"/>
          </w:r>
        </w:p>
        <w:p w14:paraId="44D37866" w14:textId="4D738221" w:rsidR="0039257F" w:rsidRDefault="0039257F">
          <w:pPr>
            <w:pStyle w:val="TM1"/>
            <w:rPr>
              <w:rFonts w:asciiTheme="minorHAnsi" w:eastAsiaTheme="minorEastAsia" w:hAnsiTheme="minorHAnsi" w:cstheme="minorBidi"/>
              <w:b w:val="0"/>
              <w:bCs w:val="0"/>
              <w:sz w:val="22"/>
              <w:lang w:eastAsia="fr-CA"/>
            </w:rPr>
          </w:pPr>
          <w:r>
            <w:t>8.</w:t>
          </w:r>
          <w:r>
            <w:rPr>
              <w:rFonts w:asciiTheme="minorHAnsi" w:eastAsiaTheme="minorEastAsia" w:hAnsiTheme="minorHAnsi" w:cstheme="minorBidi"/>
              <w:b w:val="0"/>
              <w:bCs w:val="0"/>
              <w:sz w:val="22"/>
              <w:lang w:eastAsia="fr-CA"/>
            </w:rPr>
            <w:tab/>
          </w:r>
          <w:r>
            <w:t>Maintien de la circulation et signalisation</w:t>
          </w:r>
          <w:r>
            <w:tab/>
          </w:r>
          <w:r>
            <w:fldChar w:fldCharType="begin"/>
          </w:r>
          <w:r>
            <w:instrText xml:space="preserve"> PAGEREF _Toc36823735 \h </w:instrText>
          </w:r>
          <w:r>
            <w:fldChar w:fldCharType="separate"/>
          </w:r>
          <w:r>
            <w:t>8</w:t>
          </w:r>
          <w:r>
            <w:fldChar w:fldCharType="end"/>
          </w:r>
        </w:p>
        <w:p w14:paraId="7FBECD3F" w14:textId="2ACC380A" w:rsidR="0039257F" w:rsidRDefault="0039257F">
          <w:pPr>
            <w:pStyle w:val="TM2"/>
            <w:rPr>
              <w:rFonts w:asciiTheme="minorHAnsi" w:eastAsiaTheme="minorEastAsia" w:hAnsiTheme="minorHAnsi" w:cstheme="minorBidi"/>
              <w:bCs w:val="0"/>
              <w:sz w:val="22"/>
              <w:lang w:eastAsia="fr-CA"/>
            </w:rPr>
          </w:pPr>
          <w:r>
            <w:t>8.1</w:t>
          </w:r>
          <w:r>
            <w:rPr>
              <w:rFonts w:asciiTheme="minorHAnsi" w:eastAsiaTheme="minorEastAsia" w:hAnsiTheme="minorHAnsi" w:cstheme="minorBidi"/>
              <w:bCs w:val="0"/>
              <w:sz w:val="22"/>
              <w:lang w:eastAsia="fr-CA"/>
            </w:rPr>
            <w:tab/>
          </w:r>
          <w:r>
            <w:t>Obligations de l’entrepreneur en matière de gestion de la circulation</w:t>
          </w:r>
          <w:r>
            <w:tab/>
          </w:r>
          <w:r>
            <w:fldChar w:fldCharType="begin"/>
          </w:r>
          <w:r>
            <w:instrText xml:space="preserve"> PAGEREF _Toc36823736 \h </w:instrText>
          </w:r>
          <w:r>
            <w:fldChar w:fldCharType="separate"/>
          </w:r>
          <w:r>
            <w:t>8</w:t>
          </w:r>
          <w:r>
            <w:fldChar w:fldCharType="end"/>
          </w:r>
        </w:p>
        <w:p w14:paraId="55D4F52D" w14:textId="382CE147" w:rsidR="0039257F" w:rsidRDefault="0039257F">
          <w:pPr>
            <w:pStyle w:val="TM3"/>
            <w:rPr>
              <w:rFonts w:asciiTheme="minorHAnsi" w:eastAsiaTheme="minorEastAsia" w:hAnsiTheme="minorHAnsi" w:cstheme="minorBidi"/>
              <w:sz w:val="22"/>
              <w:lang w:eastAsia="fr-CA"/>
            </w:rPr>
          </w:pPr>
          <w:r>
            <w:t>8.1.1</w:t>
          </w:r>
          <w:r>
            <w:rPr>
              <w:rFonts w:asciiTheme="minorHAnsi" w:eastAsiaTheme="minorEastAsia" w:hAnsiTheme="minorHAnsi" w:cstheme="minorBidi"/>
              <w:sz w:val="22"/>
              <w:lang w:eastAsia="fr-CA"/>
            </w:rPr>
            <w:tab/>
          </w:r>
          <w:r>
            <w:t>Responsable en signalisation</w:t>
          </w:r>
          <w:r>
            <w:tab/>
          </w:r>
          <w:r>
            <w:fldChar w:fldCharType="begin"/>
          </w:r>
          <w:r>
            <w:instrText xml:space="preserve"> PAGEREF _Toc36823737 \h </w:instrText>
          </w:r>
          <w:r>
            <w:fldChar w:fldCharType="separate"/>
          </w:r>
          <w:r>
            <w:t>8</w:t>
          </w:r>
          <w:r>
            <w:fldChar w:fldCharType="end"/>
          </w:r>
        </w:p>
        <w:p w14:paraId="65CEB2F6" w14:textId="08DD89D3" w:rsidR="0039257F" w:rsidRDefault="0039257F">
          <w:pPr>
            <w:pStyle w:val="TM3"/>
            <w:rPr>
              <w:rFonts w:asciiTheme="minorHAnsi" w:eastAsiaTheme="minorEastAsia" w:hAnsiTheme="minorHAnsi" w:cstheme="minorBidi"/>
              <w:sz w:val="22"/>
              <w:lang w:eastAsia="fr-CA"/>
            </w:rPr>
          </w:pPr>
          <w:r>
            <w:t>8.1.2</w:t>
          </w:r>
          <w:r>
            <w:rPr>
              <w:rFonts w:asciiTheme="minorHAnsi" w:eastAsiaTheme="minorEastAsia" w:hAnsiTheme="minorHAnsi" w:cstheme="minorBidi"/>
              <w:sz w:val="22"/>
              <w:lang w:eastAsia="fr-CA"/>
            </w:rPr>
            <w:tab/>
          </w:r>
          <w:r>
            <w:t>Signaleurs</w:t>
          </w:r>
          <w:r>
            <w:tab/>
          </w:r>
          <w:r>
            <w:fldChar w:fldCharType="begin"/>
          </w:r>
          <w:r>
            <w:instrText xml:space="preserve"> PAGEREF _Toc36823738 \h </w:instrText>
          </w:r>
          <w:r>
            <w:fldChar w:fldCharType="separate"/>
          </w:r>
          <w:r>
            <w:t>8</w:t>
          </w:r>
          <w:r>
            <w:fldChar w:fldCharType="end"/>
          </w:r>
        </w:p>
        <w:p w14:paraId="45B46B9F" w14:textId="49561FB2" w:rsidR="0039257F" w:rsidRDefault="0039257F">
          <w:pPr>
            <w:pStyle w:val="TM2"/>
            <w:rPr>
              <w:rFonts w:asciiTheme="minorHAnsi" w:eastAsiaTheme="minorEastAsia" w:hAnsiTheme="minorHAnsi" w:cstheme="minorBidi"/>
              <w:bCs w:val="0"/>
              <w:sz w:val="22"/>
              <w:lang w:eastAsia="fr-CA"/>
            </w:rPr>
          </w:pPr>
          <w:r>
            <w:t>8.2</w:t>
          </w:r>
          <w:r>
            <w:rPr>
              <w:rFonts w:asciiTheme="minorHAnsi" w:eastAsiaTheme="minorEastAsia" w:hAnsiTheme="minorHAnsi" w:cstheme="minorBidi"/>
              <w:bCs w:val="0"/>
              <w:sz w:val="22"/>
              <w:lang w:eastAsia="fr-CA"/>
            </w:rPr>
            <w:tab/>
          </w:r>
          <w:r>
            <w:t>Signalisation des travaux</w:t>
          </w:r>
          <w:r>
            <w:tab/>
          </w:r>
          <w:r>
            <w:fldChar w:fldCharType="begin"/>
          </w:r>
          <w:r>
            <w:instrText xml:space="preserve"> PAGEREF _Toc36823739 \h </w:instrText>
          </w:r>
          <w:r>
            <w:fldChar w:fldCharType="separate"/>
          </w:r>
          <w:r>
            <w:t>8</w:t>
          </w:r>
          <w:r>
            <w:fldChar w:fldCharType="end"/>
          </w:r>
        </w:p>
        <w:p w14:paraId="35918DF3" w14:textId="2000F5A0" w:rsidR="0039257F" w:rsidRDefault="0039257F">
          <w:pPr>
            <w:pStyle w:val="TM3"/>
            <w:rPr>
              <w:rFonts w:asciiTheme="minorHAnsi" w:eastAsiaTheme="minorEastAsia" w:hAnsiTheme="minorHAnsi" w:cstheme="minorBidi"/>
              <w:sz w:val="22"/>
              <w:lang w:eastAsia="fr-CA"/>
            </w:rPr>
          </w:pPr>
          <w:r>
            <w:t>8.2.1</w:t>
          </w:r>
          <w:r>
            <w:rPr>
              <w:rFonts w:asciiTheme="minorHAnsi" w:eastAsiaTheme="minorEastAsia" w:hAnsiTheme="minorHAnsi" w:cstheme="minorBidi"/>
              <w:sz w:val="22"/>
              <w:lang w:eastAsia="fr-CA"/>
            </w:rPr>
            <w:tab/>
          </w:r>
          <w:r>
            <w:t>Généralités</w:t>
          </w:r>
          <w:r>
            <w:tab/>
          </w:r>
          <w:r>
            <w:fldChar w:fldCharType="begin"/>
          </w:r>
          <w:r>
            <w:instrText xml:space="preserve"> PAGEREF _Toc36823740 \h </w:instrText>
          </w:r>
          <w:r>
            <w:fldChar w:fldCharType="separate"/>
          </w:r>
          <w:r>
            <w:t>8</w:t>
          </w:r>
          <w:r>
            <w:fldChar w:fldCharType="end"/>
          </w:r>
        </w:p>
        <w:p w14:paraId="2BFF7F4A" w14:textId="0BE2834F" w:rsidR="0039257F" w:rsidRDefault="0039257F">
          <w:pPr>
            <w:pStyle w:val="TM3"/>
            <w:rPr>
              <w:rFonts w:asciiTheme="minorHAnsi" w:eastAsiaTheme="minorEastAsia" w:hAnsiTheme="minorHAnsi" w:cstheme="minorBidi"/>
              <w:sz w:val="22"/>
              <w:lang w:eastAsia="fr-CA"/>
            </w:rPr>
          </w:pPr>
          <w:r>
            <w:t>8.2.2</w:t>
          </w:r>
          <w:r>
            <w:rPr>
              <w:rFonts w:asciiTheme="minorHAnsi" w:eastAsiaTheme="minorEastAsia" w:hAnsiTheme="minorHAnsi" w:cstheme="minorBidi"/>
              <w:sz w:val="22"/>
              <w:lang w:eastAsia="fr-CA"/>
            </w:rPr>
            <w:tab/>
          </w:r>
          <w:r>
            <w:t>Véhicule d’accompagnement</w:t>
          </w:r>
          <w:r>
            <w:tab/>
          </w:r>
          <w:r>
            <w:fldChar w:fldCharType="begin"/>
          </w:r>
          <w:r>
            <w:instrText xml:space="preserve"> PAGEREF _Toc36823741 \h </w:instrText>
          </w:r>
          <w:r>
            <w:fldChar w:fldCharType="separate"/>
          </w:r>
          <w:r>
            <w:t>9</w:t>
          </w:r>
          <w:r>
            <w:fldChar w:fldCharType="end"/>
          </w:r>
        </w:p>
        <w:p w14:paraId="03C315D3" w14:textId="62D8DABA" w:rsidR="0039257F" w:rsidRDefault="0039257F">
          <w:pPr>
            <w:pStyle w:val="TM3"/>
            <w:rPr>
              <w:rFonts w:asciiTheme="minorHAnsi" w:eastAsiaTheme="minorEastAsia" w:hAnsiTheme="minorHAnsi" w:cstheme="minorBidi"/>
              <w:sz w:val="22"/>
              <w:lang w:eastAsia="fr-CA"/>
            </w:rPr>
          </w:pPr>
          <w:r>
            <w:t>8.2.3</w:t>
          </w:r>
          <w:r>
            <w:rPr>
              <w:rFonts w:asciiTheme="minorHAnsi" w:eastAsiaTheme="minorEastAsia" w:hAnsiTheme="minorHAnsi" w:cstheme="minorBidi"/>
              <w:sz w:val="22"/>
              <w:lang w:eastAsia="fr-CA"/>
            </w:rPr>
            <w:tab/>
          </w:r>
          <w:r>
            <w:t>Atténuateur d’impact fixé à un véhicule (AIFV)</w:t>
          </w:r>
          <w:r>
            <w:tab/>
          </w:r>
          <w:r>
            <w:fldChar w:fldCharType="begin"/>
          </w:r>
          <w:r>
            <w:instrText xml:space="preserve"> PAGEREF _Toc36823742 \h </w:instrText>
          </w:r>
          <w:r>
            <w:fldChar w:fldCharType="separate"/>
          </w:r>
          <w:r>
            <w:t>9</w:t>
          </w:r>
          <w:r>
            <w:fldChar w:fldCharType="end"/>
          </w:r>
        </w:p>
        <w:p w14:paraId="6E28EE41" w14:textId="61BAD3FC" w:rsidR="0039257F" w:rsidRDefault="0039257F">
          <w:pPr>
            <w:pStyle w:val="TM3"/>
            <w:rPr>
              <w:rFonts w:asciiTheme="minorHAnsi" w:eastAsiaTheme="minorEastAsia" w:hAnsiTheme="minorHAnsi" w:cstheme="minorBidi"/>
              <w:sz w:val="22"/>
              <w:lang w:eastAsia="fr-CA"/>
            </w:rPr>
          </w:pPr>
          <w:r>
            <w:t>8.2.4</w:t>
          </w:r>
          <w:r>
            <w:rPr>
              <w:rFonts w:asciiTheme="minorHAnsi" w:eastAsiaTheme="minorEastAsia" w:hAnsiTheme="minorHAnsi" w:cstheme="minorBidi"/>
              <w:sz w:val="22"/>
              <w:lang w:eastAsia="fr-CA"/>
            </w:rPr>
            <w:tab/>
          </w:r>
          <w:r>
            <w:t>Repères visuels</w:t>
          </w:r>
          <w:r>
            <w:tab/>
          </w:r>
          <w:r>
            <w:fldChar w:fldCharType="begin"/>
          </w:r>
          <w:r>
            <w:instrText xml:space="preserve"> PAGEREF _Toc36823743 \h </w:instrText>
          </w:r>
          <w:r>
            <w:fldChar w:fldCharType="separate"/>
          </w:r>
          <w:r>
            <w:t>9</w:t>
          </w:r>
          <w:r>
            <w:fldChar w:fldCharType="end"/>
          </w:r>
        </w:p>
        <w:p w14:paraId="33493311" w14:textId="185A0396" w:rsidR="0039257F" w:rsidRDefault="0039257F">
          <w:pPr>
            <w:pStyle w:val="TM1"/>
            <w:rPr>
              <w:rFonts w:asciiTheme="minorHAnsi" w:eastAsiaTheme="minorEastAsia" w:hAnsiTheme="minorHAnsi" w:cstheme="minorBidi"/>
              <w:b w:val="0"/>
              <w:bCs w:val="0"/>
              <w:sz w:val="22"/>
              <w:lang w:eastAsia="fr-CA"/>
            </w:rPr>
          </w:pPr>
          <w:r>
            <w:t>9.</w:t>
          </w:r>
          <w:r>
            <w:rPr>
              <w:rFonts w:asciiTheme="minorHAnsi" w:eastAsiaTheme="minorEastAsia" w:hAnsiTheme="minorHAnsi" w:cstheme="minorBidi"/>
              <w:b w:val="0"/>
              <w:bCs w:val="0"/>
              <w:sz w:val="22"/>
              <w:lang w:eastAsia="fr-CA"/>
            </w:rPr>
            <w:tab/>
          </w:r>
          <w:r>
            <w:t>Matériaux</w:t>
          </w:r>
          <w:r>
            <w:tab/>
          </w:r>
          <w:r>
            <w:fldChar w:fldCharType="begin"/>
          </w:r>
          <w:r>
            <w:instrText xml:space="preserve"> PAGEREF _Toc36823744 \h </w:instrText>
          </w:r>
          <w:r>
            <w:fldChar w:fldCharType="separate"/>
          </w:r>
          <w:r>
            <w:t>9</w:t>
          </w:r>
          <w:r>
            <w:fldChar w:fldCharType="end"/>
          </w:r>
        </w:p>
        <w:p w14:paraId="1A38EBF8" w14:textId="7F962F3F" w:rsidR="0039257F" w:rsidRDefault="0039257F">
          <w:pPr>
            <w:pStyle w:val="TM2"/>
            <w:rPr>
              <w:rFonts w:asciiTheme="minorHAnsi" w:eastAsiaTheme="minorEastAsia" w:hAnsiTheme="minorHAnsi" w:cstheme="minorBidi"/>
              <w:bCs w:val="0"/>
              <w:sz w:val="22"/>
              <w:lang w:eastAsia="fr-CA"/>
            </w:rPr>
          </w:pPr>
          <w:r>
            <w:t>9.1</w:t>
          </w:r>
          <w:r>
            <w:rPr>
              <w:rFonts w:asciiTheme="minorHAnsi" w:eastAsiaTheme="minorEastAsia" w:hAnsiTheme="minorHAnsi" w:cstheme="minorBidi"/>
              <w:bCs w:val="0"/>
              <w:sz w:val="22"/>
              <w:lang w:eastAsia="fr-CA"/>
            </w:rPr>
            <w:tab/>
          </w:r>
          <w:r>
            <w:t>Marquage longitudinal</w:t>
          </w:r>
          <w:r>
            <w:tab/>
          </w:r>
          <w:r>
            <w:fldChar w:fldCharType="begin"/>
          </w:r>
          <w:r>
            <w:instrText xml:space="preserve"> PAGEREF _Toc36823745 \h </w:instrText>
          </w:r>
          <w:r>
            <w:fldChar w:fldCharType="separate"/>
          </w:r>
          <w:r>
            <w:t>9</w:t>
          </w:r>
          <w:r>
            <w:fldChar w:fldCharType="end"/>
          </w:r>
        </w:p>
        <w:p w14:paraId="14C145F0" w14:textId="63119554" w:rsidR="0039257F" w:rsidRDefault="0039257F">
          <w:pPr>
            <w:pStyle w:val="TM2"/>
            <w:rPr>
              <w:rFonts w:asciiTheme="minorHAnsi" w:eastAsiaTheme="minorEastAsia" w:hAnsiTheme="minorHAnsi" w:cstheme="minorBidi"/>
              <w:bCs w:val="0"/>
              <w:sz w:val="22"/>
              <w:lang w:eastAsia="fr-CA"/>
            </w:rPr>
          </w:pPr>
          <w:r>
            <w:t>9.2</w:t>
          </w:r>
          <w:r>
            <w:rPr>
              <w:rFonts w:asciiTheme="minorHAnsi" w:eastAsiaTheme="minorEastAsia" w:hAnsiTheme="minorHAnsi" w:cstheme="minorBidi"/>
              <w:bCs w:val="0"/>
              <w:sz w:val="22"/>
              <w:lang w:eastAsia="fr-CA"/>
            </w:rPr>
            <w:tab/>
          </w:r>
          <w:r>
            <w:t>Marquage ponctuel</w:t>
          </w:r>
          <w:r>
            <w:tab/>
          </w:r>
          <w:r>
            <w:fldChar w:fldCharType="begin"/>
          </w:r>
          <w:r>
            <w:instrText xml:space="preserve"> PAGEREF _Toc36823746 \h </w:instrText>
          </w:r>
          <w:r>
            <w:fldChar w:fldCharType="separate"/>
          </w:r>
          <w:r>
            <w:t>9</w:t>
          </w:r>
          <w:r>
            <w:fldChar w:fldCharType="end"/>
          </w:r>
        </w:p>
        <w:p w14:paraId="55A4CE8B" w14:textId="2B59641E" w:rsidR="0039257F" w:rsidRDefault="0039257F">
          <w:pPr>
            <w:pStyle w:val="TM1"/>
            <w:rPr>
              <w:rFonts w:asciiTheme="minorHAnsi" w:eastAsiaTheme="minorEastAsia" w:hAnsiTheme="minorHAnsi" w:cstheme="minorBidi"/>
              <w:b w:val="0"/>
              <w:bCs w:val="0"/>
              <w:sz w:val="22"/>
              <w:lang w:eastAsia="fr-CA"/>
            </w:rPr>
          </w:pPr>
          <w:r>
            <w:t>10.</w:t>
          </w:r>
          <w:r>
            <w:rPr>
              <w:rFonts w:asciiTheme="minorHAnsi" w:eastAsiaTheme="minorEastAsia" w:hAnsiTheme="minorHAnsi" w:cstheme="minorBidi"/>
              <w:b w:val="0"/>
              <w:bCs w:val="0"/>
              <w:sz w:val="22"/>
              <w:lang w:eastAsia="fr-CA"/>
            </w:rPr>
            <w:tab/>
          </w:r>
          <w:r>
            <w:t>Matériel</w:t>
          </w:r>
          <w:r>
            <w:tab/>
          </w:r>
          <w:r>
            <w:fldChar w:fldCharType="begin"/>
          </w:r>
          <w:r>
            <w:instrText xml:space="preserve"> PAGEREF _Toc36823747 \h </w:instrText>
          </w:r>
          <w:r>
            <w:fldChar w:fldCharType="separate"/>
          </w:r>
          <w:r>
            <w:t>9</w:t>
          </w:r>
          <w:r>
            <w:fldChar w:fldCharType="end"/>
          </w:r>
        </w:p>
        <w:p w14:paraId="2E9499D7" w14:textId="2405E8D0" w:rsidR="0039257F" w:rsidRDefault="0039257F">
          <w:pPr>
            <w:pStyle w:val="TM2"/>
            <w:rPr>
              <w:rFonts w:asciiTheme="minorHAnsi" w:eastAsiaTheme="minorEastAsia" w:hAnsiTheme="minorHAnsi" w:cstheme="minorBidi"/>
              <w:bCs w:val="0"/>
              <w:sz w:val="22"/>
              <w:lang w:eastAsia="fr-CA"/>
            </w:rPr>
          </w:pPr>
          <w:r>
            <w:t>10.1</w:t>
          </w:r>
          <w:r>
            <w:rPr>
              <w:rFonts w:asciiTheme="minorHAnsi" w:eastAsiaTheme="minorEastAsia" w:hAnsiTheme="minorHAnsi" w:cstheme="minorBidi"/>
              <w:bCs w:val="0"/>
              <w:sz w:val="22"/>
              <w:lang w:eastAsia="fr-CA"/>
            </w:rPr>
            <w:tab/>
          </w:r>
          <w:r>
            <w:t>Généralités</w:t>
          </w:r>
          <w:r>
            <w:tab/>
          </w:r>
          <w:r>
            <w:fldChar w:fldCharType="begin"/>
          </w:r>
          <w:r>
            <w:instrText xml:space="preserve"> PAGEREF _Toc36823748 \h </w:instrText>
          </w:r>
          <w:r>
            <w:fldChar w:fldCharType="separate"/>
          </w:r>
          <w:r>
            <w:t>9</w:t>
          </w:r>
          <w:r>
            <w:fldChar w:fldCharType="end"/>
          </w:r>
        </w:p>
        <w:p w14:paraId="15DEA3CD" w14:textId="3D8733D3" w:rsidR="0039257F" w:rsidRDefault="0039257F">
          <w:pPr>
            <w:pStyle w:val="TM2"/>
            <w:rPr>
              <w:rFonts w:asciiTheme="minorHAnsi" w:eastAsiaTheme="minorEastAsia" w:hAnsiTheme="minorHAnsi" w:cstheme="minorBidi"/>
              <w:bCs w:val="0"/>
              <w:sz w:val="22"/>
              <w:lang w:eastAsia="fr-CA"/>
            </w:rPr>
          </w:pPr>
          <w:r>
            <w:t>10.2</w:t>
          </w:r>
          <w:r>
            <w:rPr>
              <w:rFonts w:asciiTheme="minorHAnsi" w:eastAsiaTheme="minorEastAsia" w:hAnsiTheme="minorHAnsi" w:cstheme="minorBidi"/>
              <w:bCs w:val="0"/>
              <w:sz w:val="22"/>
              <w:lang w:eastAsia="fr-CA"/>
            </w:rPr>
            <w:tab/>
          </w:r>
          <w:r>
            <w:t>Appareils de communication</w:t>
          </w:r>
          <w:r>
            <w:tab/>
          </w:r>
          <w:r>
            <w:fldChar w:fldCharType="begin"/>
          </w:r>
          <w:r>
            <w:instrText xml:space="preserve"> PAGEREF _Toc36823749 \h </w:instrText>
          </w:r>
          <w:r>
            <w:fldChar w:fldCharType="separate"/>
          </w:r>
          <w:r>
            <w:t>9</w:t>
          </w:r>
          <w:r>
            <w:fldChar w:fldCharType="end"/>
          </w:r>
        </w:p>
        <w:p w14:paraId="193EA905" w14:textId="42FEDE43" w:rsidR="0039257F" w:rsidRDefault="0039257F">
          <w:pPr>
            <w:pStyle w:val="TM2"/>
            <w:rPr>
              <w:rFonts w:asciiTheme="minorHAnsi" w:eastAsiaTheme="minorEastAsia" w:hAnsiTheme="minorHAnsi" w:cstheme="minorBidi"/>
              <w:bCs w:val="0"/>
              <w:sz w:val="22"/>
              <w:lang w:eastAsia="fr-CA"/>
            </w:rPr>
          </w:pPr>
          <w:r>
            <w:t>10.3</w:t>
          </w:r>
          <w:r>
            <w:rPr>
              <w:rFonts w:asciiTheme="minorHAnsi" w:eastAsiaTheme="minorEastAsia" w:hAnsiTheme="minorHAnsi" w:cstheme="minorBidi"/>
              <w:bCs w:val="0"/>
              <w:sz w:val="22"/>
              <w:lang w:eastAsia="fr-CA"/>
            </w:rPr>
            <w:tab/>
          </w:r>
          <w:r>
            <w:t>Camion traceur</w:t>
          </w:r>
          <w:r>
            <w:tab/>
          </w:r>
          <w:r>
            <w:fldChar w:fldCharType="begin"/>
          </w:r>
          <w:r>
            <w:instrText xml:space="preserve"> PAGEREF _Toc36823750 \h </w:instrText>
          </w:r>
          <w:r>
            <w:fldChar w:fldCharType="separate"/>
          </w:r>
          <w:r>
            <w:t>10</w:t>
          </w:r>
          <w:r>
            <w:fldChar w:fldCharType="end"/>
          </w:r>
        </w:p>
        <w:p w14:paraId="13E6EB7A" w14:textId="3DAC3EFB" w:rsidR="0039257F" w:rsidRDefault="0039257F">
          <w:pPr>
            <w:pStyle w:val="TM1"/>
            <w:rPr>
              <w:rFonts w:asciiTheme="minorHAnsi" w:eastAsiaTheme="minorEastAsia" w:hAnsiTheme="minorHAnsi" w:cstheme="minorBidi"/>
              <w:b w:val="0"/>
              <w:bCs w:val="0"/>
              <w:sz w:val="22"/>
              <w:lang w:eastAsia="fr-CA"/>
            </w:rPr>
          </w:pPr>
          <w:r>
            <w:t>11.</w:t>
          </w:r>
          <w:r>
            <w:rPr>
              <w:rFonts w:asciiTheme="minorHAnsi" w:eastAsiaTheme="minorEastAsia" w:hAnsiTheme="minorHAnsi" w:cstheme="minorBidi"/>
              <w:b w:val="0"/>
              <w:bCs w:val="0"/>
              <w:sz w:val="22"/>
              <w:lang w:eastAsia="fr-CA"/>
            </w:rPr>
            <w:tab/>
          </w:r>
          <w:r>
            <w:t>Assurance de la qualité</w:t>
          </w:r>
          <w:r>
            <w:tab/>
          </w:r>
          <w:r>
            <w:fldChar w:fldCharType="begin"/>
          </w:r>
          <w:r>
            <w:instrText xml:space="preserve"> PAGEREF _Toc36823751 \h </w:instrText>
          </w:r>
          <w:r>
            <w:fldChar w:fldCharType="separate"/>
          </w:r>
          <w:r>
            <w:t>10</w:t>
          </w:r>
          <w:r>
            <w:fldChar w:fldCharType="end"/>
          </w:r>
        </w:p>
        <w:p w14:paraId="1CE465D0" w14:textId="4EFEE428" w:rsidR="0039257F" w:rsidRDefault="0039257F">
          <w:pPr>
            <w:pStyle w:val="TM1"/>
            <w:rPr>
              <w:rFonts w:asciiTheme="minorHAnsi" w:eastAsiaTheme="minorEastAsia" w:hAnsiTheme="minorHAnsi" w:cstheme="minorBidi"/>
              <w:b w:val="0"/>
              <w:bCs w:val="0"/>
              <w:sz w:val="22"/>
              <w:lang w:eastAsia="fr-CA"/>
            </w:rPr>
          </w:pPr>
          <w:r>
            <w:t>12.</w:t>
          </w:r>
          <w:r>
            <w:rPr>
              <w:rFonts w:asciiTheme="minorHAnsi" w:eastAsiaTheme="minorEastAsia" w:hAnsiTheme="minorHAnsi" w:cstheme="minorBidi"/>
              <w:b w:val="0"/>
              <w:bCs w:val="0"/>
              <w:sz w:val="22"/>
              <w:lang w:eastAsia="fr-CA"/>
            </w:rPr>
            <w:tab/>
          </w:r>
          <w:r>
            <w:t>Mise en œuvre</w:t>
          </w:r>
          <w:r>
            <w:tab/>
          </w:r>
          <w:r>
            <w:fldChar w:fldCharType="begin"/>
          </w:r>
          <w:r>
            <w:instrText xml:space="preserve"> PAGEREF _Toc36823752 \h </w:instrText>
          </w:r>
          <w:r>
            <w:fldChar w:fldCharType="separate"/>
          </w:r>
          <w:r>
            <w:t>10</w:t>
          </w:r>
          <w:r>
            <w:fldChar w:fldCharType="end"/>
          </w:r>
        </w:p>
        <w:p w14:paraId="0122A2C6" w14:textId="0F47555E" w:rsidR="0039257F" w:rsidRDefault="0039257F">
          <w:pPr>
            <w:pStyle w:val="TM2"/>
            <w:rPr>
              <w:rFonts w:asciiTheme="minorHAnsi" w:eastAsiaTheme="minorEastAsia" w:hAnsiTheme="minorHAnsi" w:cstheme="minorBidi"/>
              <w:bCs w:val="0"/>
              <w:sz w:val="22"/>
              <w:lang w:eastAsia="fr-CA"/>
            </w:rPr>
          </w:pPr>
          <w:r>
            <w:t>12.1</w:t>
          </w:r>
          <w:r>
            <w:rPr>
              <w:rFonts w:asciiTheme="minorHAnsi" w:eastAsiaTheme="minorEastAsia" w:hAnsiTheme="minorHAnsi" w:cstheme="minorBidi"/>
              <w:bCs w:val="0"/>
              <w:sz w:val="22"/>
              <w:lang w:eastAsia="fr-CA"/>
            </w:rPr>
            <w:tab/>
          </w:r>
          <w:r>
            <w:t>Effacement du marquage existant</w:t>
          </w:r>
          <w:r>
            <w:tab/>
          </w:r>
          <w:r>
            <w:fldChar w:fldCharType="begin"/>
          </w:r>
          <w:r>
            <w:instrText xml:space="preserve"> PAGEREF _Toc36823753 \h </w:instrText>
          </w:r>
          <w:r>
            <w:fldChar w:fldCharType="separate"/>
          </w:r>
          <w:r>
            <w:t>10</w:t>
          </w:r>
          <w:r>
            <w:fldChar w:fldCharType="end"/>
          </w:r>
        </w:p>
        <w:p w14:paraId="28CB40FA" w14:textId="7FB54219" w:rsidR="0039257F" w:rsidRDefault="0039257F">
          <w:pPr>
            <w:pStyle w:val="TM2"/>
            <w:rPr>
              <w:rFonts w:asciiTheme="minorHAnsi" w:eastAsiaTheme="minorEastAsia" w:hAnsiTheme="minorHAnsi" w:cstheme="minorBidi"/>
              <w:bCs w:val="0"/>
              <w:sz w:val="22"/>
              <w:lang w:eastAsia="fr-CA"/>
            </w:rPr>
          </w:pPr>
          <w:r>
            <w:t>12.2</w:t>
          </w:r>
          <w:r>
            <w:rPr>
              <w:rFonts w:asciiTheme="minorHAnsi" w:eastAsiaTheme="minorEastAsia" w:hAnsiTheme="minorHAnsi" w:cstheme="minorBidi"/>
              <w:bCs w:val="0"/>
              <w:sz w:val="22"/>
              <w:lang w:eastAsia="fr-CA"/>
            </w:rPr>
            <w:tab/>
          </w:r>
          <w:r>
            <w:t>Conditions d’application</w:t>
          </w:r>
          <w:r>
            <w:tab/>
          </w:r>
          <w:r>
            <w:fldChar w:fldCharType="begin"/>
          </w:r>
          <w:r>
            <w:instrText xml:space="preserve"> PAGEREF _Toc36823754 \h </w:instrText>
          </w:r>
          <w:r>
            <w:fldChar w:fldCharType="separate"/>
          </w:r>
          <w:r>
            <w:t>10</w:t>
          </w:r>
          <w:r>
            <w:fldChar w:fldCharType="end"/>
          </w:r>
        </w:p>
        <w:p w14:paraId="18886F65" w14:textId="40BA60E4" w:rsidR="0039257F" w:rsidRDefault="0039257F">
          <w:pPr>
            <w:pStyle w:val="TM2"/>
            <w:rPr>
              <w:rFonts w:asciiTheme="minorHAnsi" w:eastAsiaTheme="minorEastAsia" w:hAnsiTheme="minorHAnsi" w:cstheme="minorBidi"/>
              <w:bCs w:val="0"/>
              <w:sz w:val="22"/>
              <w:lang w:eastAsia="fr-CA"/>
            </w:rPr>
          </w:pPr>
          <w:r>
            <w:t>12.3</w:t>
          </w:r>
          <w:r>
            <w:rPr>
              <w:rFonts w:asciiTheme="minorHAnsi" w:eastAsiaTheme="minorEastAsia" w:hAnsiTheme="minorHAnsi" w:cstheme="minorBidi"/>
              <w:bCs w:val="0"/>
              <w:sz w:val="22"/>
              <w:lang w:eastAsia="fr-CA"/>
            </w:rPr>
            <w:tab/>
          </w:r>
          <w:r>
            <w:t>Marquage ponctuel</w:t>
          </w:r>
          <w:r>
            <w:tab/>
          </w:r>
          <w:r>
            <w:fldChar w:fldCharType="begin"/>
          </w:r>
          <w:r>
            <w:instrText xml:space="preserve"> PAGEREF _Toc36823755 \h </w:instrText>
          </w:r>
          <w:r>
            <w:fldChar w:fldCharType="separate"/>
          </w:r>
          <w:r>
            <w:t>11</w:t>
          </w:r>
          <w:r>
            <w:fldChar w:fldCharType="end"/>
          </w:r>
        </w:p>
        <w:p w14:paraId="452639FD" w14:textId="014A62D3" w:rsidR="0039257F" w:rsidRDefault="0039257F">
          <w:pPr>
            <w:pStyle w:val="TM3"/>
            <w:rPr>
              <w:rFonts w:asciiTheme="minorHAnsi" w:eastAsiaTheme="minorEastAsia" w:hAnsiTheme="minorHAnsi" w:cstheme="minorBidi"/>
              <w:sz w:val="22"/>
              <w:lang w:eastAsia="fr-CA"/>
            </w:rPr>
          </w:pPr>
          <w:r>
            <w:t>12.3.1</w:t>
          </w:r>
          <w:r>
            <w:rPr>
              <w:rFonts w:asciiTheme="minorHAnsi" w:eastAsiaTheme="minorEastAsia" w:hAnsiTheme="minorHAnsi" w:cstheme="minorBidi"/>
              <w:sz w:val="22"/>
              <w:lang w:eastAsia="fr-CA"/>
            </w:rPr>
            <w:tab/>
          </w:r>
          <w:r>
            <w:t>Gabarit</w:t>
          </w:r>
          <w:r>
            <w:tab/>
          </w:r>
          <w:r>
            <w:fldChar w:fldCharType="begin"/>
          </w:r>
          <w:r>
            <w:instrText xml:space="preserve"> PAGEREF _Toc36823756 \h </w:instrText>
          </w:r>
          <w:r>
            <w:fldChar w:fldCharType="separate"/>
          </w:r>
          <w:r>
            <w:t>11</w:t>
          </w:r>
          <w:r>
            <w:fldChar w:fldCharType="end"/>
          </w:r>
        </w:p>
        <w:p w14:paraId="668B7B42" w14:textId="17527F9C" w:rsidR="0039257F" w:rsidRDefault="0039257F">
          <w:pPr>
            <w:pStyle w:val="TM3"/>
            <w:rPr>
              <w:rFonts w:asciiTheme="minorHAnsi" w:eastAsiaTheme="minorEastAsia" w:hAnsiTheme="minorHAnsi" w:cstheme="minorBidi"/>
              <w:sz w:val="22"/>
              <w:lang w:eastAsia="fr-CA"/>
            </w:rPr>
          </w:pPr>
          <w:r>
            <w:lastRenderedPageBreak/>
            <w:t>12.3.2</w:t>
          </w:r>
          <w:r>
            <w:rPr>
              <w:rFonts w:asciiTheme="minorHAnsi" w:eastAsiaTheme="minorEastAsia" w:hAnsiTheme="minorHAnsi" w:cstheme="minorBidi"/>
              <w:sz w:val="22"/>
              <w:lang w:eastAsia="fr-CA"/>
            </w:rPr>
            <w:tab/>
          </w:r>
          <w:r>
            <w:t>Dimensions des marques</w:t>
          </w:r>
          <w:r>
            <w:tab/>
          </w:r>
          <w:r>
            <w:fldChar w:fldCharType="begin"/>
          </w:r>
          <w:r>
            <w:instrText xml:space="preserve"> PAGEREF _Toc36823757 \h </w:instrText>
          </w:r>
          <w:r>
            <w:fldChar w:fldCharType="separate"/>
          </w:r>
          <w:r>
            <w:t>11</w:t>
          </w:r>
          <w:r>
            <w:fldChar w:fldCharType="end"/>
          </w:r>
        </w:p>
        <w:p w14:paraId="10047B21" w14:textId="49A77A4F" w:rsidR="0039257F" w:rsidRDefault="0039257F">
          <w:pPr>
            <w:pStyle w:val="TM3"/>
            <w:rPr>
              <w:rFonts w:asciiTheme="minorHAnsi" w:eastAsiaTheme="minorEastAsia" w:hAnsiTheme="minorHAnsi" w:cstheme="minorBidi"/>
              <w:sz w:val="22"/>
              <w:lang w:eastAsia="fr-CA"/>
            </w:rPr>
          </w:pPr>
          <w:r>
            <w:t>12.3.3</w:t>
          </w:r>
          <w:r>
            <w:rPr>
              <w:rFonts w:asciiTheme="minorHAnsi" w:eastAsiaTheme="minorEastAsia" w:hAnsiTheme="minorHAnsi" w:cstheme="minorBidi"/>
              <w:sz w:val="22"/>
              <w:lang w:eastAsia="fr-CA"/>
            </w:rPr>
            <w:tab/>
          </w:r>
          <w:r>
            <w:t>Ligne d’arrêt</w:t>
          </w:r>
          <w:r>
            <w:tab/>
          </w:r>
          <w:r>
            <w:fldChar w:fldCharType="begin"/>
          </w:r>
          <w:r>
            <w:instrText xml:space="preserve"> PAGEREF _Toc36823758 \h </w:instrText>
          </w:r>
          <w:r>
            <w:fldChar w:fldCharType="separate"/>
          </w:r>
          <w:r>
            <w:t>11</w:t>
          </w:r>
          <w:r>
            <w:fldChar w:fldCharType="end"/>
          </w:r>
        </w:p>
        <w:p w14:paraId="16F466E6" w14:textId="1E9EC4BA" w:rsidR="0039257F" w:rsidRDefault="0039257F">
          <w:pPr>
            <w:pStyle w:val="TM3"/>
            <w:rPr>
              <w:rFonts w:asciiTheme="minorHAnsi" w:eastAsiaTheme="minorEastAsia" w:hAnsiTheme="minorHAnsi" w:cstheme="minorBidi"/>
              <w:sz w:val="22"/>
              <w:lang w:eastAsia="fr-CA"/>
            </w:rPr>
          </w:pPr>
          <w:r>
            <w:t>12.3.4</w:t>
          </w:r>
          <w:r>
            <w:rPr>
              <w:rFonts w:asciiTheme="minorHAnsi" w:eastAsiaTheme="minorEastAsia" w:hAnsiTheme="minorHAnsi" w:cstheme="minorBidi"/>
              <w:sz w:val="22"/>
              <w:lang w:eastAsia="fr-CA"/>
            </w:rPr>
            <w:tab/>
          </w:r>
          <w:r>
            <w:t>Passage pour piétons et passage pour écoliers</w:t>
          </w:r>
          <w:r>
            <w:tab/>
          </w:r>
          <w:r>
            <w:fldChar w:fldCharType="begin"/>
          </w:r>
          <w:r>
            <w:instrText xml:space="preserve"> PAGEREF _Toc36823759 \h </w:instrText>
          </w:r>
          <w:r>
            <w:fldChar w:fldCharType="separate"/>
          </w:r>
          <w:r>
            <w:t>11</w:t>
          </w:r>
          <w:r>
            <w:fldChar w:fldCharType="end"/>
          </w:r>
        </w:p>
        <w:p w14:paraId="391C4B17" w14:textId="7EBA2958" w:rsidR="0039257F" w:rsidRDefault="0039257F">
          <w:pPr>
            <w:pStyle w:val="TM3"/>
            <w:rPr>
              <w:rFonts w:asciiTheme="minorHAnsi" w:eastAsiaTheme="minorEastAsia" w:hAnsiTheme="minorHAnsi" w:cstheme="minorBidi"/>
              <w:sz w:val="22"/>
              <w:lang w:eastAsia="fr-CA"/>
            </w:rPr>
          </w:pPr>
          <w:r>
            <w:t>12.3.5</w:t>
          </w:r>
          <w:r>
            <w:rPr>
              <w:rFonts w:asciiTheme="minorHAnsi" w:eastAsiaTheme="minorEastAsia" w:hAnsiTheme="minorHAnsi" w:cstheme="minorBidi"/>
              <w:sz w:val="22"/>
              <w:lang w:eastAsia="fr-CA"/>
            </w:rPr>
            <w:tab/>
          </w:r>
          <w:r>
            <w:t>Lit d’arrêt</w:t>
          </w:r>
          <w:r>
            <w:tab/>
          </w:r>
          <w:r>
            <w:fldChar w:fldCharType="begin"/>
          </w:r>
          <w:r>
            <w:instrText xml:space="preserve"> PAGEREF _Toc36823760 \h </w:instrText>
          </w:r>
          <w:r>
            <w:fldChar w:fldCharType="separate"/>
          </w:r>
          <w:r>
            <w:t>11</w:t>
          </w:r>
          <w:r>
            <w:fldChar w:fldCharType="end"/>
          </w:r>
        </w:p>
        <w:p w14:paraId="0D797A6A" w14:textId="5C4040A9" w:rsidR="0039257F" w:rsidRDefault="0039257F">
          <w:pPr>
            <w:pStyle w:val="TM3"/>
            <w:rPr>
              <w:rFonts w:asciiTheme="minorHAnsi" w:eastAsiaTheme="minorEastAsia" w:hAnsiTheme="minorHAnsi" w:cstheme="minorBidi"/>
              <w:sz w:val="22"/>
              <w:lang w:eastAsia="fr-CA"/>
            </w:rPr>
          </w:pPr>
          <w:r>
            <w:t>12.3.6</w:t>
          </w:r>
          <w:r>
            <w:rPr>
              <w:rFonts w:asciiTheme="minorHAnsi" w:eastAsiaTheme="minorEastAsia" w:hAnsiTheme="minorHAnsi" w:cstheme="minorBidi"/>
              <w:sz w:val="22"/>
              <w:lang w:eastAsia="fr-CA"/>
            </w:rPr>
            <w:tab/>
          </w:r>
          <w:r>
            <w:t>Hachures</w:t>
          </w:r>
          <w:r>
            <w:tab/>
          </w:r>
          <w:r>
            <w:fldChar w:fldCharType="begin"/>
          </w:r>
          <w:r>
            <w:instrText xml:space="preserve"> PAGEREF _Toc36823761 \h </w:instrText>
          </w:r>
          <w:r>
            <w:fldChar w:fldCharType="separate"/>
          </w:r>
          <w:r>
            <w:t>12</w:t>
          </w:r>
          <w:r>
            <w:fldChar w:fldCharType="end"/>
          </w:r>
        </w:p>
        <w:p w14:paraId="0859EBCF" w14:textId="433CE6F9" w:rsidR="0039257F" w:rsidRDefault="0039257F">
          <w:pPr>
            <w:pStyle w:val="TM3"/>
            <w:rPr>
              <w:rFonts w:asciiTheme="minorHAnsi" w:eastAsiaTheme="minorEastAsia" w:hAnsiTheme="minorHAnsi" w:cstheme="minorBidi"/>
              <w:sz w:val="22"/>
              <w:lang w:eastAsia="fr-CA"/>
            </w:rPr>
          </w:pPr>
          <w:r>
            <w:t>12.3.7</w:t>
          </w:r>
          <w:r>
            <w:rPr>
              <w:rFonts w:asciiTheme="minorHAnsi" w:eastAsiaTheme="minorEastAsia" w:hAnsiTheme="minorHAnsi" w:cstheme="minorBidi"/>
              <w:sz w:val="22"/>
              <w:lang w:eastAsia="fr-CA"/>
            </w:rPr>
            <w:tab/>
          </w:r>
          <w:r>
            <w:t>Lignes discontinues dans un carrefour giratoire</w:t>
          </w:r>
          <w:r>
            <w:tab/>
          </w:r>
          <w:r>
            <w:fldChar w:fldCharType="begin"/>
          </w:r>
          <w:r>
            <w:instrText xml:space="preserve"> PAGEREF _Toc36823762 \h </w:instrText>
          </w:r>
          <w:r>
            <w:fldChar w:fldCharType="separate"/>
          </w:r>
          <w:r>
            <w:t>12</w:t>
          </w:r>
          <w:r>
            <w:fldChar w:fldCharType="end"/>
          </w:r>
        </w:p>
        <w:p w14:paraId="7CB8199F" w14:textId="4A20624A" w:rsidR="0039257F" w:rsidRDefault="0039257F">
          <w:pPr>
            <w:pStyle w:val="TM2"/>
            <w:rPr>
              <w:rFonts w:asciiTheme="minorHAnsi" w:eastAsiaTheme="minorEastAsia" w:hAnsiTheme="minorHAnsi" w:cstheme="minorBidi"/>
              <w:bCs w:val="0"/>
              <w:sz w:val="22"/>
              <w:lang w:eastAsia="fr-CA"/>
            </w:rPr>
          </w:pPr>
          <w:r>
            <w:t>12.4</w:t>
          </w:r>
          <w:r>
            <w:rPr>
              <w:rFonts w:asciiTheme="minorHAnsi" w:eastAsiaTheme="minorEastAsia" w:hAnsiTheme="minorHAnsi" w:cstheme="minorBidi"/>
              <w:bCs w:val="0"/>
              <w:sz w:val="22"/>
              <w:lang w:eastAsia="fr-CA"/>
            </w:rPr>
            <w:tab/>
          </w:r>
          <w:r>
            <w:t>Marquage sur planage fin</w:t>
          </w:r>
          <w:r>
            <w:tab/>
          </w:r>
          <w:r>
            <w:fldChar w:fldCharType="begin"/>
          </w:r>
          <w:r>
            <w:instrText xml:space="preserve"> PAGEREF _Toc36823763 \h </w:instrText>
          </w:r>
          <w:r>
            <w:fldChar w:fldCharType="separate"/>
          </w:r>
          <w:r>
            <w:t>12</w:t>
          </w:r>
          <w:r>
            <w:fldChar w:fldCharType="end"/>
          </w:r>
        </w:p>
        <w:p w14:paraId="3DBBD628" w14:textId="396FD652" w:rsidR="0039257F" w:rsidRDefault="0039257F">
          <w:pPr>
            <w:pStyle w:val="TM3"/>
            <w:rPr>
              <w:rFonts w:asciiTheme="minorHAnsi" w:eastAsiaTheme="minorEastAsia" w:hAnsiTheme="minorHAnsi" w:cstheme="minorBidi"/>
              <w:sz w:val="22"/>
              <w:lang w:eastAsia="fr-CA"/>
            </w:rPr>
          </w:pPr>
          <w:r>
            <w:t>12.4.1</w:t>
          </w:r>
          <w:r>
            <w:rPr>
              <w:rFonts w:asciiTheme="minorHAnsi" w:eastAsiaTheme="minorEastAsia" w:hAnsiTheme="minorHAnsi" w:cstheme="minorBidi"/>
              <w:sz w:val="22"/>
              <w:lang w:eastAsia="fr-CA"/>
            </w:rPr>
            <w:tab/>
          </w:r>
          <w:r>
            <w:t>Prémarquage</w:t>
          </w:r>
          <w:r>
            <w:tab/>
          </w:r>
          <w:r>
            <w:fldChar w:fldCharType="begin"/>
          </w:r>
          <w:r>
            <w:instrText xml:space="preserve"> PAGEREF _Toc36823764 \h </w:instrText>
          </w:r>
          <w:r>
            <w:fldChar w:fldCharType="separate"/>
          </w:r>
          <w:r>
            <w:t>12</w:t>
          </w:r>
          <w:r>
            <w:fldChar w:fldCharType="end"/>
          </w:r>
        </w:p>
        <w:p w14:paraId="6A139DDC" w14:textId="014B9A6A" w:rsidR="0039257F" w:rsidRDefault="0039257F">
          <w:pPr>
            <w:pStyle w:val="TM3"/>
            <w:rPr>
              <w:rFonts w:asciiTheme="minorHAnsi" w:eastAsiaTheme="minorEastAsia" w:hAnsiTheme="minorHAnsi" w:cstheme="minorBidi"/>
              <w:sz w:val="22"/>
              <w:lang w:eastAsia="fr-CA"/>
            </w:rPr>
          </w:pPr>
          <w:r>
            <w:t>12.4.2</w:t>
          </w:r>
          <w:r>
            <w:rPr>
              <w:rFonts w:asciiTheme="minorHAnsi" w:eastAsiaTheme="minorEastAsia" w:hAnsiTheme="minorHAnsi" w:cstheme="minorBidi"/>
              <w:sz w:val="22"/>
              <w:lang w:eastAsia="fr-CA"/>
            </w:rPr>
            <w:tab/>
          </w:r>
          <w:r>
            <w:t>Marquage final</w:t>
          </w:r>
          <w:r>
            <w:tab/>
          </w:r>
          <w:r>
            <w:fldChar w:fldCharType="begin"/>
          </w:r>
          <w:r>
            <w:instrText xml:space="preserve"> PAGEREF _Toc36823765 \h </w:instrText>
          </w:r>
          <w:r>
            <w:fldChar w:fldCharType="separate"/>
          </w:r>
          <w:r>
            <w:t>12</w:t>
          </w:r>
          <w:r>
            <w:fldChar w:fldCharType="end"/>
          </w:r>
        </w:p>
        <w:p w14:paraId="0D9BFF41" w14:textId="6FAC2A1A" w:rsidR="0039257F" w:rsidRDefault="0039257F">
          <w:pPr>
            <w:pStyle w:val="TM2"/>
            <w:rPr>
              <w:rFonts w:asciiTheme="minorHAnsi" w:eastAsiaTheme="minorEastAsia" w:hAnsiTheme="minorHAnsi" w:cstheme="minorBidi"/>
              <w:bCs w:val="0"/>
              <w:sz w:val="22"/>
              <w:lang w:eastAsia="fr-CA"/>
            </w:rPr>
          </w:pPr>
          <w:r>
            <w:t>12.5</w:t>
          </w:r>
          <w:r>
            <w:rPr>
              <w:rFonts w:asciiTheme="minorHAnsi" w:eastAsiaTheme="minorEastAsia" w:hAnsiTheme="minorHAnsi" w:cstheme="minorBidi"/>
              <w:bCs w:val="0"/>
              <w:sz w:val="22"/>
              <w:lang w:eastAsia="fr-CA"/>
            </w:rPr>
            <w:tab/>
          </w:r>
          <w:r>
            <w:t>Travaux effectués après le 15 octobre</w:t>
          </w:r>
          <w:r>
            <w:tab/>
          </w:r>
          <w:r>
            <w:fldChar w:fldCharType="begin"/>
          </w:r>
          <w:r>
            <w:instrText xml:space="preserve"> PAGEREF _Toc36823766 \h </w:instrText>
          </w:r>
          <w:r>
            <w:fldChar w:fldCharType="separate"/>
          </w:r>
          <w:r>
            <w:t>12</w:t>
          </w:r>
          <w:r>
            <w:fldChar w:fldCharType="end"/>
          </w:r>
        </w:p>
        <w:p w14:paraId="349C1D88" w14:textId="10FD227D" w:rsidR="0039257F" w:rsidRDefault="0039257F">
          <w:pPr>
            <w:pStyle w:val="TM2"/>
            <w:rPr>
              <w:rFonts w:asciiTheme="minorHAnsi" w:eastAsiaTheme="minorEastAsia" w:hAnsiTheme="minorHAnsi" w:cstheme="minorBidi"/>
              <w:bCs w:val="0"/>
              <w:sz w:val="22"/>
              <w:lang w:eastAsia="fr-CA"/>
            </w:rPr>
          </w:pPr>
          <w:r>
            <w:t>12.6</w:t>
          </w:r>
          <w:r>
            <w:rPr>
              <w:rFonts w:asciiTheme="minorHAnsi" w:eastAsiaTheme="minorEastAsia" w:hAnsiTheme="minorHAnsi" w:cstheme="minorBidi"/>
              <w:bCs w:val="0"/>
              <w:sz w:val="22"/>
              <w:lang w:eastAsia="fr-CA"/>
            </w:rPr>
            <w:tab/>
          </w:r>
          <w:r>
            <w:t>Protection du produit de marquage fraîchement appliqué</w:t>
          </w:r>
          <w:r>
            <w:tab/>
          </w:r>
          <w:r>
            <w:fldChar w:fldCharType="begin"/>
          </w:r>
          <w:r>
            <w:instrText xml:space="preserve"> PAGEREF _Toc36823767 \h </w:instrText>
          </w:r>
          <w:r>
            <w:fldChar w:fldCharType="separate"/>
          </w:r>
          <w:r>
            <w:t>13</w:t>
          </w:r>
          <w:r>
            <w:fldChar w:fldCharType="end"/>
          </w:r>
        </w:p>
        <w:p w14:paraId="6425B7BB" w14:textId="34F2F338" w:rsidR="0039257F" w:rsidRDefault="0039257F">
          <w:pPr>
            <w:pStyle w:val="TM2"/>
            <w:rPr>
              <w:rFonts w:asciiTheme="minorHAnsi" w:eastAsiaTheme="minorEastAsia" w:hAnsiTheme="minorHAnsi" w:cstheme="minorBidi"/>
              <w:bCs w:val="0"/>
              <w:sz w:val="22"/>
              <w:lang w:eastAsia="fr-CA"/>
            </w:rPr>
          </w:pPr>
          <w:r>
            <w:t>12.7</w:t>
          </w:r>
          <w:r>
            <w:rPr>
              <w:rFonts w:asciiTheme="minorHAnsi" w:eastAsiaTheme="minorEastAsia" w:hAnsiTheme="minorHAnsi" w:cstheme="minorBidi"/>
              <w:bCs w:val="0"/>
              <w:sz w:val="22"/>
              <w:lang w:eastAsia="fr-CA"/>
            </w:rPr>
            <w:tab/>
          </w:r>
          <w:r>
            <w:t>Nettoyage de l’équipement</w:t>
          </w:r>
          <w:r>
            <w:tab/>
          </w:r>
          <w:r>
            <w:fldChar w:fldCharType="begin"/>
          </w:r>
          <w:r>
            <w:instrText xml:space="preserve"> PAGEREF _Toc36823768 \h </w:instrText>
          </w:r>
          <w:r>
            <w:fldChar w:fldCharType="separate"/>
          </w:r>
          <w:r>
            <w:t>13</w:t>
          </w:r>
          <w:r>
            <w:fldChar w:fldCharType="end"/>
          </w:r>
        </w:p>
        <w:p w14:paraId="16066C29" w14:textId="53446EFB" w:rsidR="0039257F" w:rsidRDefault="0039257F">
          <w:pPr>
            <w:pStyle w:val="TM2"/>
            <w:rPr>
              <w:rFonts w:asciiTheme="minorHAnsi" w:eastAsiaTheme="minorEastAsia" w:hAnsiTheme="minorHAnsi" w:cstheme="minorBidi"/>
              <w:bCs w:val="0"/>
              <w:sz w:val="22"/>
              <w:lang w:eastAsia="fr-CA"/>
            </w:rPr>
          </w:pPr>
          <w:r>
            <w:t>12.8</w:t>
          </w:r>
          <w:r>
            <w:rPr>
              <w:rFonts w:asciiTheme="minorHAnsi" w:eastAsiaTheme="minorEastAsia" w:hAnsiTheme="minorHAnsi" w:cstheme="minorBidi"/>
              <w:bCs w:val="0"/>
              <w:sz w:val="22"/>
              <w:lang w:eastAsia="fr-CA"/>
            </w:rPr>
            <w:tab/>
          </w:r>
          <w:r>
            <w:t>Exigences de durabilité et rétroréflexion</w:t>
          </w:r>
          <w:r>
            <w:tab/>
          </w:r>
          <w:r>
            <w:fldChar w:fldCharType="begin"/>
          </w:r>
          <w:r>
            <w:instrText xml:space="preserve"> PAGEREF _Toc36823769 \h </w:instrText>
          </w:r>
          <w:r>
            <w:fldChar w:fldCharType="separate"/>
          </w:r>
          <w:r>
            <w:t>13</w:t>
          </w:r>
          <w:r>
            <w:fldChar w:fldCharType="end"/>
          </w:r>
        </w:p>
        <w:p w14:paraId="0F70119A" w14:textId="756A0967" w:rsidR="0039257F" w:rsidRDefault="0039257F">
          <w:pPr>
            <w:pStyle w:val="TM1"/>
            <w:rPr>
              <w:rFonts w:asciiTheme="minorHAnsi" w:eastAsiaTheme="minorEastAsia" w:hAnsiTheme="minorHAnsi" w:cstheme="minorBidi"/>
              <w:b w:val="0"/>
              <w:bCs w:val="0"/>
              <w:sz w:val="22"/>
              <w:lang w:eastAsia="fr-CA"/>
            </w:rPr>
          </w:pPr>
          <w:r w:rsidRPr="008A13BC">
            <w:rPr>
              <w:rFonts w:ascii="Arial" w:hAnsi="Arial"/>
            </w:rPr>
            <w:t>13.</w:t>
          </w:r>
          <w:r>
            <w:rPr>
              <w:rFonts w:asciiTheme="minorHAnsi" w:eastAsiaTheme="minorEastAsia" w:hAnsiTheme="minorHAnsi" w:cstheme="minorBidi"/>
              <w:b w:val="0"/>
              <w:bCs w:val="0"/>
              <w:sz w:val="22"/>
              <w:lang w:eastAsia="fr-CA"/>
            </w:rPr>
            <w:tab/>
          </w:r>
          <w:r w:rsidRPr="008A13BC">
            <w:rPr>
              <w:rFonts w:ascii="Arial" w:hAnsi="Arial"/>
            </w:rPr>
            <w:t>Mode de paiement</w:t>
          </w:r>
          <w:r>
            <w:tab/>
          </w:r>
          <w:r>
            <w:fldChar w:fldCharType="begin"/>
          </w:r>
          <w:r>
            <w:instrText xml:space="preserve"> PAGEREF _Toc36823770 \h </w:instrText>
          </w:r>
          <w:r>
            <w:fldChar w:fldCharType="separate"/>
          </w:r>
          <w:r>
            <w:t>13</w:t>
          </w:r>
          <w:r>
            <w:fldChar w:fldCharType="end"/>
          </w:r>
        </w:p>
        <w:p w14:paraId="595FF6F8" w14:textId="5E239AB6" w:rsidR="0039257F" w:rsidRDefault="0039257F">
          <w:pPr>
            <w:pStyle w:val="TM2"/>
            <w:rPr>
              <w:rFonts w:asciiTheme="minorHAnsi" w:eastAsiaTheme="minorEastAsia" w:hAnsiTheme="minorHAnsi" w:cstheme="minorBidi"/>
              <w:bCs w:val="0"/>
              <w:sz w:val="22"/>
              <w:lang w:eastAsia="fr-CA"/>
            </w:rPr>
          </w:pPr>
          <w:r>
            <w:t>13.1</w:t>
          </w:r>
          <w:r>
            <w:rPr>
              <w:rFonts w:asciiTheme="minorHAnsi" w:eastAsiaTheme="minorEastAsia" w:hAnsiTheme="minorHAnsi" w:cstheme="minorBidi"/>
              <w:bCs w:val="0"/>
              <w:sz w:val="22"/>
              <w:lang w:eastAsia="fr-CA"/>
            </w:rPr>
            <w:tab/>
          </w:r>
          <w:r>
            <w:t>Marquage pontuel</w:t>
          </w:r>
          <w:r>
            <w:tab/>
          </w:r>
          <w:r>
            <w:fldChar w:fldCharType="begin"/>
          </w:r>
          <w:r>
            <w:instrText xml:space="preserve"> PAGEREF _Toc36823771 \h </w:instrText>
          </w:r>
          <w:r>
            <w:fldChar w:fldCharType="separate"/>
          </w:r>
          <w:r>
            <w:t>13</w:t>
          </w:r>
          <w:r>
            <w:fldChar w:fldCharType="end"/>
          </w:r>
        </w:p>
        <w:p w14:paraId="51926082" w14:textId="0604B5AE" w:rsidR="0039257F" w:rsidRDefault="0039257F">
          <w:pPr>
            <w:pStyle w:val="TM1"/>
            <w:rPr>
              <w:rFonts w:asciiTheme="minorHAnsi" w:eastAsiaTheme="minorEastAsia" w:hAnsiTheme="minorHAnsi" w:cstheme="minorBidi"/>
              <w:b w:val="0"/>
              <w:bCs w:val="0"/>
              <w:sz w:val="22"/>
              <w:lang w:eastAsia="fr-CA"/>
            </w:rPr>
          </w:pPr>
          <w:r>
            <w:t>14.</w:t>
          </w:r>
          <w:r>
            <w:rPr>
              <w:rFonts w:asciiTheme="minorHAnsi" w:eastAsiaTheme="minorEastAsia" w:hAnsiTheme="minorHAnsi" w:cstheme="minorBidi"/>
              <w:b w:val="0"/>
              <w:bCs w:val="0"/>
              <w:sz w:val="22"/>
              <w:lang w:eastAsia="fr-CA"/>
            </w:rPr>
            <w:tab/>
          </w:r>
          <w:r>
            <w:t>Pénalités</w:t>
          </w:r>
          <w:r>
            <w:tab/>
          </w:r>
          <w:r>
            <w:fldChar w:fldCharType="begin"/>
          </w:r>
          <w:r>
            <w:instrText xml:space="preserve"> PAGEREF _Toc36823772 \h </w:instrText>
          </w:r>
          <w:r>
            <w:fldChar w:fldCharType="separate"/>
          </w:r>
          <w:r>
            <w:t>14</w:t>
          </w:r>
          <w:r>
            <w:fldChar w:fldCharType="end"/>
          </w:r>
        </w:p>
        <w:p w14:paraId="778D41F3" w14:textId="77E2FD62" w:rsidR="0039257F" w:rsidRDefault="0039257F">
          <w:pPr>
            <w:pStyle w:val="TM2"/>
            <w:rPr>
              <w:rFonts w:asciiTheme="minorHAnsi" w:eastAsiaTheme="minorEastAsia" w:hAnsiTheme="minorHAnsi" w:cstheme="minorBidi"/>
              <w:bCs w:val="0"/>
              <w:sz w:val="22"/>
              <w:lang w:eastAsia="fr-CA"/>
            </w:rPr>
          </w:pPr>
          <w:r>
            <w:t>14.1</w:t>
          </w:r>
          <w:r>
            <w:rPr>
              <w:rFonts w:asciiTheme="minorHAnsi" w:eastAsiaTheme="minorEastAsia" w:hAnsiTheme="minorHAnsi" w:cstheme="minorBidi"/>
              <w:bCs w:val="0"/>
              <w:sz w:val="22"/>
              <w:lang w:eastAsia="fr-CA"/>
            </w:rPr>
            <w:tab/>
          </w:r>
          <w:r>
            <w:t>Défaut de terminer les travaux dans le délai prescrit</w:t>
          </w:r>
          <w:r>
            <w:tab/>
          </w:r>
          <w:r>
            <w:fldChar w:fldCharType="begin"/>
          </w:r>
          <w:r>
            <w:instrText xml:space="preserve"> PAGEREF _Toc36823773 \h </w:instrText>
          </w:r>
          <w:r>
            <w:fldChar w:fldCharType="separate"/>
          </w:r>
          <w:r>
            <w:t>14</w:t>
          </w:r>
          <w:r>
            <w:fldChar w:fldCharType="end"/>
          </w:r>
        </w:p>
        <w:p w14:paraId="0128089C" w14:textId="071980E6" w:rsidR="0039257F" w:rsidRDefault="0039257F">
          <w:pPr>
            <w:pStyle w:val="TM2"/>
            <w:rPr>
              <w:rFonts w:asciiTheme="minorHAnsi" w:eastAsiaTheme="minorEastAsia" w:hAnsiTheme="minorHAnsi" w:cstheme="minorBidi"/>
              <w:bCs w:val="0"/>
              <w:sz w:val="22"/>
              <w:lang w:eastAsia="fr-CA"/>
            </w:rPr>
          </w:pPr>
          <w:r>
            <w:t>14.2</w:t>
          </w:r>
          <w:r>
            <w:rPr>
              <w:rFonts w:asciiTheme="minorHAnsi" w:eastAsiaTheme="minorEastAsia" w:hAnsiTheme="minorHAnsi" w:cstheme="minorBidi"/>
              <w:bCs w:val="0"/>
              <w:sz w:val="22"/>
              <w:lang w:eastAsia="fr-CA"/>
            </w:rPr>
            <w:tab/>
          </w:r>
          <w:r>
            <w:t>Avis d’intervention</w:t>
          </w:r>
          <w:r>
            <w:tab/>
          </w:r>
          <w:r>
            <w:fldChar w:fldCharType="begin"/>
          </w:r>
          <w:r>
            <w:instrText xml:space="preserve"> PAGEREF _Toc36823774 \h </w:instrText>
          </w:r>
          <w:r>
            <w:fldChar w:fldCharType="separate"/>
          </w:r>
          <w:r>
            <w:t>14</w:t>
          </w:r>
          <w:r>
            <w:fldChar w:fldCharType="end"/>
          </w:r>
        </w:p>
        <w:p w14:paraId="77DEE990" w14:textId="6431AB64" w:rsidR="0039257F" w:rsidRDefault="0039257F">
          <w:pPr>
            <w:pStyle w:val="TM2"/>
            <w:rPr>
              <w:rFonts w:asciiTheme="minorHAnsi" w:eastAsiaTheme="minorEastAsia" w:hAnsiTheme="minorHAnsi" w:cstheme="minorBidi"/>
              <w:bCs w:val="0"/>
              <w:sz w:val="22"/>
              <w:lang w:eastAsia="fr-CA"/>
            </w:rPr>
          </w:pPr>
          <w:r>
            <w:t>14.3</w:t>
          </w:r>
          <w:r>
            <w:rPr>
              <w:rFonts w:asciiTheme="minorHAnsi" w:eastAsiaTheme="minorEastAsia" w:hAnsiTheme="minorHAnsi" w:cstheme="minorBidi"/>
              <w:bCs w:val="0"/>
              <w:sz w:val="22"/>
              <w:lang w:eastAsia="fr-CA"/>
            </w:rPr>
            <w:tab/>
          </w:r>
          <w:r>
            <w:t>Documents fournis par l’entrepreneur</w:t>
          </w:r>
          <w:r>
            <w:tab/>
          </w:r>
          <w:r>
            <w:fldChar w:fldCharType="begin"/>
          </w:r>
          <w:r>
            <w:instrText xml:space="preserve"> PAGEREF _Toc36823775 \h </w:instrText>
          </w:r>
          <w:r>
            <w:fldChar w:fldCharType="separate"/>
          </w:r>
          <w:r>
            <w:t>15</w:t>
          </w:r>
          <w:r>
            <w:fldChar w:fldCharType="end"/>
          </w:r>
        </w:p>
        <w:p w14:paraId="3DB32F8D" w14:textId="0662488C" w:rsidR="0039257F" w:rsidRDefault="0039257F">
          <w:pPr>
            <w:pStyle w:val="TM2"/>
            <w:rPr>
              <w:rFonts w:asciiTheme="minorHAnsi" w:eastAsiaTheme="minorEastAsia" w:hAnsiTheme="minorHAnsi" w:cstheme="minorBidi"/>
              <w:bCs w:val="0"/>
              <w:sz w:val="22"/>
              <w:lang w:eastAsia="fr-CA"/>
            </w:rPr>
          </w:pPr>
          <w:r>
            <w:t>14.4</w:t>
          </w:r>
          <w:r>
            <w:rPr>
              <w:rFonts w:asciiTheme="minorHAnsi" w:eastAsiaTheme="minorEastAsia" w:hAnsiTheme="minorHAnsi" w:cstheme="minorBidi"/>
              <w:bCs w:val="0"/>
              <w:sz w:val="22"/>
              <w:lang w:eastAsia="fr-CA"/>
            </w:rPr>
            <w:tab/>
          </w:r>
          <w:r>
            <w:t>Travaux effectués après le 15 octobre</w:t>
          </w:r>
          <w:r>
            <w:tab/>
          </w:r>
          <w:r>
            <w:fldChar w:fldCharType="begin"/>
          </w:r>
          <w:r>
            <w:instrText xml:space="preserve"> PAGEREF _Toc36823776 \h </w:instrText>
          </w:r>
          <w:r>
            <w:fldChar w:fldCharType="separate"/>
          </w:r>
          <w:r>
            <w:t>15</w:t>
          </w:r>
          <w:r>
            <w:fldChar w:fldCharType="end"/>
          </w:r>
        </w:p>
        <w:p w14:paraId="1E340B5E" w14:textId="428D5B1E" w:rsidR="0039257F" w:rsidRDefault="0039257F">
          <w:pPr>
            <w:pStyle w:val="TM2"/>
            <w:rPr>
              <w:rFonts w:asciiTheme="minorHAnsi" w:eastAsiaTheme="minorEastAsia" w:hAnsiTheme="minorHAnsi" w:cstheme="minorBidi"/>
              <w:bCs w:val="0"/>
              <w:sz w:val="22"/>
              <w:lang w:eastAsia="fr-CA"/>
            </w:rPr>
          </w:pPr>
          <w:r>
            <w:t>14.5</w:t>
          </w:r>
          <w:r>
            <w:rPr>
              <w:rFonts w:asciiTheme="minorHAnsi" w:eastAsiaTheme="minorEastAsia" w:hAnsiTheme="minorHAnsi" w:cstheme="minorBidi"/>
              <w:bCs w:val="0"/>
              <w:sz w:val="22"/>
              <w:lang w:eastAsia="fr-CA"/>
            </w:rPr>
            <w:tab/>
          </w:r>
          <w:r>
            <w:t>Remise en état des lieux</w:t>
          </w:r>
          <w:r>
            <w:tab/>
          </w:r>
          <w:r>
            <w:fldChar w:fldCharType="begin"/>
          </w:r>
          <w:r>
            <w:instrText xml:space="preserve"> PAGEREF _Toc36823777 \h </w:instrText>
          </w:r>
          <w:r>
            <w:fldChar w:fldCharType="separate"/>
          </w:r>
          <w:r>
            <w:t>15</w:t>
          </w:r>
          <w:r>
            <w:fldChar w:fldCharType="end"/>
          </w:r>
        </w:p>
        <w:p w14:paraId="4DA4D224" w14:textId="06F94098" w:rsidR="0039257F" w:rsidRDefault="0039257F">
          <w:pPr>
            <w:pStyle w:val="TM1"/>
            <w:rPr>
              <w:rFonts w:asciiTheme="minorHAnsi" w:eastAsiaTheme="minorEastAsia" w:hAnsiTheme="minorHAnsi" w:cstheme="minorBidi"/>
              <w:b w:val="0"/>
              <w:bCs w:val="0"/>
              <w:sz w:val="22"/>
              <w:lang w:eastAsia="fr-CA"/>
            </w:rPr>
          </w:pPr>
          <w:r>
            <w:t>15.</w:t>
          </w:r>
          <w:r>
            <w:rPr>
              <w:rFonts w:asciiTheme="minorHAnsi" w:eastAsiaTheme="minorEastAsia" w:hAnsiTheme="minorHAnsi" w:cstheme="minorBidi"/>
              <w:b w:val="0"/>
              <w:bCs w:val="0"/>
              <w:sz w:val="22"/>
              <w:lang w:eastAsia="fr-CA"/>
            </w:rPr>
            <w:tab/>
          </w:r>
          <w:r>
            <w:t>Garantie d’entretien</w:t>
          </w:r>
          <w:r>
            <w:tab/>
          </w:r>
          <w:r>
            <w:fldChar w:fldCharType="begin"/>
          </w:r>
          <w:r>
            <w:instrText xml:space="preserve"> PAGEREF _Toc36823778 \h </w:instrText>
          </w:r>
          <w:r>
            <w:fldChar w:fldCharType="separate"/>
          </w:r>
          <w:r>
            <w:t>15</w:t>
          </w:r>
          <w:r>
            <w:fldChar w:fldCharType="end"/>
          </w:r>
        </w:p>
        <w:p w14:paraId="471E835F" w14:textId="779EA167" w:rsidR="0039257F" w:rsidRDefault="0039257F">
          <w:pPr>
            <w:pStyle w:val="TM2"/>
            <w:rPr>
              <w:rFonts w:asciiTheme="minorHAnsi" w:eastAsiaTheme="minorEastAsia" w:hAnsiTheme="minorHAnsi" w:cstheme="minorBidi"/>
              <w:bCs w:val="0"/>
              <w:sz w:val="22"/>
              <w:lang w:eastAsia="fr-CA"/>
            </w:rPr>
          </w:pPr>
          <w:r>
            <w:t>15.1</w:t>
          </w:r>
          <w:r>
            <w:rPr>
              <w:rFonts w:asciiTheme="minorHAnsi" w:eastAsiaTheme="minorEastAsia" w:hAnsiTheme="minorHAnsi" w:cstheme="minorBidi"/>
              <w:bCs w:val="0"/>
              <w:sz w:val="22"/>
              <w:lang w:eastAsia="fr-CA"/>
            </w:rPr>
            <w:tab/>
          </w:r>
          <w:r>
            <w:t>Cautionnement d’entetien</w:t>
          </w:r>
          <w:r>
            <w:tab/>
          </w:r>
          <w:r>
            <w:fldChar w:fldCharType="begin"/>
          </w:r>
          <w:r>
            <w:instrText xml:space="preserve"> PAGEREF _Toc36823779 \h </w:instrText>
          </w:r>
          <w:r>
            <w:fldChar w:fldCharType="separate"/>
          </w:r>
          <w:r>
            <w:t>15</w:t>
          </w:r>
          <w:r>
            <w:fldChar w:fldCharType="end"/>
          </w:r>
        </w:p>
        <w:p w14:paraId="78A2BA9C" w14:textId="55539663" w:rsidR="0039257F" w:rsidRDefault="0039257F">
          <w:pPr>
            <w:pStyle w:val="TM1"/>
            <w:rPr>
              <w:rFonts w:asciiTheme="minorHAnsi" w:eastAsiaTheme="minorEastAsia" w:hAnsiTheme="minorHAnsi" w:cstheme="minorBidi"/>
              <w:b w:val="0"/>
              <w:bCs w:val="0"/>
              <w:sz w:val="22"/>
              <w:lang w:eastAsia="fr-CA"/>
            </w:rPr>
          </w:pPr>
          <w:r>
            <w:t>16.</w:t>
          </w:r>
          <w:r>
            <w:rPr>
              <w:rFonts w:asciiTheme="minorHAnsi" w:eastAsiaTheme="minorEastAsia" w:hAnsiTheme="minorHAnsi" w:cstheme="minorBidi"/>
              <w:b w:val="0"/>
              <w:bCs w:val="0"/>
              <w:sz w:val="22"/>
              <w:lang w:eastAsia="fr-CA"/>
            </w:rPr>
            <w:tab/>
          </w:r>
          <w:r>
            <w:t>Signature et date du devis</w:t>
          </w:r>
          <w:r>
            <w:tab/>
          </w:r>
          <w:r>
            <w:fldChar w:fldCharType="begin"/>
          </w:r>
          <w:r>
            <w:instrText xml:space="preserve"> PAGEREF _Toc36823780 \h </w:instrText>
          </w:r>
          <w:r>
            <w:fldChar w:fldCharType="separate"/>
          </w:r>
          <w:r>
            <w:t>16</w:t>
          </w:r>
          <w:r>
            <w:fldChar w:fldCharType="end"/>
          </w:r>
        </w:p>
        <w:p w14:paraId="0B036CA5" w14:textId="15DDF07B" w:rsidR="00804A8A" w:rsidRPr="00E253AE" w:rsidRDefault="0021335C" w:rsidP="000F61C4">
          <w:r>
            <w:rPr>
              <w:rFonts w:asciiTheme="minorHAnsi" w:hAnsiTheme="minorHAnsi"/>
              <w:sz w:val="22"/>
              <w:szCs w:val="22"/>
              <w:u w:val="single"/>
            </w:rPr>
            <w:fldChar w:fldCharType="end"/>
          </w:r>
        </w:p>
      </w:sdtContent>
    </w:sdt>
    <w:p w14:paraId="1D6BA260" w14:textId="77777777" w:rsidR="009F6A77" w:rsidRDefault="009F6A77" w:rsidP="009F6A77">
      <w:pPr>
        <w:pStyle w:val="Masqu"/>
        <w:shd w:val="clear" w:color="auto" w:fill="auto"/>
        <w:spacing w:before="120" w:after="120"/>
        <w:rPr>
          <w:rFonts w:cs="Arial"/>
          <w:highlight w:val="yellow"/>
        </w:rPr>
      </w:pPr>
    </w:p>
    <w:p w14:paraId="45410BB3" w14:textId="77777777" w:rsidR="009F6A77" w:rsidRDefault="009F6A77" w:rsidP="009F6A77">
      <w:pPr>
        <w:pStyle w:val="Masqu"/>
        <w:shd w:val="clear" w:color="auto" w:fill="auto"/>
        <w:spacing w:before="120" w:after="120"/>
        <w:rPr>
          <w:rFonts w:cs="Arial"/>
          <w:highlight w:val="yellow"/>
        </w:rPr>
      </w:pPr>
    </w:p>
    <w:p w14:paraId="6B6AAF29" w14:textId="77777777" w:rsidR="009F6A77" w:rsidRDefault="009F6A77" w:rsidP="009F6A77">
      <w:pPr>
        <w:pStyle w:val="Masqu"/>
        <w:shd w:val="clear" w:color="auto" w:fill="auto"/>
        <w:spacing w:before="120" w:after="120"/>
        <w:rPr>
          <w:rFonts w:cs="Arial"/>
          <w:highlight w:val="yellow"/>
        </w:rPr>
      </w:pPr>
    </w:p>
    <w:p w14:paraId="76CEAFA0" w14:textId="77777777" w:rsidR="000C7488" w:rsidRDefault="000C7488" w:rsidP="009F6A77">
      <w:pPr>
        <w:pStyle w:val="Masqu"/>
        <w:shd w:val="clear" w:color="auto" w:fill="auto"/>
        <w:spacing w:before="120" w:after="120"/>
        <w:rPr>
          <w:rFonts w:cs="Arial"/>
          <w:highlight w:val="yellow"/>
        </w:rPr>
      </w:pPr>
    </w:p>
    <w:p w14:paraId="72349784" w14:textId="77777777" w:rsidR="000C7488" w:rsidRDefault="000C7488" w:rsidP="009F6A77">
      <w:pPr>
        <w:pStyle w:val="Masqu"/>
        <w:shd w:val="clear" w:color="auto" w:fill="auto"/>
        <w:spacing w:before="120" w:after="120"/>
        <w:rPr>
          <w:rFonts w:cs="Arial"/>
          <w:highlight w:val="yellow"/>
        </w:rPr>
      </w:pPr>
    </w:p>
    <w:p w14:paraId="66A58FAC" w14:textId="77777777" w:rsidR="000C7488" w:rsidRDefault="000C7488" w:rsidP="009F6A77">
      <w:pPr>
        <w:pStyle w:val="Masqu"/>
        <w:shd w:val="clear" w:color="auto" w:fill="auto"/>
        <w:spacing w:before="120" w:after="120"/>
        <w:rPr>
          <w:rFonts w:cs="Arial"/>
          <w:highlight w:val="yellow"/>
        </w:rPr>
      </w:pPr>
    </w:p>
    <w:p w14:paraId="7885A8E6" w14:textId="77777777" w:rsidR="000C7488" w:rsidRDefault="000C7488" w:rsidP="009F6A77">
      <w:pPr>
        <w:pStyle w:val="Masqu"/>
        <w:shd w:val="clear" w:color="auto" w:fill="auto"/>
        <w:spacing w:before="120" w:after="120"/>
        <w:rPr>
          <w:rFonts w:cs="Arial"/>
          <w:highlight w:val="yellow"/>
        </w:rPr>
      </w:pPr>
    </w:p>
    <w:p w14:paraId="3AAD8394" w14:textId="77777777" w:rsidR="000C7488" w:rsidRDefault="000C7488" w:rsidP="009F6A77">
      <w:pPr>
        <w:pStyle w:val="Masqu"/>
        <w:shd w:val="clear" w:color="auto" w:fill="auto"/>
        <w:spacing w:before="120" w:after="120"/>
        <w:rPr>
          <w:rFonts w:cs="Arial"/>
          <w:highlight w:val="yellow"/>
        </w:rPr>
      </w:pPr>
    </w:p>
    <w:p w14:paraId="2D9DA0B4" w14:textId="77777777" w:rsidR="000C7488" w:rsidRDefault="000C7488" w:rsidP="009F6A77">
      <w:pPr>
        <w:pStyle w:val="Masqu"/>
        <w:shd w:val="clear" w:color="auto" w:fill="auto"/>
        <w:spacing w:before="120" w:after="120"/>
        <w:rPr>
          <w:rFonts w:cs="Arial"/>
          <w:highlight w:val="yellow"/>
        </w:rPr>
      </w:pPr>
    </w:p>
    <w:p w14:paraId="132AEE5D" w14:textId="77777777" w:rsidR="000C7488" w:rsidRDefault="000C7488" w:rsidP="009F6A77">
      <w:pPr>
        <w:pStyle w:val="Masqu"/>
        <w:shd w:val="clear" w:color="auto" w:fill="auto"/>
        <w:spacing w:before="120" w:after="120"/>
        <w:rPr>
          <w:rFonts w:cs="Arial"/>
          <w:highlight w:val="yellow"/>
        </w:rPr>
      </w:pPr>
    </w:p>
    <w:p w14:paraId="71071882" w14:textId="77777777" w:rsidR="000C7488" w:rsidRDefault="000C7488" w:rsidP="009F6A77">
      <w:pPr>
        <w:pStyle w:val="Masqu"/>
        <w:shd w:val="clear" w:color="auto" w:fill="auto"/>
        <w:spacing w:before="120" w:after="120"/>
        <w:rPr>
          <w:rFonts w:cs="Arial"/>
          <w:highlight w:val="yellow"/>
        </w:rPr>
      </w:pPr>
    </w:p>
    <w:p w14:paraId="3844324E" w14:textId="77777777" w:rsidR="000C7488" w:rsidRDefault="000C7488" w:rsidP="009F6A77">
      <w:pPr>
        <w:pStyle w:val="Masqu"/>
        <w:shd w:val="clear" w:color="auto" w:fill="auto"/>
        <w:spacing w:before="120" w:after="120"/>
        <w:rPr>
          <w:rFonts w:cs="Arial"/>
          <w:highlight w:val="yellow"/>
        </w:rPr>
      </w:pPr>
    </w:p>
    <w:p w14:paraId="2B4AB693" w14:textId="77777777" w:rsidR="000C7488" w:rsidRDefault="000C7488" w:rsidP="009F6A77">
      <w:pPr>
        <w:pStyle w:val="Masqu"/>
        <w:shd w:val="clear" w:color="auto" w:fill="auto"/>
        <w:spacing w:before="120" w:after="120"/>
        <w:rPr>
          <w:rFonts w:cs="Arial"/>
          <w:highlight w:val="yellow"/>
        </w:rPr>
      </w:pPr>
    </w:p>
    <w:p w14:paraId="6C4AEFE1" w14:textId="77777777" w:rsidR="000C7488" w:rsidRDefault="000C7488" w:rsidP="009F6A77">
      <w:pPr>
        <w:pStyle w:val="Masqu"/>
        <w:shd w:val="clear" w:color="auto" w:fill="auto"/>
        <w:spacing w:before="120" w:after="120"/>
        <w:rPr>
          <w:rFonts w:cs="Arial"/>
          <w:highlight w:val="yellow"/>
        </w:rPr>
      </w:pPr>
    </w:p>
    <w:p w14:paraId="11E179B6" w14:textId="77777777" w:rsidR="000C7488" w:rsidRDefault="000C7488" w:rsidP="009F6A77">
      <w:pPr>
        <w:pStyle w:val="Masqu"/>
        <w:shd w:val="clear" w:color="auto" w:fill="auto"/>
        <w:spacing w:before="120" w:after="120"/>
        <w:rPr>
          <w:rFonts w:cs="Arial"/>
          <w:highlight w:val="yellow"/>
        </w:rPr>
      </w:pPr>
    </w:p>
    <w:p w14:paraId="1206EF0C" w14:textId="77777777" w:rsidR="000C7488" w:rsidRDefault="000C7488" w:rsidP="009F6A77">
      <w:pPr>
        <w:pStyle w:val="Masqu"/>
        <w:shd w:val="clear" w:color="auto" w:fill="auto"/>
        <w:spacing w:before="120" w:after="120"/>
        <w:rPr>
          <w:rFonts w:cs="Arial"/>
          <w:highlight w:val="yellow"/>
        </w:rPr>
      </w:pPr>
    </w:p>
    <w:p w14:paraId="2F0D4E1E" w14:textId="77777777" w:rsidR="000C7488" w:rsidRDefault="000C7488" w:rsidP="009F6A77">
      <w:pPr>
        <w:pStyle w:val="Masqu"/>
        <w:shd w:val="clear" w:color="auto" w:fill="auto"/>
        <w:spacing w:before="120" w:after="120"/>
        <w:rPr>
          <w:rFonts w:cs="Arial"/>
          <w:highlight w:val="yellow"/>
        </w:rPr>
      </w:pPr>
    </w:p>
    <w:p w14:paraId="2C7A9590" w14:textId="77777777" w:rsidR="000C7488" w:rsidRDefault="000C7488" w:rsidP="009F6A77">
      <w:pPr>
        <w:pStyle w:val="Masqu"/>
        <w:shd w:val="clear" w:color="auto" w:fill="auto"/>
        <w:spacing w:before="120" w:after="120"/>
        <w:rPr>
          <w:rFonts w:cs="Arial"/>
          <w:highlight w:val="yellow"/>
        </w:rPr>
      </w:pPr>
    </w:p>
    <w:p w14:paraId="75C885C8" w14:textId="77777777" w:rsidR="000C7488" w:rsidRDefault="000C7488" w:rsidP="009F6A77">
      <w:pPr>
        <w:pStyle w:val="Masqu"/>
        <w:shd w:val="clear" w:color="auto" w:fill="auto"/>
        <w:spacing w:before="120" w:after="120"/>
        <w:rPr>
          <w:rFonts w:cs="Arial"/>
          <w:highlight w:val="yellow"/>
        </w:rPr>
      </w:pPr>
    </w:p>
    <w:p w14:paraId="28C14D02" w14:textId="77777777" w:rsidR="000C7488" w:rsidRDefault="000C7488" w:rsidP="009F6A77">
      <w:pPr>
        <w:pStyle w:val="Masqu"/>
        <w:shd w:val="clear" w:color="auto" w:fill="auto"/>
        <w:spacing w:before="120" w:after="120"/>
        <w:rPr>
          <w:rFonts w:cs="Arial"/>
          <w:highlight w:val="yellow"/>
        </w:rPr>
      </w:pPr>
    </w:p>
    <w:p w14:paraId="1AB4093D" w14:textId="77777777" w:rsidR="009F6A77" w:rsidRDefault="009F6A77" w:rsidP="009F6A77">
      <w:pPr>
        <w:pStyle w:val="Masqu"/>
        <w:shd w:val="clear" w:color="auto" w:fill="auto"/>
        <w:spacing w:before="120" w:after="120"/>
        <w:rPr>
          <w:rFonts w:cs="Arial"/>
          <w:highlight w:val="yellow"/>
        </w:rPr>
      </w:pPr>
    </w:p>
    <w:p w14:paraId="07D335E4" w14:textId="77777777" w:rsidR="00840FE1" w:rsidRDefault="00670CB6" w:rsidP="00003FF4">
      <w:pPr>
        <w:pStyle w:val="Textemasqu"/>
      </w:pPr>
      <w:r w:rsidRPr="00670CB6">
        <w:t xml:space="preserve">Ce devis est utilisé pour la réalisation de travaux de marquage </w:t>
      </w:r>
      <w:r w:rsidR="00840FE1" w:rsidRPr="00840FE1">
        <w:t>avec un produit à base de résine époxydique appliquée en surface</w:t>
      </w:r>
      <w:r w:rsidR="00840FE1">
        <w:t>.</w:t>
      </w:r>
    </w:p>
    <w:p w14:paraId="4CC71F4E" w14:textId="77777777" w:rsidR="00670CB6" w:rsidRPr="00670CB6" w:rsidRDefault="00670CB6" w:rsidP="00003FF4">
      <w:pPr>
        <w:pStyle w:val="Textemasqu"/>
      </w:pPr>
      <w:r w:rsidRPr="00670CB6">
        <w:t xml:space="preserve">Le présent document constitue un aide-mémoire pour le concepteur. Ce devis type ne doit pas être utilisé dans son intégralité sans une relecture et une adaptation au contexte des travaux par le concepteur. </w:t>
      </w:r>
    </w:p>
    <w:p w14:paraId="0E08C503" w14:textId="77777777" w:rsidR="00670CB6" w:rsidRPr="00670CB6" w:rsidRDefault="00670CB6" w:rsidP="00003FF4">
      <w:pPr>
        <w:pStyle w:val="Textemasqu"/>
      </w:pPr>
      <w:r w:rsidRPr="00670CB6">
        <w:t xml:space="preserve">Au besoin, certains textes proposés doivent être modifiés ou retirés alors que des textes adaptés aux particularités des travaux doivent être rédigés et ajoutés au devis. </w:t>
      </w:r>
    </w:p>
    <w:p w14:paraId="017AB71F" w14:textId="77777777" w:rsidR="00670CB6" w:rsidRPr="00670CB6" w:rsidRDefault="00670CB6" w:rsidP="00003FF4">
      <w:pPr>
        <w:pStyle w:val="Textemasqu"/>
      </w:pPr>
      <w:r w:rsidRPr="00670CB6">
        <w:t xml:space="preserve">Signification des différents types de textes présents dans le devis type : </w:t>
      </w:r>
    </w:p>
    <w:p w14:paraId="5BCFC81F" w14:textId="3501A308" w:rsidR="00670CB6" w:rsidRPr="00FC622B" w:rsidRDefault="00670CB6" w:rsidP="00813B56">
      <w:pPr>
        <w:pStyle w:val="Textemasqu"/>
        <w:numPr>
          <w:ilvl w:val="0"/>
          <w:numId w:val="29"/>
        </w:numPr>
      </w:pPr>
      <w:r w:rsidRPr="00FC622B">
        <w:t>Les zones de texte bleu sur fond grisé (comme cel</w:t>
      </w:r>
      <w:r w:rsidR="00F817C1">
        <w:t>le-</w:t>
      </w:r>
      <w:r w:rsidRPr="00FC622B">
        <w:t>ci) constituent des notes à l’attention du concepteur et ne doivent pas apparaître au devis définitif ;</w:t>
      </w:r>
    </w:p>
    <w:p w14:paraId="4D3D3F61" w14:textId="25E3F1C9" w:rsidR="00670CB6" w:rsidRDefault="00670CB6" w:rsidP="00813B56">
      <w:pPr>
        <w:pStyle w:val="Textemasqu"/>
        <w:numPr>
          <w:ilvl w:val="0"/>
          <w:numId w:val="29"/>
        </w:numPr>
      </w:pPr>
      <w:r w:rsidRPr="00FC622B">
        <w:t xml:space="preserve">Les champs surlignés en </w:t>
      </w:r>
      <w:r w:rsidRPr="00FC622B">
        <w:rPr>
          <w:highlight w:val="yellow"/>
        </w:rPr>
        <w:t>jaune</w:t>
      </w:r>
      <w:r w:rsidRPr="00FC622B">
        <w:t xml:space="preserve"> peuvent être modifiés selon les particularités du contrat</w:t>
      </w:r>
      <w:r w:rsidR="00813B56">
        <w:t>.</w:t>
      </w:r>
    </w:p>
    <w:p w14:paraId="34BF7BD2" w14:textId="77777777" w:rsidR="00813B56" w:rsidRPr="00FC622B" w:rsidRDefault="00813B56" w:rsidP="00813B56">
      <w:pPr>
        <w:pStyle w:val="Textemasqu"/>
      </w:pPr>
    </w:p>
    <w:p w14:paraId="61F24313" w14:textId="07ABBC23" w:rsidR="00670CB6" w:rsidRPr="00AB63CE" w:rsidRDefault="00670CB6" w:rsidP="00003FF4">
      <w:pPr>
        <w:pStyle w:val="Textemasqu"/>
        <w:rPr>
          <w:bCs/>
        </w:rPr>
      </w:pPr>
      <w:r w:rsidRPr="00AB63CE">
        <w:rPr>
          <w:bCs/>
        </w:rPr>
        <w:t>Devis 101 – Clauses administratives</w:t>
      </w:r>
    </w:p>
    <w:p w14:paraId="26041A14" w14:textId="77777777" w:rsidR="00670CB6" w:rsidRPr="00AB63CE" w:rsidRDefault="00670CB6" w:rsidP="00003FF4">
      <w:pPr>
        <w:pStyle w:val="Textemasqu"/>
        <w:rPr>
          <w:bCs/>
        </w:rPr>
      </w:pPr>
      <w:r w:rsidRPr="00AB63CE">
        <w:rPr>
          <w:bCs/>
        </w:rPr>
        <w:t xml:space="preserve">Certaines clauses administratives sont incluses dans ce devis type. </w:t>
      </w:r>
    </w:p>
    <w:p w14:paraId="06693382" w14:textId="30FDEBED" w:rsidR="00670CB6" w:rsidRDefault="00670CB6" w:rsidP="00003FF4">
      <w:pPr>
        <w:pStyle w:val="Textemasqu"/>
        <w:rPr>
          <w:bCs/>
        </w:rPr>
      </w:pPr>
      <w:r w:rsidRPr="00AB63CE">
        <w:rPr>
          <w:bCs/>
        </w:rPr>
        <w:t xml:space="preserve">Si le devis du projet comprend un devis 101 « </w:t>
      </w:r>
      <w:r w:rsidRPr="00FC622B">
        <w:rPr>
          <w:bCs/>
        </w:rPr>
        <w:t>Clauses administratives</w:t>
      </w:r>
      <w:r w:rsidRPr="00AB63CE">
        <w:rPr>
          <w:bCs/>
        </w:rPr>
        <w:t xml:space="preserve"> » distinct, les clauses 1 à 7 doivent être retirées du devis et les informations qu’elles contiennent doivent être transférées dans le devis 101 « </w:t>
      </w:r>
      <w:r w:rsidRPr="00FC622B">
        <w:rPr>
          <w:bCs/>
        </w:rPr>
        <w:t>Clauses administratives </w:t>
      </w:r>
      <w:r w:rsidRPr="00AB63CE">
        <w:rPr>
          <w:bCs/>
        </w:rPr>
        <w:t>» du projet.</w:t>
      </w:r>
    </w:p>
    <w:p w14:paraId="1850A543" w14:textId="77777777" w:rsidR="00813B56" w:rsidRDefault="00813B56" w:rsidP="00003FF4">
      <w:pPr>
        <w:pStyle w:val="Textemasqu"/>
        <w:rPr>
          <w:bCs/>
        </w:rPr>
      </w:pPr>
    </w:p>
    <w:p w14:paraId="0CE9A539" w14:textId="77777777" w:rsidR="00670CB6" w:rsidRPr="00AB63CE" w:rsidRDefault="00670CB6" w:rsidP="00003FF4">
      <w:pPr>
        <w:pStyle w:val="Textemasqu"/>
        <w:rPr>
          <w:bCs/>
        </w:rPr>
      </w:pPr>
      <w:r w:rsidRPr="00AB63CE">
        <w:rPr>
          <w:bCs/>
        </w:rPr>
        <w:t xml:space="preserve">Devis 155 – « </w:t>
      </w:r>
      <w:r w:rsidRPr="00FC622B">
        <w:rPr>
          <w:bCs/>
        </w:rPr>
        <w:t>Gestion de la circulation et signalisation des travaux</w:t>
      </w:r>
      <w:r w:rsidRPr="00AB63CE">
        <w:rPr>
          <w:bCs/>
        </w:rPr>
        <w:t xml:space="preserve"> »</w:t>
      </w:r>
    </w:p>
    <w:p w14:paraId="7A742883" w14:textId="77777777" w:rsidR="00670CB6" w:rsidRPr="00AB63CE" w:rsidRDefault="00670CB6" w:rsidP="00003FF4">
      <w:pPr>
        <w:pStyle w:val="Textemasqu"/>
        <w:rPr>
          <w:bCs/>
        </w:rPr>
      </w:pPr>
      <w:r w:rsidRPr="00AB63CE">
        <w:rPr>
          <w:bCs/>
        </w:rPr>
        <w:t xml:space="preserve">Si le devis du projet comprend un devis 155 « </w:t>
      </w:r>
      <w:r w:rsidRPr="00FC622B">
        <w:rPr>
          <w:bCs/>
        </w:rPr>
        <w:t>Gestion de la circulation et signalisation des travaux</w:t>
      </w:r>
      <w:r w:rsidRPr="00AB63CE">
        <w:rPr>
          <w:bCs/>
        </w:rPr>
        <w:t xml:space="preserve"> » distinct, la clause 8 doit être retirée du devis et les informations qu’elle contient doivent être transférées dans le devis 155 « </w:t>
      </w:r>
      <w:r w:rsidRPr="00FC622B">
        <w:rPr>
          <w:bCs/>
        </w:rPr>
        <w:t>Gestion de la circulation et signalisation des travaux </w:t>
      </w:r>
      <w:r w:rsidRPr="00AB63CE">
        <w:rPr>
          <w:bCs/>
        </w:rPr>
        <w:t>» du projet.</w:t>
      </w:r>
    </w:p>
    <w:p w14:paraId="55431B41" w14:textId="77777777" w:rsidR="00BD0FBE" w:rsidRPr="00BD0FBE" w:rsidRDefault="00BD0FBE" w:rsidP="00003FF4">
      <w:pPr>
        <w:pStyle w:val="Textemasqu"/>
        <w:rPr>
          <w:i/>
        </w:rPr>
        <w:sectPr w:rsidR="00BD0FBE" w:rsidRPr="00BD0FBE" w:rsidSect="00111C84">
          <w:headerReference w:type="default" r:id="rId14"/>
          <w:footerReference w:type="default" r:id="rId15"/>
          <w:pgSz w:w="12242" w:h="20163" w:code="5"/>
          <w:pgMar w:top="1440" w:right="1800" w:bottom="1440" w:left="1800" w:header="706" w:footer="706" w:gutter="0"/>
          <w:cols w:space="708"/>
          <w:formProt w:val="0"/>
          <w:docGrid w:linePitch="360"/>
        </w:sectPr>
      </w:pPr>
    </w:p>
    <w:p w14:paraId="0A797B96" w14:textId="77777777" w:rsidR="00B76CC1" w:rsidRPr="00670CB6" w:rsidRDefault="00CE1471" w:rsidP="00004EE3">
      <w:pPr>
        <w:pStyle w:val="Titre1"/>
      </w:pPr>
      <w:bookmarkStart w:id="7" w:name="_Toc36823718"/>
      <w:r w:rsidRPr="00670CB6">
        <w:t>Numéro de dossier</w:t>
      </w:r>
      <w:bookmarkEnd w:id="7"/>
      <w:r w:rsidR="00670CB6" w:rsidRPr="00670CB6">
        <w:t xml:space="preserve"> </w:t>
      </w:r>
    </w:p>
    <w:p w14:paraId="7186DD57" w14:textId="77777777" w:rsidR="00970CA1" w:rsidRDefault="00970CA1" w:rsidP="00FC622B">
      <w:pPr>
        <w:pStyle w:val="Style2"/>
      </w:pPr>
      <w:r w:rsidRPr="00970CA1">
        <w:t xml:space="preserve">Le présent contrat est inscrit au Système ministériel de suivi des informations contractuelles (système SIC) avec le numéro de dossier </w:t>
      </w:r>
      <w:r w:rsidRPr="00DD7EF6">
        <w:rPr>
          <w:highlight w:val="yellow"/>
        </w:rPr>
        <w:t>XXXX – XX – XXXX</w:t>
      </w:r>
      <w:r w:rsidRPr="00970CA1">
        <w:t>.</w:t>
      </w:r>
    </w:p>
    <w:p w14:paraId="5DE6471E" w14:textId="77777777" w:rsidR="00033DBB" w:rsidRDefault="00033DBB" w:rsidP="00004EE3">
      <w:pPr>
        <w:pStyle w:val="Titre1"/>
      </w:pPr>
      <w:bookmarkStart w:id="8" w:name="_Toc36823719"/>
      <w:r w:rsidRPr="008957C5">
        <w:t>Objet du contrat</w:t>
      </w:r>
      <w:bookmarkEnd w:id="8"/>
    </w:p>
    <w:p w14:paraId="6643351E" w14:textId="77777777" w:rsidR="009C4137" w:rsidRPr="009C4137" w:rsidRDefault="00241142" w:rsidP="00791DBC">
      <w:pPr>
        <w:pStyle w:val="Titre2"/>
      </w:pPr>
      <w:bookmarkStart w:id="9" w:name="_Toc36823720"/>
      <w:r>
        <w:t>Généralités</w:t>
      </w:r>
      <w:bookmarkEnd w:id="9"/>
    </w:p>
    <w:p w14:paraId="3B59BD54" w14:textId="77777777" w:rsidR="009C4137" w:rsidRDefault="009C4137" w:rsidP="009C4137">
      <w:pPr>
        <w:pStyle w:val="Style2"/>
      </w:pPr>
      <w:r>
        <w:t>Le présent devis, par son contenu, complète le </w:t>
      </w:r>
      <w:r w:rsidRPr="002D5821">
        <w:rPr>
          <w:i/>
        </w:rPr>
        <w:t>Cahier des charges et devis généraux – Construction et réparation</w:t>
      </w:r>
      <w:r>
        <w:t xml:space="preserve"> (CCDG) et la collection Normes – Ouvrages routiers du Ministère Tomes I à VIII. </w:t>
      </w:r>
    </w:p>
    <w:p w14:paraId="7CC11BE6" w14:textId="538D3162" w:rsidR="000B49F6" w:rsidRDefault="009C4137" w:rsidP="009C4137">
      <w:pPr>
        <w:pStyle w:val="Style2"/>
      </w:pPr>
      <w:r>
        <w:t>Toute référence à ces documents constitue un renvoi à l’édition en vigueur à la date de publication de l’appel d’offres</w:t>
      </w:r>
      <w:r w:rsidR="00611B27">
        <w:t xml:space="preserve">. </w:t>
      </w:r>
    </w:p>
    <w:p w14:paraId="17584556" w14:textId="77777777" w:rsidR="009C4137" w:rsidRDefault="00840FE1" w:rsidP="00791DBC">
      <w:pPr>
        <w:pStyle w:val="Titre2"/>
      </w:pPr>
      <w:bookmarkStart w:id="10" w:name="_Toc36823721"/>
      <w:r>
        <w:t>Description des travaux</w:t>
      </w:r>
      <w:bookmarkEnd w:id="10"/>
    </w:p>
    <w:p w14:paraId="3068B49B" w14:textId="625D3BB7" w:rsidR="009C4137" w:rsidRDefault="009C4137" w:rsidP="009C4137">
      <w:pPr>
        <w:pStyle w:val="Style2"/>
      </w:pPr>
      <w:r w:rsidRPr="006112A5">
        <w:t xml:space="preserve">Les travaux consistent à effectuer le marquage </w:t>
      </w:r>
      <w:r w:rsidR="00804162" w:rsidRPr="006112A5">
        <w:t xml:space="preserve">de la chaussée </w:t>
      </w:r>
      <w:r w:rsidR="006112A5" w:rsidRPr="006112A5">
        <w:t xml:space="preserve">au moyen d’un produit à base de résine époxydique appliqué en surface </w:t>
      </w:r>
      <w:r w:rsidRPr="00840FE1">
        <w:rPr>
          <w:highlight w:val="yellow"/>
        </w:rPr>
        <w:t>et à procéder à l’effacement du marquage existant si requis</w:t>
      </w:r>
      <w:r w:rsidRPr="006112A5">
        <w:t>.</w:t>
      </w:r>
      <w:r w:rsidRPr="000B49F6">
        <w:t xml:space="preserve"> </w:t>
      </w:r>
    </w:p>
    <w:p w14:paraId="3BE57946" w14:textId="77777777" w:rsidR="00033DBB" w:rsidRPr="008B0481" w:rsidRDefault="008E6F02" w:rsidP="00004EE3">
      <w:pPr>
        <w:pStyle w:val="Titre1"/>
      </w:pPr>
      <w:bookmarkStart w:id="11" w:name="_Toc36823722"/>
      <w:r w:rsidRPr="008B0481">
        <w:lastRenderedPageBreak/>
        <w:t>L</w:t>
      </w:r>
      <w:r w:rsidR="00033DBB" w:rsidRPr="008B0481">
        <w:t>ocalisation</w:t>
      </w:r>
      <w:r w:rsidR="002D5821">
        <w:t xml:space="preserve"> des travaux</w:t>
      </w:r>
      <w:bookmarkEnd w:id="11"/>
    </w:p>
    <w:p w14:paraId="6D6A3989" w14:textId="77777777" w:rsidR="00180A3D" w:rsidRPr="00A75AA3" w:rsidRDefault="00180A3D" w:rsidP="00003FF4">
      <w:pPr>
        <w:pStyle w:val="Textemasqu"/>
      </w:pPr>
      <w:r w:rsidRPr="00A75AA3">
        <w:t>Le concepteur doit ajuster</w:t>
      </w:r>
      <w:r>
        <w:t xml:space="preserve"> la localisation </w:t>
      </w:r>
      <w:r w:rsidRPr="00A75AA3">
        <w:t>des travaux</w:t>
      </w:r>
      <w:r>
        <w:t xml:space="preserve"> selon les</w:t>
      </w:r>
      <w:r w:rsidRPr="00A75AA3">
        <w:t xml:space="preserve"> spécifications du contrat.</w:t>
      </w:r>
      <w:r>
        <w:t xml:space="preserve"> </w:t>
      </w:r>
    </w:p>
    <w:p w14:paraId="1F2E2512" w14:textId="667DFB82" w:rsidR="008B0481" w:rsidRPr="008B0481" w:rsidRDefault="008B0481" w:rsidP="00FC622B">
      <w:pPr>
        <w:pStyle w:val="Style2"/>
      </w:pPr>
      <w:r w:rsidRPr="008B0481">
        <w:t>Les travaux de marquage</w:t>
      </w:r>
      <w:r w:rsidR="000D2838">
        <w:t xml:space="preserve"> </w:t>
      </w:r>
      <w:r w:rsidR="000D2838" w:rsidRPr="000D2838">
        <w:t>avec un produit à base de résine</w:t>
      </w:r>
      <w:r w:rsidR="000D2838">
        <w:t xml:space="preserve"> époxydique</w:t>
      </w:r>
      <w:r w:rsidR="000D2838" w:rsidRPr="000D2838">
        <w:t xml:space="preserve"> </w:t>
      </w:r>
      <w:r w:rsidR="00C778D4">
        <w:t xml:space="preserve">appliqué en surface </w:t>
      </w:r>
      <w:r w:rsidR="000D2838">
        <w:t>d</w:t>
      </w:r>
      <w:r w:rsidRPr="008B0481">
        <w:t xml:space="preserve">oivent être réalisés à l’intérieur des limites du territoire </w:t>
      </w:r>
      <w:r w:rsidR="007C1CC8">
        <w:t xml:space="preserve">du ou </w:t>
      </w:r>
      <w:r w:rsidRPr="008B0481">
        <w:t xml:space="preserve">des </w:t>
      </w:r>
      <w:r w:rsidR="00C93168">
        <w:t>centre</w:t>
      </w:r>
      <w:r w:rsidRPr="008B0481">
        <w:t xml:space="preserve">s de services (ou des </w:t>
      </w:r>
      <w:r w:rsidR="00C93168">
        <w:t>centre</w:t>
      </w:r>
      <w:r w:rsidRPr="008B0481">
        <w:t>s d’opérations)</w:t>
      </w:r>
      <w:r w:rsidR="00B5595F">
        <w:t xml:space="preserve"> suivants</w:t>
      </w:r>
      <w:r w:rsidR="00BA427F">
        <w:t> :</w:t>
      </w:r>
    </w:p>
    <w:p w14:paraId="4850F762" w14:textId="77777777" w:rsidR="008B0481" w:rsidRPr="008B0481" w:rsidRDefault="008B0481" w:rsidP="00FC622B">
      <w:pPr>
        <w:pStyle w:val="Style2"/>
        <w:numPr>
          <w:ilvl w:val="0"/>
          <w:numId w:val="26"/>
        </w:numPr>
      </w:pPr>
      <w:r w:rsidRPr="008B0481">
        <w:rPr>
          <w:highlight w:val="yellow"/>
        </w:rPr>
        <w:t>XX</w:t>
      </w:r>
    </w:p>
    <w:p w14:paraId="652F4E41" w14:textId="77777777" w:rsidR="008B0481" w:rsidRPr="008B0481" w:rsidRDefault="008B0481" w:rsidP="00FC622B">
      <w:pPr>
        <w:pStyle w:val="Style2"/>
      </w:pPr>
      <w:r w:rsidRPr="008B0481">
        <w:rPr>
          <w:highlight w:val="yellow"/>
        </w:rPr>
        <w:t>Le plan de localisation</w:t>
      </w:r>
      <w:r w:rsidR="0074740F">
        <w:rPr>
          <w:highlight w:val="yellow"/>
        </w:rPr>
        <w:t xml:space="preserve"> est </w:t>
      </w:r>
      <w:r w:rsidRPr="008B0481">
        <w:rPr>
          <w:highlight w:val="yellow"/>
        </w:rPr>
        <w:t>joint en annexe.</w:t>
      </w:r>
    </w:p>
    <w:p w14:paraId="62DA03C7" w14:textId="7ECFA349" w:rsidR="00180A3D" w:rsidRPr="00A75AA3" w:rsidRDefault="00180A3D" w:rsidP="00003FF4">
      <w:pPr>
        <w:pStyle w:val="Textemasqu"/>
      </w:pPr>
      <w:r w:rsidRPr="00A75AA3">
        <w:t>Le concepteur doit</w:t>
      </w:r>
      <w:r>
        <w:t xml:space="preserve"> valider si les </w:t>
      </w:r>
      <w:r w:rsidRPr="00A75AA3">
        <w:t>travaux</w:t>
      </w:r>
      <w:r>
        <w:t xml:space="preserve"> de marquage se prolongent dans </w:t>
      </w:r>
      <w:r w:rsidR="00B5595F">
        <w:t xml:space="preserve">certains </w:t>
      </w:r>
      <w:r w:rsidR="00C93168">
        <w:t>centre</w:t>
      </w:r>
      <w:r>
        <w:t xml:space="preserve">s de services </w:t>
      </w:r>
      <w:r w:rsidR="00B5595F">
        <w:t xml:space="preserve">ou </w:t>
      </w:r>
      <w:r w:rsidR="00C93168">
        <w:t>centre</w:t>
      </w:r>
      <w:r w:rsidR="00B5595F">
        <w:t xml:space="preserve"> d’opérations </w:t>
      </w:r>
      <w:r>
        <w:t xml:space="preserve">limitrophes. Si tel est le cas, </w:t>
      </w:r>
      <w:r w:rsidR="00B5595F">
        <w:t xml:space="preserve">le concepteur doit </w:t>
      </w:r>
      <w:r>
        <w:t xml:space="preserve">ajouter </w:t>
      </w:r>
      <w:r w:rsidR="00611B27">
        <w:t xml:space="preserve">le paragraphe </w:t>
      </w:r>
      <w:r>
        <w:t>suivant.</w:t>
      </w:r>
    </w:p>
    <w:p w14:paraId="60CFE646" w14:textId="0FDBF779" w:rsidR="00D2288A" w:rsidRPr="00D2288A" w:rsidRDefault="00D2288A" w:rsidP="002D283C">
      <w:pPr>
        <w:spacing w:before="120" w:after="120"/>
        <w:rPr>
          <w:rFonts w:cs="Arial"/>
          <w:szCs w:val="20"/>
          <w:lang w:eastAsia="fr-CA"/>
        </w:rPr>
      </w:pPr>
      <w:r w:rsidRPr="00D2288A">
        <w:rPr>
          <w:rFonts w:cs="Arial"/>
          <w:szCs w:val="20"/>
          <w:lang w:eastAsia="fr-CA"/>
        </w:rPr>
        <w:t>Certains travaux de marquage se prolongent dans de</w:t>
      </w:r>
      <w:r w:rsidR="008F49E5">
        <w:rPr>
          <w:rFonts w:cs="Arial"/>
          <w:szCs w:val="20"/>
          <w:lang w:eastAsia="fr-CA"/>
        </w:rPr>
        <w:t xml:space="preserve">s </w:t>
      </w:r>
      <w:r w:rsidR="00C93168">
        <w:rPr>
          <w:rFonts w:cs="Arial"/>
          <w:szCs w:val="20"/>
          <w:lang w:eastAsia="fr-CA"/>
        </w:rPr>
        <w:t>centre</w:t>
      </w:r>
      <w:r w:rsidR="008F49E5">
        <w:rPr>
          <w:rFonts w:cs="Arial"/>
          <w:szCs w:val="20"/>
          <w:lang w:eastAsia="fr-CA"/>
        </w:rPr>
        <w:t xml:space="preserve">s de services </w:t>
      </w:r>
      <w:r w:rsidR="00B5595F" w:rsidRPr="00991D92">
        <w:rPr>
          <w:rFonts w:cs="Arial"/>
          <w:szCs w:val="20"/>
          <w:highlight w:val="yellow"/>
          <w:lang w:eastAsia="fr-CA"/>
        </w:rPr>
        <w:t>(</w:t>
      </w:r>
      <w:r w:rsidR="008F49E5" w:rsidRPr="00991D92">
        <w:rPr>
          <w:rFonts w:cs="Arial"/>
          <w:szCs w:val="20"/>
          <w:highlight w:val="yellow"/>
          <w:lang w:eastAsia="fr-CA"/>
        </w:rPr>
        <w:t xml:space="preserve">ou </w:t>
      </w:r>
      <w:r w:rsidR="007C1CC8">
        <w:rPr>
          <w:rFonts w:cs="Arial"/>
          <w:szCs w:val="20"/>
          <w:highlight w:val="yellow"/>
          <w:lang w:eastAsia="fr-CA"/>
        </w:rPr>
        <w:t xml:space="preserve">des </w:t>
      </w:r>
      <w:r w:rsidR="00C93168">
        <w:rPr>
          <w:rFonts w:cs="Arial"/>
          <w:szCs w:val="20"/>
          <w:highlight w:val="yellow"/>
          <w:lang w:eastAsia="fr-CA"/>
        </w:rPr>
        <w:t>centre</w:t>
      </w:r>
      <w:r w:rsidRPr="007C1CC8">
        <w:rPr>
          <w:rFonts w:cs="Arial"/>
          <w:szCs w:val="20"/>
          <w:highlight w:val="yellow"/>
          <w:lang w:eastAsia="fr-CA"/>
        </w:rPr>
        <w:t>s d’opérations</w:t>
      </w:r>
      <w:r w:rsidR="002D283C" w:rsidRPr="007C1CC8">
        <w:rPr>
          <w:rFonts w:cs="Arial"/>
          <w:szCs w:val="20"/>
          <w:highlight w:val="yellow"/>
          <w:lang w:eastAsia="fr-CA"/>
        </w:rPr>
        <w:t>)</w:t>
      </w:r>
      <w:r w:rsidRPr="00D2288A">
        <w:rPr>
          <w:rFonts w:cs="Arial"/>
          <w:szCs w:val="20"/>
          <w:lang w:eastAsia="fr-CA"/>
        </w:rPr>
        <w:t xml:space="preserve"> limitrophes afin d’assurer la continuité dans le réseau.</w:t>
      </w:r>
    </w:p>
    <w:p w14:paraId="22C1E45F" w14:textId="77777777" w:rsidR="008B0481" w:rsidRPr="008B0481" w:rsidRDefault="008B0481" w:rsidP="00004EE3">
      <w:pPr>
        <w:pStyle w:val="Titre1"/>
      </w:pPr>
      <w:bookmarkStart w:id="12" w:name="_Toc20840340"/>
      <w:bookmarkStart w:id="13" w:name="_Toc36823723"/>
      <w:r w:rsidRPr="008B0481">
        <w:t>Documents fournis par le Ministère</w:t>
      </w:r>
      <w:bookmarkEnd w:id="12"/>
      <w:bookmarkEnd w:id="13"/>
      <w:r w:rsidRPr="008B0481">
        <w:t xml:space="preserve"> </w:t>
      </w:r>
    </w:p>
    <w:p w14:paraId="0362DB4B" w14:textId="77777777" w:rsidR="008B0481" w:rsidRPr="008B0481" w:rsidRDefault="008B0481" w:rsidP="00003FF4">
      <w:pPr>
        <w:pStyle w:val="Textemasqu"/>
      </w:pPr>
      <w:r w:rsidRPr="008B0481">
        <w:t>Le concepteur doit ajuster les exigences portant sur la fourniture de documents en fonction des spécifications du contrat.</w:t>
      </w:r>
    </w:p>
    <w:p w14:paraId="02838A5E" w14:textId="77777777" w:rsidR="008B0481" w:rsidRPr="008B0481" w:rsidRDefault="008B0481" w:rsidP="008B0481">
      <w:pPr>
        <w:spacing w:before="120" w:after="120"/>
        <w:rPr>
          <w:rFonts w:cs="Arial"/>
        </w:rPr>
      </w:pPr>
      <w:r w:rsidRPr="008B0481">
        <w:rPr>
          <w:rFonts w:cs="Arial"/>
        </w:rPr>
        <w:t>Le Ministère remet à l’entrepreneur les documents suivants :</w:t>
      </w:r>
    </w:p>
    <w:p w14:paraId="0B5FDB85" w14:textId="77777777" w:rsidR="008B0481" w:rsidRPr="008B0481" w:rsidRDefault="008B0481" w:rsidP="008B0481">
      <w:pPr>
        <w:pStyle w:val="Paragraphedeliste"/>
        <w:numPr>
          <w:ilvl w:val="0"/>
          <w:numId w:val="8"/>
        </w:numPr>
        <w:spacing w:before="120" w:after="120"/>
        <w:contextualSpacing w:val="0"/>
        <w:rPr>
          <w:rFonts w:cs="Arial"/>
        </w:rPr>
      </w:pPr>
      <w:r w:rsidRPr="008B0481">
        <w:rPr>
          <w:rFonts w:cs="Arial"/>
        </w:rPr>
        <w:t xml:space="preserve">le devis descriptif des quantités </w:t>
      </w:r>
      <w:r w:rsidR="00497238" w:rsidRPr="00497238">
        <w:rPr>
          <w:rFonts w:cs="Arial"/>
          <w:highlight w:val="yellow"/>
        </w:rPr>
        <w:t xml:space="preserve">qui est </w:t>
      </w:r>
      <w:r w:rsidRPr="00497238">
        <w:rPr>
          <w:rFonts w:cs="Arial"/>
          <w:highlight w:val="yellow"/>
        </w:rPr>
        <w:t>joint en annexe</w:t>
      </w:r>
      <w:r w:rsidRPr="008B0481">
        <w:rPr>
          <w:rFonts w:cs="Arial"/>
          <w:highlight w:val="yellow"/>
        </w:rPr>
        <w:t> </w:t>
      </w:r>
      <w:r w:rsidRPr="008B0481">
        <w:rPr>
          <w:rFonts w:cs="Arial"/>
        </w:rPr>
        <w:t>;</w:t>
      </w:r>
    </w:p>
    <w:p w14:paraId="7775269A" w14:textId="51D6C58E" w:rsidR="008B0481" w:rsidRPr="00497238" w:rsidRDefault="008B0481" w:rsidP="008B0481">
      <w:pPr>
        <w:pStyle w:val="Paragraphedeliste"/>
        <w:numPr>
          <w:ilvl w:val="0"/>
          <w:numId w:val="8"/>
        </w:numPr>
        <w:spacing w:before="120" w:after="120"/>
        <w:contextualSpacing w:val="0"/>
        <w:rPr>
          <w:rFonts w:cs="Arial"/>
          <w:highlight w:val="yellow"/>
        </w:rPr>
      </w:pPr>
      <w:r w:rsidRPr="00497238">
        <w:rPr>
          <w:rFonts w:cs="Arial"/>
          <w:highlight w:val="yellow"/>
        </w:rPr>
        <w:t xml:space="preserve">les plans détaillés des travaux de marquage </w:t>
      </w:r>
      <w:r w:rsidR="00497238" w:rsidRPr="00497238">
        <w:rPr>
          <w:rFonts w:cs="Arial"/>
          <w:highlight w:val="yellow"/>
        </w:rPr>
        <w:t xml:space="preserve">sont remis à l’entrepreneur </w:t>
      </w:r>
      <w:r w:rsidRPr="00497238">
        <w:rPr>
          <w:rFonts w:cs="Arial"/>
          <w:highlight w:val="yellow"/>
        </w:rPr>
        <w:t>lors de la première réunion de chantier.</w:t>
      </w:r>
    </w:p>
    <w:p w14:paraId="6456D5FF" w14:textId="77777777" w:rsidR="008B0481" w:rsidRPr="008B0481" w:rsidRDefault="008B0481" w:rsidP="008B0481">
      <w:pPr>
        <w:spacing w:before="120" w:after="120"/>
        <w:ind w:left="360"/>
        <w:rPr>
          <w:rFonts w:cs="Arial"/>
          <w:highlight w:val="yellow"/>
        </w:rPr>
      </w:pPr>
      <w:r w:rsidRPr="008B0481">
        <w:rPr>
          <w:rFonts w:cs="Arial"/>
          <w:highlight w:val="yellow"/>
        </w:rPr>
        <w:t xml:space="preserve">Un exemplaire des plans de marquage est mis à la disponibilité des soumissionnaires, pour consultation pendant la période d’appel d’offres, au bureau des soumissions du Ministère. </w:t>
      </w:r>
    </w:p>
    <w:p w14:paraId="725C967D" w14:textId="77777777" w:rsidR="008F7ACB" w:rsidRPr="008F7ACB" w:rsidRDefault="008F7ACB" w:rsidP="00004EE3">
      <w:pPr>
        <w:pStyle w:val="Titre1"/>
      </w:pPr>
      <w:bookmarkStart w:id="14" w:name="_Toc20840341"/>
      <w:bookmarkStart w:id="15" w:name="_Toc36823724"/>
      <w:r w:rsidRPr="008F7ACB">
        <w:t>Obligations de l’entrepreneur</w:t>
      </w:r>
      <w:bookmarkEnd w:id="14"/>
      <w:bookmarkEnd w:id="15"/>
      <w:r>
        <w:t xml:space="preserve"> </w:t>
      </w:r>
    </w:p>
    <w:p w14:paraId="6506271A" w14:textId="77777777" w:rsidR="008F7ACB" w:rsidRPr="008F7ACB" w:rsidRDefault="008F7ACB" w:rsidP="00791DBC">
      <w:pPr>
        <w:pStyle w:val="Titre2"/>
      </w:pPr>
      <w:bookmarkStart w:id="16" w:name="_Toc20840342"/>
      <w:bookmarkStart w:id="17" w:name="_Toc36823725"/>
      <w:r w:rsidRPr="008F7ACB">
        <w:t>Généralités</w:t>
      </w:r>
      <w:bookmarkEnd w:id="16"/>
      <w:bookmarkEnd w:id="17"/>
    </w:p>
    <w:p w14:paraId="38170DA7" w14:textId="77777777" w:rsidR="008F7ACB" w:rsidRPr="008F7ACB" w:rsidRDefault="008F7ACB">
      <w:pPr>
        <w:spacing w:before="120" w:after="120"/>
        <w:rPr>
          <w:rFonts w:cs="Arial"/>
        </w:rPr>
      </w:pPr>
      <w:r w:rsidRPr="008F7ACB">
        <w:rPr>
          <w:rFonts w:cs="Arial"/>
        </w:rPr>
        <w:t>L’entrepreneur doit effectuer les travaux suivants :</w:t>
      </w:r>
    </w:p>
    <w:p w14:paraId="67738726" w14:textId="77777777" w:rsidR="008F7ACB" w:rsidRPr="008F7ACB" w:rsidRDefault="008F7ACB">
      <w:pPr>
        <w:pStyle w:val="Paragraphedeliste"/>
        <w:numPr>
          <w:ilvl w:val="0"/>
          <w:numId w:val="9"/>
        </w:numPr>
        <w:spacing w:before="120" w:after="120"/>
        <w:contextualSpacing w:val="0"/>
        <w:rPr>
          <w:rFonts w:cs="Arial"/>
        </w:rPr>
      </w:pPr>
      <w:r w:rsidRPr="008F7ACB">
        <w:rPr>
          <w:rFonts w:cs="Arial"/>
          <w:highlight w:val="yellow"/>
        </w:rPr>
        <w:t>l’effacement du marquage existant, si requis ;</w:t>
      </w:r>
    </w:p>
    <w:p w14:paraId="5614A195" w14:textId="77777777" w:rsidR="008F7ACB" w:rsidRPr="008F7ACB" w:rsidRDefault="008F7ACB">
      <w:pPr>
        <w:pStyle w:val="Paragraphedeliste"/>
        <w:numPr>
          <w:ilvl w:val="0"/>
          <w:numId w:val="9"/>
        </w:numPr>
        <w:spacing w:before="120" w:after="120"/>
        <w:contextualSpacing w:val="0"/>
        <w:rPr>
          <w:rFonts w:cs="Arial"/>
        </w:rPr>
      </w:pPr>
      <w:r w:rsidRPr="008F7ACB">
        <w:rPr>
          <w:rFonts w:cs="Arial"/>
          <w:highlight w:val="yellow"/>
        </w:rPr>
        <w:t>le prémarquage, si requis ;</w:t>
      </w:r>
    </w:p>
    <w:p w14:paraId="7087B6BB" w14:textId="77777777" w:rsidR="008F7ACB" w:rsidRPr="008F7ACB" w:rsidRDefault="008424C7">
      <w:pPr>
        <w:pStyle w:val="Paragraphedeliste"/>
        <w:numPr>
          <w:ilvl w:val="0"/>
          <w:numId w:val="9"/>
        </w:numPr>
        <w:spacing w:before="120" w:after="120"/>
        <w:contextualSpacing w:val="0"/>
        <w:rPr>
          <w:rFonts w:cs="Arial"/>
        </w:rPr>
      </w:pPr>
      <w:r>
        <w:rPr>
          <w:rFonts w:cs="Arial"/>
        </w:rPr>
        <w:t xml:space="preserve">le marquage </w:t>
      </w:r>
      <w:r w:rsidR="008F7ACB" w:rsidRPr="008F7ACB">
        <w:rPr>
          <w:rFonts w:cs="Arial"/>
        </w:rPr>
        <w:t xml:space="preserve">de la chaussée </w:t>
      </w:r>
      <w:r w:rsidR="006112A5">
        <w:rPr>
          <w:rFonts w:cs="Arial"/>
        </w:rPr>
        <w:t>au moyen</w:t>
      </w:r>
      <w:r w:rsidR="008F7ACB" w:rsidRPr="008F7ACB">
        <w:rPr>
          <w:rFonts w:cs="Arial"/>
        </w:rPr>
        <w:t xml:space="preserve"> d’un produit à base de résine époxydique homologué </w:t>
      </w:r>
      <w:r w:rsidR="00920D66">
        <w:rPr>
          <w:rFonts w:cs="Arial"/>
        </w:rPr>
        <w:t xml:space="preserve">appliqué en surface </w:t>
      </w:r>
      <w:r w:rsidR="008F7ACB" w:rsidRPr="008F7ACB">
        <w:rPr>
          <w:rFonts w:cs="Arial"/>
        </w:rPr>
        <w:t>;</w:t>
      </w:r>
    </w:p>
    <w:p w14:paraId="217A0977" w14:textId="77777777" w:rsidR="008F7ACB" w:rsidRPr="008F7ACB" w:rsidRDefault="008F7ACB">
      <w:pPr>
        <w:pStyle w:val="Paragraphedeliste"/>
        <w:numPr>
          <w:ilvl w:val="0"/>
          <w:numId w:val="9"/>
        </w:numPr>
        <w:spacing w:before="120" w:after="120"/>
        <w:contextualSpacing w:val="0"/>
        <w:rPr>
          <w:rFonts w:cs="Arial"/>
        </w:rPr>
      </w:pPr>
      <w:r w:rsidRPr="008F7ACB">
        <w:rPr>
          <w:rFonts w:cs="Arial"/>
        </w:rPr>
        <w:t xml:space="preserve">ainsi que tout </w:t>
      </w:r>
      <w:r w:rsidR="00497238">
        <w:rPr>
          <w:rFonts w:cs="Arial"/>
        </w:rPr>
        <w:t xml:space="preserve">le </w:t>
      </w:r>
      <w:r w:rsidRPr="008F7ACB">
        <w:rPr>
          <w:rFonts w:cs="Arial"/>
        </w:rPr>
        <w:t xml:space="preserve">mesurage nécessaire à la mise en place des marques. </w:t>
      </w:r>
    </w:p>
    <w:p w14:paraId="61C9D280" w14:textId="77777777" w:rsidR="008F7ACB" w:rsidRPr="008F7ACB" w:rsidRDefault="008F7ACB">
      <w:pPr>
        <w:spacing w:before="120" w:after="120"/>
        <w:rPr>
          <w:rFonts w:cs="Arial"/>
        </w:rPr>
      </w:pPr>
      <w:r w:rsidRPr="008F7ACB">
        <w:rPr>
          <w:rFonts w:cs="Arial"/>
        </w:rPr>
        <w:t>L’entrepreneur est responsable de la réalisation des travaux de marquage jusqu’à la réception des travaux par le Ministère.</w:t>
      </w:r>
    </w:p>
    <w:p w14:paraId="169D6227" w14:textId="77777777" w:rsidR="006C2AE9" w:rsidRPr="006C2AE9" w:rsidRDefault="006C2AE9" w:rsidP="00791DBC">
      <w:pPr>
        <w:pStyle w:val="Titre2"/>
      </w:pPr>
      <w:bookmarkStart w:id="18" w:name="_Toc36823726"/>
      <w:r w:rsidRPr="006C2AE9">
        <w:t>Délai</w:t>
      </w:r>
      <w:r w:rsidR="00241142">
        <w:t>s</w:t>
      </w:r>
      <w:r w:rsidRPr="006C2AE9">
        <w:t xml:space="preserve"> contractuel</w:t>
      </w:r>
      <w:r w:rsidR="00241142">
        <w:t>s</w:t>
      </w:r>
      <w:bookmarkEnd w:id="18"/>
    </w:p>
    <w:p w14:paraId="2ECB29FE" w14:textId="77777777" w:rsidR="008F49E5" w:rsidRPr="00A75AA3" w:rsidRDefault="008F49E5" w:rsidP="00737BB1">
      <w:pPr>
        <w:pStyle w:val="Textemasqu"/>
      </w:pPr>
      <w:r w:rsidRPr="00A75AA3">
        <w:t>Le concepteur doit ajuster</w:t>
      </w:r>
      <w:r w:rsidR="003C1171">
        <w:t xml:space="preserve"> le</w:t>
      </w:r>
      <w:r w:rsidR="00BD553B">
        <w:t>s</w:t>
      </w:r>
      <w:r w:rsidR="003C1171">
        <w:t xml:space="preserve"> délai</w:t>
      </w:r>
      <w:r w:rsidR="00BD553B">
        <w:t>s</w:t>
      </w:r>
      <w:r w:rsidR="003C1171">
        <w:t xml:space="preserve"> alloué</w:t>
      </w:r>
      <w:r w:rsidR="00BD553B">
        <w:t>s</w:t>
      </w:r>
      <w:r w:rsidR="003C1171">
        <w:t xml:space="preserve"> en fonction des spécifications du contrat.</w:t>
      </w:r>
      <w:r>
        <w:t xml:space="preserve"> </w:t>
      </w:r>
    </w:p>
    <w:p w14:paraId="4316B51D" w14:textId="2DC8D3BE" w:rsidR="006C2AE9" w:rsidRPr="006C2AE9" w:rsidRDefault="006C2AE9" w:rsidP="00FC622B">
      <w:pPr>
        <w:pStyle w:val="Style2"/>
      </w:pPr>
      <w:r w:rsidRPr="006C2AE9">
        <w:t xml:space="preserve">En conformité avec les exigences de l’article </w:t>
      </w:r>
      <w:r w:rsidRPr="006822E4">
        <w:t>« </w:t>
      </w:r>
      <w:r w:rsidRPr="00FC622B">
        <w:t>Délais et ordonnancement</w:t>
      </w:r>
      <w:r w:rsidRPr="006822E4">
        <w:t> »</w:t>
      </w:r>
      <w:r w:rsidRPr="006C2AE9">
        <w:t xml:space="preserve"> de la section </w:t>
      </w:r>
      <w:r w:rsidRPr="006822E4">
        <w:t>« </w:t>
      </w:r>
      <w:r w:rsidRPr="00FC622B">
        <w:t>Exécution des travaux</w:t>
      </w:r>
      <w:r w:rsidRPr="006822E4">
        <w:t xml:space="preserve"> » </w:t>
      </w:r>
      <w:r w:rsidRPr="006C2AE9">
        <w:t xml:space="preserve">du CCDG, le nombre de semaines alloué pour l’exécution de l’ensemble des travaux est de </w:t>
      </w:r>
      <w:r w:rsidRPr="006C2AE9">
        <w:rPr>
          <w:highlight w:val="yellow"/>
        </w:rPr>
        <w:t>XX</w:t>
      </w:r>
      <w:r w:rsidRPr="006C2AE9">
        <w:t xml:space="preserve"> semaines consécutives. Ce délai contractuel débute à compter de la date indiquée dans la lettre d’autorisation de commencer les travaux.</w:t>
      </w:r>
    </w:p>
    <w:p w14:paraId="592EEA15" w14:textId="77777777" w:rsidR="006C2AE9" w:rsidRPr="006C2AE9" w:rsidRDefault="006C2AE9" w:rsidP="00FC622B">
      <w:pPr>
        <w:pStyle w:val="Style2"/>
      </w:pPr>
      <w:r w:rsidRPr="006C2AE9">
        <w:t xml:space="preserve">Cependant, à l’intérieur de ce délai contractuel, l’entrepreneur dispose d’un délai court de </w:t>
      </w:r>
      <w:r w:rsidRPr="006C2AE9">
        <w:rPr>
          <w:highlight w:val="yellow"/>
        </w:rPr>
        <w:t>XX</w:t>
      </w:r>
      <w:r w:rsidRPr="006C2AE9">
        <w:t> jours, qui est le temps effectif alloué pour l’exécution des travaux.</w:t>
      </w:r>
    </w:p>
    <w:p w14:paraId="77D70B95" w14:textId="77777777" w:rsidR="006C2AE9" w:rsidRPr="006C2AE9" w:rsidRDefault="006C2AE9" w:rsidP="00FC622B">
      <w:pPr>
        <w:pStyle w:val="Style2"/>
      </w:pPr>
      <w:r w:rsidRPr="006C2AE9">
        <w:t xml:space="preserve">Le Ministère se réserve le droit de changer la priorité des interventions en raison d’autres travaux effectués sur le territoire. </w:t>
      </w:r>
    </w:p>
    <w:p w14:paraId="0FE438CF" w14:textId="77777777" w:rsidR="003D381F" w:rsidRPr="00A53982" w:rsidRDefault="00A53982" w:rsidP="0098732D">
      <w:pPr>
        <w:pStyle w:val="Titre3"/>
      </w:pPr>
      <w:bookmarkStart w:id="19" w:name="_Toc36823727"/>
      <w:r w:rsidRPr="00A53982">
        <w:t>Intempéries</w:t>
      </w:r>
      <w:bookmarkEnd w:id="19"/>
    </w:p>
    <w:p w14:paraId="41642368" w14:textId="640E545E" w:rsidR="00A53982" w:rsidRPr="00A53982" w:rsidRDefault="00A53982" w:rsidP="00FC622B">
      <w:pPr>
        <w:pStyle w:val="Style2"/>
        <w:rPr>
          <w:lang w:val="fr-FR" w:eastAsia="fr-FR"/>
        </w:rPr>
      </w:pPr>
      <w:r w:rsidRPr="00A53982">
        <w:rPr>
          <w:lang w:val="fr-FR" w:eastAsia="fr-FR"/>
        </w:rPr>
        <w:t xml:space="preserve">Les exigences suivantes s’appliquent en plus des dispositions prévues </w:t>
      </w:r>
      <w:r w:rsidR="00107D74">
        <w:rPr>
          <w:lang w:val="fr-FR" w:eastAsia="fr-FR"/>
        </w:rPr>
        <w:t xml:space="preserve">à </w:t>
      </w:r>
      <w:r w:rsidRPr="00A53982">
        <w:rPr>
          <w:lang w:val="fr-FR" w:eastAsia="fr-FR"/>
        </w:rPr>
        <w:t>l’article </w:t>
      </w:r>
      <w:r w:rsidRPr="006822E4">
        <w:rPr>
          <w:lang w:val="fr-FR" w:eastAsia="fr-FR"/>
        </w:rPr>
        <w:t>« </w:t>
      </w:r>
      <w:r w:rsidRPr="00FC622B">
        <w:rPr>
          <w:lang w:val="fr-FR" w:eastAsia="fr-FR"/>
        </w:rPr>
        <w:t>Intempéries</w:t>
      </w:r>
      <w:r w:rsidRPr="006822E4">
        <w:rPr>
          <w:lang w:val="fr-FR" w:eastAsia="fr-FR"/>
        </w:rPr>
        <w:t> »</w:t>
      </w:r>
      <w:r w:rsidRPr="00A53982">
        <w:rPr>
          <w:lang w:val="fr-FR" w:eastAsia="fr-FR"/>
        </w:rPr>
        <w:t xml:space="preserve"> du</w:t>
      </w:r>
      <w:r w:rsidRPr="006822E4">
        <w:rPr>
          <w:lang w:val="fr-FR" w:eastAsia="fr-FR"/>
        </w:rPr>
        <w:t xml:space="preserve"> CCDG.</w:t>
      </w:r>
    </w:p>
    <w:p w14:paraId="39AF2E30" w14:textId="17AE4414" w:rsidR="00A53982" w:rsidRPr="00A53982" w:rsidRDefault="00A53982" w:rsidP="00FC622B">
      <w:pPr>
        <w:pStyle w:val="Style2"/>
        <w:rPr>
          <w:lang w:val="fr-FR" w:eastAsia="fr-FR"/>
        </w:rPr>
      </w:pPr>
      <w:r w:rsidRPr="00A53982">
        <w:rPr>
          <w:lang w:val="fr-FR" w:eastAsia="fr-FR"/>
        </w:rPr>
        <w:t xml:space="preserve">Parce que des intempéries peuvent empêcher la réalisation de travaux de marquage, l’entrepreneur doit vérifier les prévisions météorologiques horaires sur le site Internet de </w:t>
      </w:r>
      <w:r w:rsidRPr="00840FE1">
        <w:rPr>
          <w:highlight w:val="yellow"/>
          <w:lang w:val="fr-FR" w:eastAsia="fr-FR"/>
        </w:rPr>
        <w:t>MétéoMédia ou d’Accuweather</w:t>
      </w:r>
      <w:r w:rsidRPr="00A53982">
        <w:rPr>
          <w:lang w:val="fr-FR" w:eastAsia="fr-FR"/>
        </w:rPr>
        <w:t> :</w:t>
      </w:r>
    </w:p>
    <w:p w14:paraId="108BC660" w14:textId="77777777" w:rsidR="00A53982" w:rsidRPr="00A53982" w:rsidRDefault="00A53982" w:rsidP="00A53982">
      <w:pPr>
        <w:numPr>
          <w:ilvl w:val="0"/>
          <w:numId w:val="15"/>
        </w:numPr>
        <w:spacing w:before="120" w:after="120"/>
        <w:ind w:left="778"/>
        <w:rPr>
          <w:szCs w:val="20"/>
          <w:lang w:val="fr-FR" w:eastAsia="fr-FR"/>
        </w:rPr>
      </w:pPr>
      <w:r w:rsidRPr="00A53982">
        <w:rPr>
          <w:szCs w:val="20"/>
          <w:lang w:val="fr-FR" w:eastAsia="fr-FR"/>
        </w:rPr>
        <w:t xml:space="preserve">à partir de </w:t>
      </w:r>
      <w:r w:rsidR="00A60916" w:rsidRPr="003C7E8C">
        <w:rPr>
          <w:szCs w:val="20"/>
          <w:highlight w:val="yellow"/>
          <w:lang w:val="fr-FR" w:eastAsia="fr-FR"/>
        </w:rPr>
        <w:t>17</w:t>
      </w:r>
      <w:r w:rsidR="00A60916" w:rsidRPr="006B43EF">
        <w:rPr>
          <w:szCs w:val="20"/>
          <w:highlight w:val="yellow"/>
          <w:lang w:val="fr-FR" w:eastAsia="fr-FR"/>
        </w:rPr>
        <w:t> </w:t>
      </w:r>
      <w:r w:rsidRPr="007640B1">
        <w:rPr>
          <w:szCs w:val="20"/>
          <w:lang w:val="fr-FR" w:eastAsia="fr-FR"/>
        </w:rPr>
        <w:t>h</w:t>
      </w:r>
      <w:r w:rsidRPr="00A53982">
        <w:rPr>
          <w:szCs w:val="20"/>
          <w:lang w:val="fr-FR" w:eastAsia="fr-FR"/>
        </w:rPr>
        <w:t xml:space="preserve"> la veille des travaux de jour ;</w:t>
      </w:r>
    </w:p>
    <w:p w14:paraId="5D4609AB" w14:textId="77777777" w:rsidR="00A53982" w:rsidRPr="00A53982" w:rsidRDefault="00A53982" w:rsidP="00A53982">
      <w:pPr>
        <w:numPr>
          <w:ilvl w:val="0"/>
          <w:numId w:val="15"/>
        </w:numPr>
        <w:spacing w:before="120" w:after="120"/>
        <w:ind w:left="778"/>
        <w:rPr>
          <w:szCs w:val="20"/>
          <w:lang w:val="fr-FR" w:eastAsia="fr-FR"/>
        </w:rPr>
      </w:pPr>
      <w:r w:rsidRPr="00A53982">
        <w:rPr>
          <w:szCs w:val="20"/>
          <w:lang w:val="fr-FR" w:eastAsia="fr-FR"/>
        </w:rPr>
        <w:t xml:space="preserve">à partir de </w:t>
      </w:r>
      <w:r w:rsidRPr="003C7E8C">
        <w:rPr>
          <w:szCs w:val="20"/>
          <w:highlight w:val="yellow"/>
          <w:lang w:val="fr-FR" w:eastAsia="fr-FR"/>
        </w:rPr>
        <w:t>8</w:t>
      </w:r>
      <w:r w:rsidRPr="006B43EF">
        <w:rPr>
          <w:szCs w:val="20"/>
          <w:highlight w:val="yellow"/>
          <w:lang w:val="fr-FR" w:eastAsia="fr-FR"/>
        </w:rPr>
        <w:t> </w:t>
      </w:r>
      <w:r w:rsidRPr="007640B1">
        <w:rPr>
          <w:szCs w:val="20"/>
          <w:lang w:val="fr-FR" w:eastAsia="fr-FR"/>
        </w:rPr>
        <w:t>h</w:t>
      </w:r>
      <w:r w:rsidRPr="00A53982">
        <w:rPr>
          <w:szCs w:val="20"/>
          <w:lang w:val="fr-FR" w:eastAsia="fr-FR"/>
        </w:rPr>
        <w:t xml:space="preserve"> la journée même des travaux de nuit. </w:t>
      </w:r>
    </w:p>
    <w:p w14:paraId="62EDD92F" w14:textId="77777777" w:rsidR="00A53982" w:rsidRPr="00A53982" w:rsidRDefault="00A53982" w:rsidP="00FC622B">
      <w:pPr>
        <w:pStyle w:val="Style2"/>
        <w:rPr>
          <w:lang w:val="fr-FR" w:eastAsia="fr-FR"/>
        </w:rPr>
      </w:pPr>
      <w:r w:rsidRPr="00A53982">
        <w:rPr>
          <w:lang w:val="fr-FR" w:eastAsia="fr-FR"/>
        </w:rPr>
        <w:lastRenderedPageBreak/>
        <w:t>Les vérifications des prévisions météorologiques ne doivent pas être antérieures aux heures spécifiées ci-dessus pour les périodes correspondantes de travaux.</w:t>
      </w:r>
    </w:p>
    <w:p w14:paraId="59B1C7C6" w14:textId="77777777" w:rsidR="00A53982" w:rsidRPr="00A53982" w:rsidRDefault="00A53982" w:rsidP="00FC622B">
      <w:pPr>
        <w:pStyle w:val="Style2"/>
        <w:rPr>
          <w:lang w:val="fr-FR" w:eastAsia="fr-FR"/>
        </w:rPr>
      </w:pPr>
      <w:r w:rsidRPr="00A53982">
        <w:rPr>
          <w:lang w:val="fr-FR" w:eastAsia="fr-FR"/>
        </w:rPr>
        <w:t xml:space="preserve">L’entrepreneur peut soumettre une demande de prolongation du délai court si les prévisions météorologiques horaires indiquent, </w:t>
      </w:r>
      <w:r w:rsidRPr="00A53982">
        <w:rPr>
          <w:highlight w:val="yellow"/>
          <w:lang w:val="fr-FR" w:eastAsia="fr-FR"/>
        </w:rPr>
        <w:t xml:space="preserve">pour la municipalité ou la ville </w:t>
      </w:r>
      <w:r w:rsidR="00753557">
        <w:rPr>
          <w:highlight w:val="yellow"/>
          <w:lang w:val="fr-FR" w:eastAsia="fr-FR"/>
        </w:rPr>
        <w:t xml:space="preserve">située </w:t>
      </w:r>
      <w:r w:rsidRPr="00A53982">
        <w:rPr>
          <w:highlight w:val="yellow"/>
          <w:lang w:val="fr-FR" w:eastAsia="fr-FR"/>
        </w:rPr>
        <w:t>la plus près des travaux</w:t>
      </w:r>
      <w:r w:rsidRPr="00A53982">
        <w:rPr>
          <w:lang w:val="fr-FR" w:eastAsia="fr-FR"/>
        </w:rPr>
        <w:t>, une des probabilités de précipitations suivantes :</w:t>
      </w:r>
    </w:p>
    <w:p w14:paraId="1449DFC2" w14:textId="77777777" w:rsidR="00A53982" w:rsidRPr="00A53982" w:rsidRDefault="00A53982" w:rsidP="00A53982">
      <w:pPr>
        <w:numPr>
          <w:ilvl w:val="0"/>
          <w:numId w:val="16"/>
        </w:numPr>
        <w:spacing w:before="120" w:after="120"/>
        <w:rPr>
          <w:rFonts w:cs="Arial"/>
          <w:szCs w:val="22"/>
          <w:lang w:val="fr-FR" w:eastAsia="fr-FR"/>
        </w:rPr>
      </w:pPr>
      <w:r w:rsidRPr="00A53982">
        <w:rPr>
          <w:rFonts w:cs="Arial"/>
          <w:szCs w:val="22"/>
          <w:lang w:val="fr-FR" w:eastAsia="fr-FR"/>
        </w:rPr>
        <w:t>70 %, combiné à une quantité de précipitations prévue supérieure à 1 mm ;</w:t>
      </w:r>
    </w:p>
    <w:p w14:paraId="7119CD5F" w14:textId="77777777" w:rsidR="00A53982" w:rsidRPr="00A53982" w:rsidRDefault="00A53982" w:rsidP="00A53982">
      <w:pPr>
        <w:numPr>
          <w:ilvl w:val="0"/>
          <w:numId w:val="16"/>
        </w:numPr>
        <w:spacing w:before="120" w:after="120"/>
        <w:rPr>
          <w:rFonts w:cs="Arial"/>
          <w:szCs w:val="22"/>
          <w:lang w:val="fr-FR" w:eastAsia="fr-FR"/>
        </w:rPr>
      </w:pPr>
      <w:r w:rsidRPr="00A53982">
        <w:rPr>
          <w:rFonts w:cs="Arial"/>
          <w:szCs w:val="22"/>
          <w:lang w:val="fr-FR" w:eastAsia="fr-FR"/>
        </w:rPr>
        <w:t>80 % et plus, peu importe la quantité de précipitations prévue.</w:t>
      </w:r>
    </w:p>
    <w:p w14:paraId="05E8A2B0" w14:textId="77777777" w:rsidR="00A53982" w:rsidRPr="00A53982" w:rsidRDefault="00A53982" w:rsidP="00A53982">
      <w:pPr>
        <w:suppressAutoHyphens/>
        <w:spacing w:before="120" w:after="120"/>
        <w:rPr>
          <w:rFonts w:cs="Arial"/>
        </w:rPr>
      </w:pPr>
      <w:r w:rsidRPr="00A53982">
        <w:rPr>
          <w:rFonts w:cs="Arial"/>
        </w:rPr>
        <w:t>Dans ces conditions, le délai court peut être prolongé ainsi :</w:t>
      </w:r>
    </w:p>
    <w:p w14:paraId="48B5E013" w14:textId="77777777" w:rsidR="00A53982" w:rsidRPr="007640B1" w:rsidRDefault="00A53982" w:rsidP="00991D92">
      <w:pPr>
        <w:pStyle w:val="Paragraphedeliste"/>
        <w:numPr>
          <w:ilvl w:val="0"/>
          <w:numId w:val="28"/>
        </w:numPr>
        <w:suppressAutoHyphens/>
        <w:spacing w:before="120" w:after="120"/>
        <w:rPr>
          <w:rFonts w:cs="Arial"/>
          <w:b/>
        </w:rPr>
      </w:pPr>
      <w:r w:rsidRPr="007640B1">
        <w:rPr>
          <w:rFonts w:cs="Arial"/>
          <w:b/>
        </w:rPr>
        <w:t>Pour les travaux de jour (entre 7 h et 19 h) :</w:t>
      </w:r>
    </w:p>
    <w:p w14:paraId="04622434" w14:textId="77777777" w:rsidR="00A53982" w:rsidRPr="00A53982" w:rsidRDefault="00A53982" w:rsidP="00A53982">
      <w:pPr>
        <w:numPr>
          <w:ilvl w:val="0"/>
          <w:numId w:val="13"/>
        </w:numPr>
        <w:suppressAutoHyphens/>
        <w:spacing w:before="120" w:after="120"/>
        <w:rPr>
          <w:rFonts w:cs="Arial"/>
          <w:lang w:eastAsia="fr-CA"/>
        </w:rPr>
      </w:pPr>
      <w:r w:rsidRPr="00A53982">
        <w:rPr>
          <w:rFonts w:cs="Arial"/>
          <w:lang w:eastAsia="fr-CA"/>
        </w:rPr>
        <w:t>un jour de travail, si les travaux sont interrompus entre 7 h et 10 h et qu’ils ne reprennent pas au cours de la journée, ou que l’une des probabilités de précipitation susmentionnées s’applique ;</w:t>
      </w:r>
    </w:p>
    <w:p w14:paraId="44139690" w14:textId="77777777" w:rsidR="00A53982" w:rsidRPr="00A53982" w:rsidRDefault="00A53982" w:rsidP="00A53982">
      <w:pPr>
        <w:numPr>
          <w:ilvl w:val="0"/>
          <w:numId w:val="13"/>
        </w:numPr>
        <w:suppressAutoHyphens/>
        <w:spacing w:before="120" w:after="120"/>
        <w:rPr>
          <w:rFonts w:cs="Arial"/>
          <w:lang w:eastAsia="fr-CA"/>
        </w:rPr>
      </w:pPr>
      <w:r w:rsidRPr="00A53982">
        <w:rPr>
          <w:rFonts w:cs="Arial"/>
          <w:lang w:eastAsia="fr-CA"/>
        </w:rPr>
        <w:t>un demi-jour de travail si les travaux sont interrompus entre 10 h et 16 h et qu’ils ne reprennent pas au cours de la journée ;</w:t>
      </w:r>
    </w:p>
    <w:p w14:paraId="3E83EA94" w14:textId="77777777" w:rsidR="00A53982" w:rsidRPr="00A53982" w:rsidRDefault="00A53982" w:rsidP="00A53982">
      <w:pPr>
        <w:numPr>
          <w:ilvl w:val="0"/>
          <w:numId w:val="13"/>
        </w:numPr>
        <w:suppressAutoHyphens/>
        <w:spacing w:before="120" w:after="120"/>
        <w:rPr>
          <w:rFonts w:cs="Arial"/>
          <w:lang w:eastAsia="fr-CA"/>
        </w:rPr>
      </w:pPr>
      <w:r w:rsidRPr="00A53982">
        <w:rPr>
          <w:rFonts w:cs="Arial"/>
          <w:lang w:eastAsia="fr-CA"/>
        </w:rPr>
        <w:t>si les travaux sont interrompus après 16 h, aucun délai supplémentaire n’est accordé.</w:t>
      </w:r>
    </w:p>
    <w:p w14:paraId="65CB088E" w14:textId="77777777" w:rsidR="00A53982" w:rsidRPr="00A53982" w:rsidRDefault="00A53982" w:rsidP="007640B1">
      <w:pPr>
        <w:numPr>
          <w:ilvl w:val="0"/>
          <w:numId w:val="14"/>
        </w:numPr>
        <w:tabs>
          <w:tab w:val="clear" w:pos="360"/>
          <w:tab w:val="num" w:pos="720"/>
        </w:tabs>
        <w:suppressAutoHyphens/>
        <w:spacing w:before="120" w:after="120"/>
        <w:ind w:left="720"/>
        <w:rPr>
          <w:rFonts w:cs="Arial"/>
          <w:b/>
          <w:lang w:eastAsia="fr-CA"/>
        </w:rPr>
      </w:pPr>
      <w:r w:rsidRPr="00A53982">
        <w:rPr>
          <w:rFonts w:cs="Arial"/>
          <w:b/>
          <w:lang w:eastAsia="fr-CA"/>
        </w:rPr>
        <w:t>Pour les travaux de nuit (entre 19 h et 7 h) :</w:t>
      </w:r>
    </w:p>
    <w:p w14:paraId="391412CB" w14:textId="77777777" w:rsidR="00A53982" w:rsidRPr="00A53982" w:rsidRDefault="00A53982" w:rsidP="00A53982">
      <w:pPr>
        <w:numPr>
          <w:ilvl w:val="0"/>
          <w:numId w:val="13"/>
        </w:numPr>
        <w:suppressAutoHyphens/>
        <w:spacing w:before="120" w:after="120"/>
        <w:rPr>
          <w:rFonts w:cs="Arial"/>
          <w:lang w:eastAsia="fr-CA"/>
        </w:rPr>
      </w:pPr>
      <w:r w:rsidRPr="00A53982">
        <w:rPr>
          <w:rFonts w:cs="Arial"/>
          <w:lang w:eastAsia="fr-CA"/>
        </w:rPr>
        <w:t>une nuit de travail, si les travaux sont interrompus entre 19 h et 22 h et qu’ils ne reprennent pas au cours de la nuit, ou que l’une des probabilités de précipitations susmentionnées s’applique ;</w:t>
      </w:r>
    </w:p>
    <w:p w14:paraId="5221BC1A" w14:textId="77777777" w:rsidR="00A53982" w:rsidRPr="00A53982" w:rsidRDefault="00A53982" w:rsidP="00A53982">
      <w:pPr>
        <w:numPr>
          <w:ilvl w:val="0"/>
          <w:numId w:val="13"/>
        </w:numPr>
        <w:suppressAutoHyphens/>
        <w:spacing w:before="120" w:after="120"/>
        <w:rPr>
          <w:rFonts w:cs="Arial"/>
          <w:lang w:eastAsia="fr-CA"/>
        </w:rPr>
      </w:pPr>
      <w:r w:rsidRPr="00A53982">
        <w:rPr>
          <w:rFonts w:cs="Arial"/>
          <w:lang w:eastAsia="fr-CA"/>
        </w:rPr>
        <w:t>une demi-nuit de travail si les travaux sont interrompus entre 22 h et 4 h et qu’ils ne reprennent pas au cours de la nuit ;</w:t>
      </w:r>
    </w:p>
    <w:p w14:paraId="733A20C9" w14:textId="77777777" w:rsidR="00A53982" w:rsidRPr="00A53982" w:rsidRDefault="00A53982" w:rsidP="00A53982">
      <w:pPr>
        <w:numPr>
          <w:ilvl w:val="0"/>
          <w:numId w:val="13"/>
        </w:numPr>
        <w:suppressAutoHyphens/>
        <w:spacing w:before="120" w:after="120"/>
        <w:rPr>
          <w:rFonts w:cs="Arial"/>
          <w:lang w:eastAsia="fr-CA"/>
        </w:rPr>
      </w:pPr>
      <w:r w:rsidRPr="00A53982">
        <w:rPr>
          <w:rFonts w:cs="Arial"/>
          <w:lang w:eastAsia="fr-CA"/>
        </w:rPr>
        <w:t>si les travaux sont interrompus après 4 h, aucun délai supplémentaire n’est accordé.</w:t>
      </w:r>
    </w:p>
    <w:p w14:paraId="1808BC14" w14:textId="77777777" w:rsidR="00A53982" w:rsidRPr="00A53982" w:rsidRDefault="00A53982" w:rsidP="00FC622B">
      <w:pPr>
        <w:pStyle w:val="Style2"/>
      </w:pPr>
      <w:r w:rsidRPr="00A53982">
        <w:t>Si les travaux reprennent au cours d’une même période (travaux de jour ou de nuit), mais qu’ils ont été interrompus pour une durée supérieure à 3 heures consécutives, alors une demi-période de travail (jour ou nuit) peut être reportée.</w:t>
      </w:r>
    </w:p>
    <w:p w14:paraId="222404E3" w14:textId="77777777" w:rsidR="00A53982" w:rsidRPr="00A53982" w:rsidRDefault="00A53982" w:rsidP="00FC622B">
      <w:pPr>
        <w:pStyle w:val="Style2"/>
      </w:pPr>
      <w:r w:rsidRPr="00A53982">
        <w:t>L’entrepreneur doit remettre au Ministère une demande écrite dans un délai de 24 h suivant l’heure d’annulation des travaux afin de se voir accorder ces périodes, en y précisant l’heure d’arrêt des travaux et, le cas échéant, une copie de la prévision météorologique horaire confirmant le pourcentage de probabilité de précipitation et la quantité de précipitation prévue.</w:t>
      </w:r>
    </w:p>
    <w:p w14:paraId="5ADC4617" w14:textId="77777777" w:rsidR="00A53982" w:rsidRPr="00BE74D2" w:rsidRDefault="00A53982" w:rsidP="00FC622B">
      <w:pPr>
        <w:pStyle w:val="Style2"/>
      </w:pPr>
      <w:r w:rsidRPr="00A53982">
        <w:t xml:space="preserve">À moins d’indication contraire de la part du Ministère, si l’entrepreneur décide d’effectuer des travaux malgré les probabilités de précipitation décrites plus haut, il s’expose aux dispositions de l’article </w:t>
      </w:r>
      <w:r w:rsidRPr="00BE74D2">
        <w:t>« </w:t>
      </w:r>
      <w:r w:rsidRPr="00FC622B">
        <w:t>Travaux défectueux </w:t>
      </w:r>
      <w:r w:rsidRPr="00BE74D2">
        <w:t>» de la section « </w:t>
      </w:r>
      <w:r w:rsidRPr="00FC622B">
        <w:t>Exécution des travaux</w:t>
      </w:r>
      <w:r w:rsidRPr="00BE74D2">
        <w:t xml:space="preserve"> » du CCDG. </w:t>
      </w:r>
    </w:p>
    <w:p w14:paraId="4F79C116" w14:textId="77777777" w:rsidR="00033DBB" w:rsidRPr="00A75AA3" w:rsidRDefault="009F5DF8" w:rsidP="00791DBC">
      <w:pPr>
        <w:pStyle w:val="Titre2"/>
      </w:pPr>
      <w:bookmarkStart w:id="20" w:name="_Toc36823728"/>
      <w:r w:rsidRPr="00A75AA3">
        <w:t>Ordonnancement des travaux</w:t>
      </w:r>
      <w:bookmarkEnd w:id="20"/>
    </w:p>
    <w:p w14:paraId="0CF155F1" w14:textId="42B4E699" w:rsidR="00A75AA3" w:rsidRPr="00A75AA3" w:rsidRDefault="00A75AA3" w:rsidP="00737BB1">
      <w:pPr>
        <w:pStyle w:val="Textemasqu"/>
      </w:pPr>
      <w:r w:rsidRPr="00A75AA3">
        <w:t xml:space="preserve">Le concepteur doit ajuster l’ordonnancement des travaux en fonction des spécifications </w:t>
      </w:r>
      <w:r w:rsidR="00753557">
        <w:t xml:space="preserve">et des </w:t>
      </w:r>
      <w:r w:rsidR="007640B1">
        <w:t>particularités</w:t>
      </w:r>
      <w:r w:rsidR="007640B1" w:rsidRPr="00A75AA3">
        <w:t xml:space="preserve"> du</w:t>
      </w:r>
      <w:r w:rsidRPr="00A75AA3">
        <w:t xml:space="preserve"> contrat.</w:t>
      </w:r>
    </w:p>
    <w:p w14:paraId="217AB613" w14:textId="77777777" w:rsidR="00A75AA3" w:rsidRPr="00A75AA3" w:rsidRDefault="00A75AA3" w:rsidP="00A75AA3">
      <w:pPr>
        <w:spacing w:before="120" w:after="120"/>
        <w:rPr>
          <w:rFonts w:cs="Arial"/>
        </w:rPr>
      </w:pPr>
      <w:r w:rsidRPr="00A75AA3">
        <w:rPr>
          <w:rFonts w:cs="Arial"/>
        </w:rPr>
        <w:t>A priori, les travaux doivent être effectués en respectant l’ordre de priorité suivant :</w:t>
      </w:r>
    </w:p>
    <w:p w14:paraId="7BA7C13A" w14:textId="77777777" w:rsidR="00A75AA3" w:rsidRPr="00A75AA3" w:rsidRDefault="00A75AA3" w:rsidP="00A75AA3">
      <w:pPr>
        <w:pStyle w:val="Paragraphedeliste"/>
        <w:numPr>
          <w:ilvl w:val="0"/>
          <w:numId w:val="3"/>
        </w:numPr>
        <w:spacing w:before="120" w:after="120"/>
        <w:contextualSpacing w:val="0"/>
        <w:rPr>
          <w:rFonts w:cs="Arial"/>
          <w:highlight w:val="yellow"/>
        </w:rPr>
      </w:pPr>
      <w:r w:rsidRPr="00A75AA3">
        <w:rPr>
          <w:rFonts w:cs="Arial"/>
          <w:highlight w:val="yellow"/>
        </w:rPr>
        <w:t>XX</w:t>
      </w:r>
    </w:p>
    <w:p w14:paraId="6DACD577" w14:textId="77777777" w:rsidR="00033DBB" w:rsidRPr="008957C5" w:rsidRDefault="00A75AA3" w:rsidP="00791DBC">
      <w:pPr>
        <w:pStyle w:val="Titre2"/>
      </w:pPr>
      <w:bookmarkStart w:id="21" w:name="_Toc36823729"/>
      <w:r>
        <w:t>Avis des travaux</w:t>
      </w:r>
      <w:bookmarkEnd w:id="21"/>
    </w:p>
    <w:p w14:paraId="1A8618C4" w14:textId="78187A02" w:rsidR="006C5BED" w:rsidRDefault="00727925" w:rsidP="00A75AA3">
      <w:pPr>
        <w:spacing w:before="120" w:after="120"/>
        <w:rPr>
          <w:rFonts w:cs="Arial"/>
          <w:lang w:eastAsia="fr-CA"/>
        </w:rPr>
      </w:pPr>
      <w:r w:rsidRPr="00A75AA3">
        <w:rPr>
          <w:rFonts w:cs="Arial"/>
          <w:lang w:eastAsia="fr-CA"/>
        </w:rPr>
        <w:t>À compter du jour où il est autorisé à commencer les travaux, et ce peu importe les conditions climatiques, l’entrepreneur doit quotidiennement transmettre</w:t>
      </w:r>
      <w:r>
        <w:rPr>
          <w:rFonts w:cs="Arial"/>
          <w:lang w:eastAsia="fr-CA"/>
        </w:rPr>
        <w:t xml:space="preserve"> </w:t>
      </w:r>
      <w:r w:rsidRPr="00444DA8">
        <w:rPr>
          <w:rFonts w:cs="Arial"/>
          <w:lang w:eastAsia="fr-CA"/>
        </w:rPr>
        <w:t>par courriel au surveillant, la liste de travaux qu’il prévoit réaliser au cours des 48 prochaines heures.</w:t>
      </w:r>
    </w:p>
    <w:p w14:paraId="2570C549" w14:textId="77777777" w:rsidR="00AE68B9" w:rsidRPr="00AB63CE" w:rsidRDefault="006C5BED" w:rsidP="00791DBC">
      <w:pPr>
        <w:pStyle w:val="Titre2"/>
      </w:pPr>
      <w:bookmarkStart w:id="22" w:name="_Toc36823730"/>
      <w:r w:rsidRPr="00AB63CE">
        <w:t>Avis d</w:t>
      </w:r>
      <w:r w:rsidR="00EA0518">
        <w:t>’intervention</w:t>
      </w:r>
      <w:bookmarkEnd w:id="22"/>
    </w:p>
    <w:p w14:paraId="724D5031" w14:textId="353BE669" w:rsidR="00AE68B9" w:rsidRPr="00AE68B9" w:rsidRDefault="00AE68B9" w:rsidP="0041716C">
      <w:pPr>
        <w:pStyle w:val="Textemasqu"/>
      </w:pPr>
      <w:r w:rsidRPr="00AE68B9">
        <w:t xml:space="preserve">Le concepteur doit préciser le nom de l’unité administrative ou du Centre </w:t>
      </w:r>
      <w:r w:rsidR="00AB6CF5">
        <w:t xml:space="preserve">intégré </w:t>
      </w:r>
      <w:r w:rsidRPr="00AE68B9">
        <w:t xml:space="preserve">de gestion de la circulation avec lequel </w:t>
      </w:r>
      <w:r w:rsidR="00652995">
        <w:t>l’entrepreneur</w:t>
      </w:r>
      <w:r w:rsidR="00652995" w:rsidRPr="00AE68B9">
        <w:t xml:space="preserve"> </w:t>
      </w:r>
      <w:r w:rsidRPr="00AE68B9">
        <w:t>doit communiquer les entraves selon les spécifications du contrat.</w:t>
      </w:r>
    </w:p>
    <w:p w14:paraId="1B0A5D5E" w14:textId="77777777" w:rsidR="00AE68B9" w:rsidRPr="00AE68B9" w:rsidRDefault="00AE68B9" w:rsidP="00AE68B9">
      <w:pPr>
        <w:suppressAutoHyphens/>
        <w:spacing w:before="120" w:after="120"/>
        <w:rPr>
          <w:rFonts w:cs="Arial"/>
        </w:rPr>
      </w:pPr>
      <w:r w:rsidRPr="00AE68B9">
        <w:rPr>
          <w:rFonts w:cs="Arial"/>
        </w:rPr>
        <w:t xml:space="preserve">À compter du moment où les travaux font en sorte que l’entrepreneur doive entraver la circulation, il doit communiquer le lieu et la nature des travaux </w:t>
      </w:r>
      <w:r w:rsidRPr="00AE68B9">
        <w:rPr>
          <w:rFonts w:cs="Arial"/>
          <w:highlight w:val="yellow"/>
        </w:rPr>
        <w:t>au Centre intégré de gestion de la circulation (CIGC) du Ministère</w:t>
      </w:r>
      <w:r w:rsidRPr="00AE68B9">
        <w:rPr>
          <w:rFonts w:cs="Arial"/>
        </w:rPr>
        <w:t xml:space="preserve">. L’entrepreneur doit </w:t>
      </w:r>
      <w:r w:rsidRPr="00AE68B9">
        <w:rPr>
          <w:rFonts w:cs="Arial"/>
        </w:rPr>
        <w:lastRenderedPageBreak/>
        <w:t xml:space="preserve">communiquer ces informations au fur et à mesure que progressent les travaux et leur signalisation. </w:t>
      </w:r>
    </w:p>
    <w:p w14:paraId="77AC9279" w14:textId="64DF4AB0" w:rsidR="00AE68B9" w:rsidRPr="00AE68B9" w:rsidRDefault="00AE68B9" w:rsidP="00AE68B9">
      <w:pPr>
        <w:suppressAutoHyphens/>
        <w:spacing w:before="120" w:after="120"/>
        <w:rPr>
          <w:rFonts w:cs="Arial"/>
        </w:rPr>
      </w:pPr>
      <w:r w:rsidRPr="00AE68B9">
        <w:rPr>
          <w:rFonts w:cs="Arial"/>
        </w:rPr>
        <w:t xml:space="preserve">Lorsque l’entrepreneur met fin à toute entrave à la circulation, il doit aussitôt informer le </w:t>
      </w:r>
      <w:r w:rsidRPr="00AE68B9">
        <w:rPr>
          <w:rFonts w:cs="Arial"/>
          <w:highlight w:val="yellow"/>
        </w:rPr>
        <w:t>CIGC du Ministère</w:t>
      </w:r>
      <w:r w:rsidRPr="00AE68B9">
        <w:rPr>
          <w:rFonts w:cs="Arial"/>
        </w:rPr>
        <w:t xml:space="preserve">. </w:t>
      </w:r>
      <w:bookmarkStart w:id="23" w:name="_Toc20319710"/>
      <w:bookmarkStart w:id="24" w:name="_Toc20390464"/>
      <w:bookmarkStart w:id="25" w:name="_Toc20390649"/>
      <w:bookmarkStart w:id="26" w:name="_Toc20390834"/>
      <w:bookmarkStart w:id="27" w:name="_Toc20391019"/>
      <w:bookmarkStart w:id="28" w:name="_Toc20391204"/>
      <w:bookmarkStart w:id="29" w:name="_Toc20391395"/>
      <w:bookmarkStart w:id="30" w:name="_Toc20391580"/>
      <w:bookmarkStart w:id="31" w:name="_Toc20391765"/>
      <w:bookmarkStart w:id="32" w:name="_Toc20391950"/>
      <w:bookmarkStart w:id="33" w:name="_Toc20392135"/>
      <w:bookmarkStart w:id="34" w:name="_Toc20392320"/>
      <w:bookmarkStart w:id="35" w:name="_Toc20392505"/>
      <w:bookmarkStart w:id="36" w:name="_Toc20396975"/>
      <w:bookmarkStart w:id="37" w:name="_Toc20397160"/>
      <w:bookmarkStart w:id="38" w:name="_Toc20397345"/>
      <w:bookmarkStart w:id="39" w:name="_Toc20397530"/>
      <w:bookmarkStart w:id="40" w:name="_Toc20397715"/>
      <w:bookmarkStart w:id="41" w:name="_Toc20397899"/>
      <w:bookmarkStart w:id="42" w:name="_Toc20398084"/>
      <w:bookmarkStart w:id="43" w:name="_Toc20398268"/>
      <w:bookmarkStart w:id="44" w:name="_Toc20398452"/>
      <w:bookmarkStart w:id="45" w:name="_Toc20398636"/>
      <w:bookmarkStart w:id="46" w:name="_Toc20398820"/>
      <w:bookmarkStart w:id="47" w:name="_Toc20399004"/>
      <w:bookmarkStart w:id="48" w:name="_Toc20399188"/>
      <w:bookmarkStart w:id="49" w:name="_Toc20399371"/>
      <w:bookmarkStart w:id="50" w:name="_Toc20399554"/>
      <w:bookmarkStart w:id="51" w:name="_Toc20399738"/>
      <w:bookmarkStart w:id="52" w:name="_Toc20399922"/>
      <w:bookmarkStart w:id="53" w:name="_Toc20400106"/>
      <w:bookmarkStart w:id="54" w:name="_Toc20400290"/>
      <w:bookmarkStart w:id="55" w:name="_Toc20400474"/>
      <w:bookmarkStart w:id="56" w:name="_Toc20400659"/>
      <w:bookmarkStart w:id="57" w:name="_Toc20400844"/>
      <w:bookmarkStart w:id="58" w:name="_Toc20401019"/>
      <w:bookmarkStart w:id="59" w:name="_Toc20401194"/>
      <w:bookmarkStart w:id="60" w:name="_Toc20401369"/>
      <w:bookmarkStart w:id="61" w:name="_Toc20401544"/>
      <w:bookmarkStart w:id="62" w:name="_Toc20401719"/>
      <w:bookmarkStart w:id="63" w:name="_Toc20401894"/>
      <w:bookmarkStart w:id="64" w:name="_Toc20402069"/>
      <w:bookmarkStart w:id="65" w:name="_Toc20402244"/>
      <w:bookmarkStart w:id="66" w:name="_Toc20319712"/>
      <w:bookmarkStart w:id="67" w:name="_Toc20390466"/>
      <w:bookmarkStart w:id="68" w:name="_Toc20390651"/>
      <w:bookmarkStart w:id="69" w:name="_Toc20390836"/>
      <w:bookmarkStart w:id="70" w:name="_Toc20391021"/>
      <w:bookmarkStart w:id="71" w:name="_Toc20391206"/>
      <w:bookmarkStart w:id="72" w:name="_Toc20391397"/>
      <w:bookmarkStart w:id="73" w:name="_Toc20391582"/>
      <w:bookmarkStart w:id="74" w:name="_Toc20391767"/>
      <w:bookmarkStart w:id="75" w:name="_Toc20391952"/>
      <w:bookmarkStart w:id="76" w:name="_Toc20392137"/>
      <w:bookmarkStart w:id="77" w:name="_Toc20392322"/>
      <w:bookmarkStart w:id="78" w:name="_Toc20392507"/>
      <w:bookmarkStart w:id="79" w:name="_Toc20396977"/>
      <w:bookmarkStart w:id="80" w:name="_Toc20397162"/>
      <w:bookmarkStart w:id="81" w:name="_Toc20397347"/>
      <w:bookmarkStart w:id="82" w:name="_Toc20397532"/>
      <w:bookmarkStart w:id="83" w:name="_Toc20397717"/>
      <w:bookmarkStart w:id="84" w:name="_Toc20397901"/>
      <w:bookmarkStart w:id="85" w:name="_Toc20398086"/>
      <w:bookmarkStart w:id="86" w:name="_Toc20398270"/>
      <w:bookmarkStart w:id="87" w:name="_Toc20398454"/>
      <w:bookmarkStart w:id="88" w:name="_Toc20398638"/>
      <w:bookmarkStart w:id="89" w:name="_Toc20398822"/>
      <w:bookmarkStart w:id="90" w:name="_Toc20399006"/>
      <w:bookmarkStart w:id="91" w:name="_Toc20399190"/>
      <w:bookmarkStart w:id="92" w:name="_Toc20399373"/>
      <w:bookmarkStart w:id="93" w:name="_Toc20399556"/>
      <w:bookmarkStart w:id="94" w:name="_Toc20399740"/>
      <w:bookmarkStart w:id="95" w:name="_Toc20399924"/>
      <w:bookmarkStart w:id="96" w:name="_Toc20400108"/>
      <w:bookmarkStart w:id="97" w:name="_Toc20400292"/>
      <w:bookmarkStart w:id="98" w:name="_Toc20400476"/>
      <w:bookmarkStart w:id="99" w:name="_Toc20400661"/>
      <w:bookmarkStart w:id="100" w:name="_Toc20400846"/>
      <w:bookmarkStart w:id="101" w:name="_Toc20401021"/>
      <w:bookmarkStart w:id="102" w:name="_Toc20401196"/>
      <w:bookmarkStart w:id="103" w:name="_Toc20401371"/>
      <w:bookmarkStart w:id="104" w:name="_Toc20401546"/>
      <w:bookmarkStart w:id="105" w:name="_Toc20401721"/>
      <w:bookmarkStart w:id="106" w:name="_Toc20401896"/>
      <w:bookmarkStart w:id="107" w:name="_Toc20402071"/>
      <w:bookmarkStart w:id="108" w:name="_Toc20402246"/>
      <w:bookmarkStart w:id="109" w:name="_Toc20319713"/>
      <w:bookmarkStart w:id="110" w:name="_Toc20390467"/>
      <w:bookmarkStart w:id="111" w:name="_Toc20390652"/>
      <w:bookmarkStart w:id="112" w:name="_Toc20390837"/>
      <w:bookmarkStart w:id="113" w:name="_Toc20391022"/>
      <w:bookmarkStart w:id="114" w:name="_Toc20391207"/>
      <w:bookmarkStart w:id="115" w:name="_Toc20391398"/>
      <w:bookmarkStart w:id="116" w:name="_Toc20391583"/>
      <w:bookmarkStart w:id="117" w:name="_Toc20391768"/>
      <w:bookmarkStart w:id="118" w:name="_Toc20391953"/>
      <w:bookmarkStart w:id="119" w:name="_Toc20392138"/>
      <w:bookmarkStart w:id="120" w:name="_Toc20392323"/>
      <w:bookmarkStart w:id="121" w:name="_Toc20392508"/>
      <w:bookmarkStart w:id="122" w:name="_Toc20396978"/>
      <w:bookmarkStart w:id="123" w:name="_Toc20397163"/>
      <w:bookmarkStart w:id="124" w:name="_Toc20397348"/>
      <w:bookmarkStart w:id="125" w:name="_Toc20397533"/>
      <w:bookmarkStart w:id="126" w:name="_Toc20397718"/>
      <w:bookmarkStart w:id="127" w:name="_Toc20397902"/>
      <w:bookmarkStart w:id="128" w:name="_Toc20398087"/>
      <w:bookmarkStart w:id="129" w:name="_Toc20398271"/>
      <w:bookmarkStart w:id="130" w:name="_Toc20398455"/>
      <w:bookmarkStart w:id="131" w:name="_Toc20398639"/>
      <w:bookmarkStart w:id="132" w:name="_Toc20398823"/>
      <w:bookmarkStart w:id="133" w:name="_Toc20399007"/>
      <w:bookmarkStart w:id="134" w:name="_Toc20399191"/>
      <w:bookmarkStart w:id="135" w:name="_Toc20399374"/>
      <w:bookmarkStart w:id="136" w:name="_Toc20399557"/>
      <w:bookmarkStart w:id="137" w:name="_Toc20399741"/>
      <w:bookmarkStart w:id="138" w:name="_Toc20399925"/>
      <w:bookmarkStart w:id="139" w:name="_Toc20400109"/>
      <w:bookmarkStart w:id="140" w:name="_Toc20400293"/>
      <w:bookmarkStart w:id="141" w:name="_Toc20400477"/>
      <w:bookmarkStart w:id="142" w:name="_Toc20400662"/>
      <w:bookmarkStart w:id="143" w:name="_Toc20400847"/>
      <w:bookmarkStart w:id="144" w:name="_Toc20401022"/>
      <w:bookmarkStart w:id="145" w:name="_Toc20401197"/>
      <w:bookmarkStart w:id="146" w:name="_Toc20401372"/>
      <w:bookmarkStart w:id="147" w:name="_Toc20401547"/>
      <w:bookmarkStart w:id="148" w:name="_Toc20401722"/>
      <w:bookmarkStart w:id="149" w:name="_Toc20401897"/>
      <w:bookmarkStart w:id="150" w:name="_Toc20402072"/>
      <w:bookmarkStart w:id="151" w:name="_Toc20402247"/>
      <w:bookmarkStart w:id="152" w:name="_Toc20319714"/>
      <w:bookmarkStart w:id="153" w:name="_Toc20390468"/>
      <w:bookmarkStart w:id="154" w:name="_Toc20390653"/>
      <w:bookmarkStart w:id="155" w:name="_Toc20390838"/>
      <w:bookmarkStart w:id="156" w:name="_Toc20391023"/>
      <w:bookmarkStart w:id="157" w:name="_Toc20391208"/>
      <w:bookmarkStart w:id="158" w:name="_Toc20391399"/>
      <w:bookmarkStart w:id="159" w:name="_Toc20391584"/>
      <w:bookmarkStart w:id="160" w:name="_Toc20391769"/>
      <w:bookmarkStart w:id="161" w:name="_Toc20391954"/>
      <w:bookmarkStart w:id="162" w:name="_Toc20392139"/>
      <w:bookmarkStart w:id="163" w:name="_Toc20392324"/>
      <w:bookmarkStart w:id="164" w:name="_Toc20392509"/>
      <w:bookmarkStart w:id="165" w:name="_Toc20396979"/>
      <w:bookmarkStart w:id="166" w:name="_Toc20397164"/>
      <w:bookmarkStart w:id="167" w:name="_Toc20397349"/>
      <w:bookmarkStart w:id="168" w:name="_Toc20397534"/>
      <w:bookmarkStart w:id="169" w:name="_Toc20397719"/>
      <w:bookmarkStart w:id="170" w:name="_Toc20397903"/>
      <w:bookmarkStart w:id="171" w:name="_Toc20398088"/>
      <w:bookmarkStart w:id="172" w:name="_Toc20398272"/>
      <w:bookmarkStart w:id="173" w:name="_Toc20398456"/>
      <w:bookmarkStart w:id="174" w:name="_Toc20398640"/>
      <w:bookmarkStart w:id="175" w:name="_Toc20398824"/>
      <w:bookmarkStart w:id="176" w:name="_Toc20399008"/>
      <w:bookmarkStart w:id="177" w:name="_Toc20399192"/>
      <w:bookmarkStart w:id="178" w:name="_Toc20399375"/>
      <w:bookmarkStart w:id="179" w:name="_Toc20399558"/>
      <w:bookmarkStart w:id="180" w:name="_Toc20399742"/>
      <w:bookmarkStart w:id="181" w:name="_Toc20399926"/>
      <w:bookmarkStart w:id="182" w:name="_Toc20400110"/>
      <w:bookmarkStart w:id="183" w:name="_Toc20400294"/>
      <w:bookmarkStart w:id="184" w:name="_Toc20400478"/>
      <w:bookmarkStart w:id="185" w:name="_Toc20400663"/>
      <w:bookmarkStart w:id="186" w:name="_Toc20400848"/>
      <w:bookmarkStart w:id="187" w:name="_Toc20401023"/>
      <w:bookmarkStart w:id="188" w:name="_Toc20401198"/>
      <w:bookmarkStart w:id="189" w:name="_Toc20401373"/>
      <w:bookmarkStart w:id="190" w:name="_Toc20401548"/>
      <w:bookmarkStart w:id="191" w:name="_Toc20401723"/>
      <w:bookmarkStart w:id="192" w:name="_Toc20401898"/>
      <w:bookmarkStart w:id="193" w:name="_Toc20402073"/>
      <w:bookmarkStart w:id="194" w:name="_Toc20402248"/>
      <w:bookmarkStart w:id="195" w:name="_Toc20319715"/>
      <w:bookmarkStart w:id="196" w:name="_Toc20390469"/>
      <w:bookmarkStart w:id="197" w:name="_Toc20390654"/>
      <w:bookmarkStart w:id="198" w:name="_Toc20390839"/>
      <w:bookmarkStart w:id="199" w:name="_Toc20391024"/>
      <w:bookmarkStart w:id="200" w:name="_Toc20391209"/>
      <w:bookmarkStart w:id="201" w:name="_Toc20391400"/>
      <w:bookmarkStart w:id="202" w:name="_Toc20391585"/>
      <w:bookmarkStart w:id="203" w:name="_Toc20391770"/>
      <w:bookmarkStart w:id="204" w:name="_Toc20391955"/>
      <w:bookmarkStart w:id="205" w:name="_Toc20392140"/>
      <w:bookmarkStart w:id="206" w:name="_Toc20392325"/>
      <w:bookmarkStart w:id="207" w:name="_Toc20392510"/>
      <w:bookmarkStart w:id="208" w:name="_Toc20396980"/>
      <w:bookmarkStart w:id="209" w:name="_Toc20397165"/>
      <w:bookmarkStart w:id="210" w:name="_Toc20397350"/>
      <w:bookmarkStart w:id="211" w:name="_Toc20397535"/>
      <w:bookmarkStart w:id="212" w:name="_Toc20397720"/>
      <w:bookmarkStart w:id="213" w:name="_Toc20397904"/>
      <w:bookmarkStart w:id="214" w:name="_Toc20398089"/>
      <w:bookmarkStart w:id="215" w:name="_Toc20398273"/>
      <w:bookmarkStart w:id="216" w:name="_Toc20398457"/>
      <w:bookmarkStart w:id="217" w:name="_Toc20398641"/>
      <w:bookmarkStart w:id="218" w:name="_Toc20398825"/>
      <w:bookmarkStart w:id="219" w:name="_Toc20399009"/>
      <w:bookmarkStart w:id="220" w:name="_Toc20399193"/>
      <w:bookmarkStart w:id="221" w:name="_Toc20399376"/>
      <w:bookmarkStart w:id="222" w:name="_Toc20399559"/>
      <w:bookmarkStart w:id="223" w:name="_Toc20399743"/>
      <w:bookmarkStart w:id="224" w:name="_Toc20399927"/>
      <w:bookmarkStart w:id="225" w:name="_Toc20400111"/>
      <w:bookmarkStart w:id="226" w:name="_Toc20400295"/>
      <w:bookmarkStart w:id="227" w:name="_Toc20400479"/>
      <w:bookmarkStart w:id="228" w:name="_Toc20400664"/>
      <w:bookmarkStart w:id="229" w:name="_Toc20400849"/>
      <w:bookmarkStart w:id="230" w:name="_Toc20401024"/>
      <w:bookmarkStart w:id="231" w:name="_Toc20401199"/>
      <w:bookmarkStart w:id="232" w:name="_Toc20401374"/>
      <w:bookmarkStart w:id="233" w:name="_Toc20401549"/>
      <w:bookmarkStart w:id="234" w:name="_Toc20401724"/>
      <w:bookmarkStart w:id="235" w:name="_Toc20401899"/>
      <w:bookmarkStart w:id="236" w:name="_Toc20402074"/>
      <w:bookmarkStart w:id="237" w:name="_Toc20402249"/>
      <w:bookmarkStart w:id="238" w:name="_Toc20319716"/>
      <w:bookmarkStart w:id="239" w:name="_Toc20390470"/>
      <w:bookmarkStart w:id="240" w:name="_Toc20390655"/>
      <w:bookmarkStart w:id="241" w:name="_Toc20390840"/>
      <w:bookmarkStart w:id="242" w:name="_Toc20391025"/>
      <w:bookmarkStart w:id="243" w:name="_Toc20391210"/>
      <w:bookmarkStart w:id="244" w:name="_Toc20391401"/>
      <w:bookmarkStart w:id="245" w:name="_Toc20391586"/>
      <w:bookmarkStart w:id="246" w:name="_Toc20391771"/>
      <w:bookmarkStart w:id="247" w:name="_Toc20391956"/>
      <w:bookmarkStart w:id="248" w:name="_Toc20392141"/>
      <w:bookmarkStart w:id="249" w:name="_Toc20392326"/>
      <w:bookmarkStart w:id="250" w:name="_Toc20392511"/>
      <w:bookmarkStart w:id="251" w:name="_Toc20396981"/>
      <w:bookmarkStart w:id="252" w:name="_Toc20397166"/>
      <w:bookmarkStart w:id="253" w:name="_Toc20397351"/>
      <w:bookmarkStart w:id="254" w:name="_Toc20397536"/>
      <w:bookmarkStart w:id="255" w:name="_Toc20397721"/>
      <w:bookmarkStart w:id="256" w:name="_Toc20397905"/>
      <w:bookmarkStart w:id="257" w:name="_Toc20398090"/>
      <w:bookmarkStart w:id="258" w:name="_Toc20398274"/>
      <w:bookmarkStart w:id="259" w:name="_Toc20398458"/>
      <w:bookmarkStart w:id="260" w:name="_Toc20398642"/>
      <w:bookmarkStart w:id="261" w:name="_Toc20398826"/>
      <w:bookmarkStart w:id="262" w:name="_Toc20399010"/>
      <w:bookmarkStart w:id="263" w:name="_Toc20399194"/>
      <w:bookmarkStart w:id="264" w:name="_Toc20399377"/>
      <w:bookmarkStart w:id="265" w:name="_Toc20399560"/>
      <w:bookmarkStart w:id="266" w:name="_Toc20399744"/>
      <w:bookmarkStart w:id="267" w:name="_Toc20399928"/>
      <w:bookmarkStart w:id="268" w:name="_Toc20400112"/>
      <w:bookmarkStart w:id="269" w:name="_Toc20400296"/>
      <w:bookmarkStart w:id="270" w:name="_Toc20400480"/>
      <w:bookmarkStart w:id="271" w:name="_Toc20400665"/>
      <w:bookmarkStart w:id="272" w:name="_Toc20400850"/>
      <w:bookmarkStart w:id="273" w:name="_Toc20401025"/>
      <w:bookmarkStart w:id="274" w:name="_Toc20401200"/>
      <w:bookmarkStart w:id="275" w:name="_Toc20401375"/>
      <w:bookmarkStart w:id="276" w:name="_Toc20401550"/>
      <w:bookmarkStart w:id="277" w:name="_Toc20401725"/>
      <w:bookmarkStart w:id="278" w:name="_Toc20401900"/>
      <w:bookmarkStart w:id="279" w:name="_Toc20402075"/>
      <w:bookmarkStart w:id="280" w:name="_Toc2040225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E68B9">
        <w:rPr>
          <w:rFonts w:cs="Arial"/>
        </w:rPr>
        <w:t xml:space="preserve"> </w:t>
      </w:r>
    </w:p>
    <w:p w14:paraId="327C160F" w14:textId="77777777" w:rsidR="00B459B3" w:rsidRPr="001C748A" w:rsidRDefault="002437E0" w:rsidP="00791DBC">
      <w:pPr>
        <w:pStyle w:val="Titre2"/>
      </w:pPr>
      <w:bookmarkStart w:id="281" w:name="_Toc36823731"/>
      <w:r w:rsidRPr="001C748A">
        <w:t>Documents généraux</w:t>
      </w:r>
      <w:bookmarkEnd w:id="281"/>
    </w:p>
    <w:p w14:paraId="5D66F8B7" w14:textId="56032C27" w:rsidR="002437E0" w:rsidRPr="002437E0" w:rsidRDefault="002437E0" w:rsidP="0041716C">
      <w:pPr>
        <w:pStyle w:val="Textemasqu"/>
      </w:pPr>
      <w:r w:rsidRPr="002437E0">
        <w:t xml:space="preserve">Le concepteur doit ajuster les exigences portant sur la fourniture de documents </w:t>
      </w:r>
      <w:r w:rsidR="002818EF">
        <w:t xml:space="preserve">par l’entrepreneur </w:t>
      </w:r>
      <w:r w:rsidRPr="002437E0">
        <w:t>en fonction des spécifications du contrat.</w:t>
      </w:r>
    </w:p>
    <w:p w14:paraId="52607852" w14:textId="65411DA6" w:rsidR="002437E0" w:rsidRPr="002437E0" w:rsidRDefault="00BE2115" w:rsidP="00AF5320">
      <w:pPr>
        <w:spacing w:before="120" w:after="120"/>
        <w:rPr>
          <w:rFonts w:cs="Arial"/>
        </w:rPr>
      </w:pPr>
      <w:r>
        <w:rPr>
          <w:rFonts w:cs="Arial"/>
        </w:rPr>
        <w:t>En</w:t>
      </w:r>
      <w:r w:rsidRPr="002437E0">
        <w:rPr>
          <w:rFonts w:cs="Arial"/>
        </w:rPr>
        <w:t xml:space="preserve"> </w:t>
      </w:r>
      <w:r w:rsidR="002437E0" w:rsidRPr="002437E0">
        <w:rPr>
          <w:rFonts w:cs="Arial"/>
        </w:rPr>
        <w:t xml:space="preserve">plus des avis prévus </w:t>
      </w:r>
      <w:r w:rsidR="00BE74D2">
        <w:rPr>
          <w:rFonts w:cs="Arial"/>
        </w:rPr>
        <w:t xml:space="preserve">des </w:t>
      </w:r>
      <w:r w:rsidR="002437E0" w:rsidRPr="002437E0">
        <w:rPr>
          <w:rFonts w:cs="Arial"/>
        </w:rPr>
        <w:t xml:space="preserve">articles </w:t>
      </w:r>
      <w:r w:rsidR="002437E0" w:rsidRPr="00534FE1">
        <w:rPr>
          <w:rFonts w:cs="Arial"/>
        </w:rPr>
        <w:t>« </w:t>
      </w:r>
      <w:r w:rsidR="002437E0" w:rsidRPr="00FC622B">
        <w:rPr>
          <w:rFonts w:cs="Arial"/>
        </w:rPr>
        <w:t>Avis des travaux</w:t>
      </w:r>
      <w:r w:rsidR="002437E0" w:rsidRPr="00534FE1">
        <w:rPr>
          <w:rFonts w:cs="Arial"/>
        </w:rPr>
        <w:t> » et « </w:t>
      </w:r>
      <w:r w:rsidR="002437E0" w:rsidRPr="00FC622B">
        <w:rPr>
          <w:rFonts w:cs="Arial"/>
        </w:rPr>
        <w:t>Avis d’intervention </w:t>
      </w:r>
      <w:r w:rsidR="002437E0" w:rsidRPr="00534FE1">
        <w:rPr>
          <w:rFonts w:cs="Arial"/>
        </w:rPr>
        <w:t xml:space="preserve">» du devis, </w:t>
      </w:r>
      <w:r>
        <w:rPr>
          <w:rFonts w:cs="Arial"/>
        </w:rPr>
        <w:t>l</w:t>
      </w:r>
      <w:r w:rsidRPr="002437E0">
        <w:rPr>
          <w:rFonts w:cs="Arial"/>
        </w:rPr>
        <w:t>’entrepreneur doit fournir au Ministère les documents indiqués ci-dessous</w:t>
      </w:r>
      <w:r w:rsidRPr="00534FE1">
        <w:rPr>
          <w:rFonts w:cs="Arial"/>
        </w:rPr>
        <w:t xml:space="preserve"> </w:t>
      </w:r>
      <w:r w:rsidR="002437E0" w:rsidRPr="00534FE1">
        <w:rPr>
          <w:rFonts w:cs="Arial"/>
        </w:rPr>
        <w:t>dans les délais prescrits :</w:t>
      </w:r>
      <w:r w:rsidR="002437E0" w:rsidRPr="002437E0">
        <w:rPr>
          <w:rFonts w:cs="Arial"/>
        </w:rPr>
        <w:t xml:space="preserve"> </w:t>
      </w:r>
    </w:p>
    <w:p w14:paraId="59F4B495" w14:textId="77777777" w:rsidR="002437E0" w:rsidRPr="002437E0" w:rsidRDefault="002437E0" w:rsidP="00AF5320">
      <w:pPr>
        <w:pStyle w:val="Listepuces"/>
        <w:contextualSpacing w:val="0"/>
      </w:pPr>
      <w:r w:rsidRPr="002437E0">
        <w:rPr>
          <w:lang w:eastAsia="fr-CA"/>
        </w:rPr>
        <w:t xml:space="preserve">les plans de signalisation pour les travaux de marquage – </w:t>
      </w:r>
      <w:r w:rsidRPr="002437E0">
        <w:rPr>
          <w:highlight w:val="yellow"/>
          <w:lang w:eastAsia="fr-CA"/>
        </w:rPr>
        <w:t>lors de la première réunion de chantier </w:t>
      </w:r>
      <w:r w:rsidRPr="002437E0">
        <w:rPr>
          <w:lang w:eastAsia="fr-CA"/>
        </w:rPr>
        <w:t>;</w:t>
      </w:r>
    </w:p>
    <w:p w14:paraId="1BC0AD52" w14:textId="77777777" w:rsidR="002437E0" w:rsidRPr="002437E0" w:rsidRDefault="002437E0" w:rsidP="00AF5320">
      <w:pPr>
        <w:pStyle w:val="Listepuces"/>
        <w:contextualSpacing w:val="0"/>
      </w:pPr>
      <w:r w:rsidRPr="002437E0">
        <w:t xml:space="preserve">la liste du personnel affecté aux travaux, incluant le gestionnaire de chantier avec la description des responsabilités et des tâches de chaque membre de l’équipe, pour chaque équipe de marquage </w:t>
      </w:r>
      <w:r w:rsidRPr="002437E0">
        <w:rPr>
          <w:highlight w:val="yellow"/>
        </w:rPr>
        <w:t>– lors de la première réunion de chantier ;</w:t>
      </w:r>
    </w:p>
    <w:p w14:paraId="49C5D990" w14:textId="77777777" w:rsidR="002437E0" w:rsidRPr="002437E0" w:rsidRDefault="002437E0" w:rsidP="00AF5320">
      <w:pPr>
        <w:pStyle w:val="Listepuces"/>
        <w:contextualSpacing w:val="0"/>
      </w:pPr>
      <w:r w:rsidRPr="002437E0">
        <w:t xml:space="preserve">la copie des attestations de formation requise </w:t>
      </w:r>
      <w:r w:rsidRPr="002437E0">
        <w:rPr>
          <w:highlight w:val="yellow"/>
        </w:rPr>
        <w:t>– lors de la première réunion de chantier ;</w:t>
      </w:r>
    </w:p>
    <w:p w14:paraId="1DADE49A" w14:textId="77777777" w:rsidR="00D80CC8" w:rsidRDefault="002437E0" w:rsidP="003C7E8C">
      <w:pPr>
        <w:pStyle w:val="Listepuces"/>
        <w:contextualSpacing w:val="0"/>
      </w:pPr>
      <w:r w:rsidRPr="002437E0">
        <w:t xml:space="preserve">la programmation des travaux de marquage pour la semaine à suivre permettant d’informer le public, différents organismes et partenaires du Ministère des travaux prévus – </w:t>
      </w:r>
      <w:r w:rsidRPr="002437E0">
        <w:rPr>
          <w:highlight w:val="yellow"/>
        </w:rPr>
        <w:t>par courriel, chaque mercredi avant 16 h </w:t>
      </w:r>
      <w:r w:rsidRPr="002437E0">
        <w:t>;</w:t>
      </w:r>
    </w:p>
    <w:p w14:paraId="76302F73" w14:textId="51E84CC5" w:rsidR="00FF3634" w:rsidRPr="0041716C" w:rsidRDefault="00727925" w:rsidP="003C7E8C">
      <w:pPr>
        <w:pStyle w:val="Listepuces"/>
        <w:contextualSpacing w:val="0"/>
      </w:pPr>
      <w:r w:rsidRPr="00FC0542">
        <w:rPr>
          <w:lang w:eastAsia="fr-CA"/>
        </w:rPr>
        <w:t xml:space="preserve">l’avis de début des travaux – </w:t>
      </w:r>
      <w:r w:rsidRPr="0041716C">
        <w:rPr>
          <w:highlight w:val="yellow"/>
          <w:lang w:eastAsia="fr-CA"/>
        </w:rPr>
        <w:t>par courriel, 48 heures avant le début des travaux </w:t>
      </w:r>
      <w:r w:rsidRPr="0041716C">
        <w:rPr>
          <w:lang w:eastAsia="fr-CA"/>
        </w:rPr>
        <w:t>;</w:t>
      </w:r>
    </w:p>
    <w:p w14:paraId="319953DA" w14:textId="4EBB551E" w:rsidR="002437E0" w:rsidRDefault="002437E0" w:rsidP="00AF5320">
      <w:pPr>
        <w:pStyle w:val="Listepuces"/>
        <w:contextualSpacing w:val="0"/>
      </w:pPr>
      <w:r w:rsidRPr="002437E0">
        <w:t>l’avis d’interruption des travaux excédant 48 heures</w:t>
      </w:r>
      <w:r w:rsidR="0041716C">
        <w:t xml:space="preserve"> – </w:t>
      </w:r>
      <w:r w:rsidRPr="0041716C">
        <w:rPr>
          <w:highlight w:val="yellow"/>
        </w:rPr>
        <w:t>par courriel</w:t>
      </w:r>
      <w:r w:rsidR="0041716C" w:rsidRPr="0041716C">
        <w:rPr>
          <w:highlight w:val="yellow"/>
        </w:rPr>
        <w:t>,</w:t>
      </w:r>
      <w:r w:rsidRPr="0041716C">
        <w:rPr>
          <w:highlight w:val="yellow"/>
        </w:rPr>
        <w:t xml:space="preserve"> 48 heures</w:t>
      </w:r>
      <w:r w:rsidRPr="002437E0">
        <w:t xml:space="preserve"> avant l’arrêt des travaux ;</w:t>
      </w:r>
    </w:p>
    <w:p w14:paraId="62329C73" w14:textId="77777777" w:rsidR="002437E0" w:rsidRPr="00AF5320" w:rsidRDefault="002437E0" w:rsidP="00FC622B">
      <w:pPr>
        <w:pStyle w:val="Listepuces"/>
        <w:contextualSpacing w:val="0"/>
      </w:pPr>
      <w:r w:rsidRPr="00AF5320">
        <w:t xml:space="preserve">la fiche des quantités de travail réalisées quotidiennement </w:t>
      </w:r>
      <w:r w:rsidRPr="00AF5320">
        <w:rPr>
          <w:spacing w:val="-3"/>
        </w:rPr>
        <w:t>afin d’assurer la compilation</w:t>
      </w:r>
      <w:r w:rsidRPr="00AF5320">
        <w:t xml:space="preserve"> mensuelle – par courriel, </w:t>
      </w:r>
      <w:r w:rsidRPr="00AF5320">
        <w:rPr>
          <w:highlight w:val="yellow"/>
        </w:rPr>
        <w:t>avant 12 h le lendemain des travaux réalisés</w:t>
      </w:r>
      <w:r w:rsidRPr="00AF5320">
        <w:t xml:space="preserve">. </w:t>
      </w:r>
    </w:p>
    <w:p w14:paraId="4AA8C1D7" w14:textId="77777777" w:rsidR="001C748A" w:rsidRDefault="001C748A" w:rsidP="00791DBC">
      <w:pPr>
        <w:pStyle w:val="Titre2"/>
      </w:pPr>
      <w:bookmarkStart w:id="282" w:name="_Toc36823732"/>
      <w:r>
        <w:t>Documents techniques</w:t>
      </w:r>
      <w:bookmarkEnd w:id="282"/>
    </w:p>
    <w:p w14:paraId="47213BAF" w14:textId="77777777" w:rsidR="00575414" w:rsidRPr="000A3930" w:rsidRDefault="00B6524B" w:rsidP="0041716C">
      <w:pPr>
        <w:pStyle w:val="Textemasqu"/>
      </w:pPr>
      <w:bookmarkStart w:id="283" w:name="_Hlk33036026"/>
      <w:r>
        <w:t>En fin de saison, l</w:t>
      </w:r>
      <w:r w:rsidR="00CA4015">
        <w:t>orsque le marquage est réalisé avec une peinture alkyde homologuée, l</w:t>
      </w:r>
      <w:r w:rsidR="00575414">
        <w:t xml:space="preserve">’entrepreneur doit fournir au Ministère un moyen de connaître, de façon précise, la quantité de peinture et </w:t>
      </w:r>
      <w:r w:rsidR="007E64ED">
        <w:t xml:space="preserve">la quantité </w:t>
      </w:r>
      <w:r w:rsidR="00575414">
        <w:t>de microbilles de verre dans les réservoirs.</w:t>
      </w:r>
      <w:r w:rsidR="00575414" w:rsidRPr="000A3930">
        <w:t xml:space="preserve"> </w:t>
      </w:r>
    </w:p>
    <w:bookmarkEnd w:id="283"/>
    <w:p w14:paraId="60FB7599" w14:textId="2A6CF65D" w:rsidR="001C748A" w:rsidRPr="001C748A" w:rsidRDefault="00B612B0" w:rsidP="007B024F">
      <w:pPr>
        <w:spacing w:before="120" w:after="120"/>
        <w:rPr>
          <w:rFonts w:cs="Arial"/>
        </w:rPr>
      </w:pPr>
      <w:r w:rsidRPr="0094134A">
        <w:rPr>
          <w:rFonts w:cs="Arial"/>
        </w:rPr>
        <w:t xml:space="preserve">En plus des fiches techniques spécifiées dans l’article « Documents fournis par l’entrepreneur » de la section « Signalisation horizontale » du CCDG, </w:t>
      </w:r>
      <w:r>
        <w:rPr>
          <w:rFonts w:cs="Arial"/>
        </w:rPr>
        <w:t xml:space="preserve">lorsque le marquage est réalisé en fin de saison avec une peinture alkyde homologuée, </w:t>
      </w:r>
      <w:r w:rsidRPr="0094134A">
        <w:rPr>
          <w:rFonts w:cs="Arial"/>
        </w:rPr>
        <w:t xml:space="preserve">l’entrepreneur doit fournir au moins </w:t>
      </w:r>
      <w:r w:rsidRPr="0094134A">
        <w:rPr>
          <w:rFonts w:cs="Arial"/>
          <w:highlight w:val="yellow"/>
        </w:rPr>
        <w:t>7 jours avant le début des travaux de marquage</w:t>
      </w:r>
      <w:r w:rsidRPr="0094134A">
        <w:rPr>
          <w:rFonts w:cs="Arial"/>
        </w:rPr>
        <w:t xml:space="preserve"> les dimensions intérieures des réservoirs ainsi qu’un graphique indiquant</w:t>
      </w:r>
      <w:r w:rsidR="001C748A" w:rsidRPr="001C748A">
        <w:rPr>
          <w:rFonts w:cs="Arial"/>
        </w:rPr>
        <w:t>:</w:t>
      </w:r>
    </w:p>
    <w:p w14:paraId="29DB644C" w14:textId="77777777" w:rsidR="001C748A" w:rsidRPr="001C748A" w:rsidRDefault="001C748A" w:rsidP="007B024F">
      <w:pPr>
        <w:pStyle w:val="Paragraphedeliste"/>
        <w:numPr>
          <w:ilvl w:val="0"/>
          <w:numId w:val="21"/>
        </w:numPr>
        <w:spacing w:before="120" w:after="120"/>
        <w:ind w:left="778"/>
        <w:contextualSpacing w:val="0"/>
        <w:rPr>
          <w:rFonts w:cs="Arial"/>
        </w:rPr>
      </w:pPr>
      <w:r w:rsidRPr="001C748A">
        <w:rPr>
          <w:rFonts w:cs="Arial"/>
        </w:rPr>
        <w:t>le volume (en litre) de peinture par centimètre à l’intérieur des réservoirs ;</w:t>
      </w:r>
    </w:p>
    <w:p w14:paraId="60A378CC" w14:textId="77777777" w:rsidR="00AE68B9" w:rsidRPr="001C748A" w:rsidRDefault="001C748A" w:rsidP="007B024F">
      <w:pPr>
        <w:pStyle w:val="Paragraphedeliste"/>
        <w:numPr>
          <w:ilvl w:val="0"/>
          <w:numId w:val="21"/>
        </w:numPr>
        <w:spacing w:before="120" w:after="120"/>
        <w:ind w:left="778"/>
        <w:contextualSpacing w:val="0"/>
        <w:rPr>
          <w:rFonts w:cs="Arial"/>
        </w:rPr>
      </w:pPr>
      <w:r w:rsidRPr="001C748A">
        <w:rPr>
          <w:rFonts w:cs="Arial"/>
        </w:rPr>
        <w:t xml:space="preserve">la masse (en kilogramme) de microbilles de verre par centimètre à l’intérieur des réservoirs. </w:t>
      </w:r>
    </w:p>
    <w:p w14:paraId="7A5E04FF" w14:textId="77777777" w:rsidR="000A3930" w:rsidRPr="000A3930" w:rsidRDefault="000A3930" w:rsidP="00004EE3">
      <w:pPr>
        <w:pStyle w:val="Titre1"/>
      </w:pPr>
      <w:bookmarkStart w:id="284" w:name="_Toc20840354"/>
      <w:bookmarkStart w:id="285" w:name="_Toc36823733"/>
      <w:r w:rsidRPr="000A3930">
        <w:t>Horaire de travail</w:t>
      </w:r>
      <w:bookmarkEnd w:id="284"/>
      <w:bookmarkEnd w:id="285"/>
    </w:p>
    <w:p w14:paraId="03F29125" w14:textId="77777777" w:rsidR="000A3930" w:rsidRPr="000A3930" w:rsidRDefault="000A3930" w:rsidP="0041716C">
      <w:pPr>
        <w:pStyle w:val="Textemasqu"/>
      </w:pPr>
      <w:r w:rsidRPr="000A3930">
        <w:t xml:space="preserve">Le concepteur doit ajuster les paramètres de l’horaire de travail en fonction des spécifications </w:t>
      </w:r>
      <w:r w:rsidR="00FF3634">
        <w:t xml:space="preserve">et des particularités </w:t>
      </w:r>
      <w:r w:rsidRPr="000A3930">
        <w:t>du contrat.</w:t>
      </w:r>
    </w:p>
    <w:p w14:paraId="0BB6D824" w14:textId="77777777" w:rsidR="000A3930" w:rsidRPr="000A3930" w:rsidRDefault="000A3930" w:rsidP="00B068A6">
      <w:pPr>
        <w:spacing w:before="120" w:after="120"/>
        <w:rPr>
          <w:rFonts w:cs="Arial"/>
        </w:rPr>
      </w:pPr>
      <w:r w:rsidRPr="000A3930">
        <w:rPr>
          <w:rFonts w:cs="Arial"/>
        </w:rPr>
        <w:t>Sauf avis contraire du Ministère, les travaux de marquage ne sont pas autorisés :</w:t>
      </w:r>
    </w:p>
    <w:p w14:paraId="008E8A30" w14:textId="77777777" w:rsidR="000A3930" w:rsidRPr="000A3930" w:rsidRDefault="000A3930" w:rsidP="00FC622B">
      <w:pPr>
        <w:pStyle w:val="Listepuces"/>
        <w:contextualSpacing w:val="0"/>
        <w:rPr>
          <w:highlight w:val="yellow"/>
        </w:rPr>
      </w:pPr>
      <w:r w:rsidRPr="000A3930">
        <w:rPr>
          <w:highlight w:val="yellow"/>
        </w:rPr>
        <w:t>le dimanche sur toutes les routes ;</w:t>
      </w:r>
    </w:p>
    <w:p w14:paraId="7758143F" w14:textId="77777777" w:rsidR="000A3930" w:rsidRPr="000A3930" w:rsidRDefault="000A3930" w:rsidP="00FC622B">
      <w:pPr>
        <w:pStyle w:val="Listepuces"/>
        <w:contextualSpacing w:val="0"/>
        <w:rPr>
          <w:highlight w:val="yellow"/>
        </w:rPr>
      </w:pPr>
      <w:r w:rsidRPr="000A3930">
        <w:rPr>
          <w:highlight w:val="yellow"/>
        </w:rPr>
        <w:t>les jours fériés pour les autoroutes et les routes nationales.</w:t>
      </w:r>
    </w:p>
    <w:p w14:paraId="090DB9AA" w14:textId="77777777" w:rsidR="000A3930" w:rsidRPr="000A3930" w:rsidRDefault="000A3930" w:rsidP="00B068A6">
      <w:pPr>
        <w:spacing w:before="120" w:after="120"/>
        <w:rPr>
          <w:rFonts w:cs="Arial"/>
        </w:rPr>
      </w:pPr>
      <w:r w:rsidRPr="000A3930">
        <w:rPr>
          <w:rFonts w:cs="Arial"/>
        </w:rPr>
        <w:t>Les travaux de marquage doivent être réalisés obligatoirement de jour, sauf pour les secteurs indiqués ci-dessous où les travaux de jour ne sont pas permis :</w:t>
      </w:r>
    </w:p>
    <w:p w14:paraId="6E9868AD" w14:textId="77777777" w:rsidR="000A3930" w:rsidRPr="000A3930" w:rsidRDefault="000A3930" w:rsidP="00FC622B">
      <w:pPr>
        <w:pStyle w:val="Listepuces"/>
        <w:contextualSpacing w:val="0"/>
        <w:rPr>
          <w:highlight w:val="yellow"/>
        </w:rPr>
      </w:pPr>
      <w:r w:rsidRPr="000A3930">
        <w:rPr>
          <w:highlight w:val="yellow"/>
        </w:rPr>
        <w:t>l’autoroute XX entre l’autoroute XX et la sortie XXX à XXX ;</w:t>
      </w:r>
    </w:p>
    <w:p w14:paraId="67F49E58" w14:textId="77777777" w:rsidR="000A3930" w:rsidRPr="000A3930" w:rsidRDefault="000A3930" w:rsidP="00FC622B">
      <w:pPr>
        <w:pStyle w:val="Listepuces"/>
        <w:contextualSpacing w:val="0"/>
        <w:rPr>
          <w:highlight w:val="yellow"/>
        </w:rPr>
      </w:pPr>
      <w:r w:rsidRPr="000A3930">
        <w:rPr>
          <w:highlight w:val="yellow"/>
        </w:rPr>
        <w:t>l’autoroute XX du XX jusqu’à la sortie XX à XX ;</w:t>
      </w:r>
    </w:p>
    <w:p w14:paraId="2E6B8C95" w14:textId="77777777" w:rsidR="000A3930" w:rsidRPr="000A3930" w:rsidRDefault="000A3930" w:rsidP="00FC622B">
      <w:pPr>
        <w:pStyle w:val="Listepuces"/>
        <w:contextualSpacing w:val="0"/>
        <w:rPr>
          <w:highlight w:val="yellow"/>
        </w:rPr>
      </w:pPr>
      <w:r w:rsidRPr="000A3930">
        <w:rPr>
          <w:highlight w:val="yellow"/>
        </w:rPr>
        <w:t>l’autoroute XX entre le chaînage XX+XXX à XX+XXX.</w:t>
      </w:r>
    </w:p>
    <w:p w14:paraId="6EFCF835" w14:textId="77777777" w:rsidR="00D84C85" w:rsidRPr="000A3930" w:rsidRDefault="000A3930" w:rsidP="000A3930">
      <w:pPr>
        <w:spacing w:before="120" w:after="120"/>
        <w:rPr>
          <w:rFonts w:cs="Arial"/>
        </w:rPr>
      </w:pPr>
      <w:r w:rsidRPr="000A3930">
        <w:rPr>
          <w:rFonts w:cs="Arial"/>
        </w:rPr>
        <w:t>Les travaux de nuit doivent être réalisés selon l’horaire suivant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29"/>
        <w:gridCol w:w="2929"/>
      </w:tblGrid>
      <w:tr w:rsidR="000A3930" w:rsidRPr="000A3930" w14:paraId="7AACCD55" w14:textId="77777777" w:rsidTr="00FC622B">
        <w:trPr>
          <w:trHeight w:val="211"/>
          <w:jc w:val="center"/>
        </w:trPr>
        <w:tc>
          <w:tcPr>
            <w:tcW w:w="2929" w:type="dxa"/>
            <w:shd w:val="clear" w:color="auto" w:fill="F2F2F2" w:themeFill="background1" w:themeFillShade="F2"/>
            <w:vAlign w:val="center"/>
          </w:tcPr>
          <w:p w14:paraId="79CAFF6A" w14:textId="77777777" w:rsidR="000A3930" w:rsidRPr="000A3930" w:rsidRDefault="000A3930" w:rsidP="00B068A6">
            <w:pPr>
              <w:spacing w:before="120" w:after="120"/>
              <w:ind w:left="-1498" w:firstLine="1498"/>
              <w:jc w:val="center"/>
              <w:rPr>
                <w:rFonts w:cs="Arial"/>
                <w:b/>
              </w:rPr>
            </w:pPr>
            <w:r w:rsidRPr="000A3930">
              <w:rPr>
                <w:rFonts w:cs="Arial"/>
                <w:b/>
              </w:rPr>
              <w:lastRenderedPageBreak/>
              <w:t>Jour de la semaine</w:t>
            </w:r>
          </w:p>
        </w:tc>
        <w:tc>
          <w:tcPr>
            <w:tcW w:w="2929" w:type="dxa"/>
            <w:shd w:val="clear" w:color="auto" w:fill="F2F2F2" w:themeFill="background1" w:themeFillShade="F2"/>
            <w:vAlign w:val="center"/>
          </w:tcPr>
          <w:p w14:paraId="7BB57094" w14:textId="77777777" w:rsidR="000A3930" w:rsidRPr="000A3930" w:rsidRDefault="000A3930" w:rsidP="00B068A6">
            <w:pPr>
              <w:spacing w:before="120" w:after="120"/>
              <w:ind w:left="-1498" w:firstLine="1498"/>
              <w:jc w:val="center"/>
              <w:rPr>
                <w:rFonts w:cs="Arial"/>
                <w:b/>
                <w:highlight w:val="yellow"/>
              </w:rPr>
            </w:pPr>
            <w:r w:rsidRPr="000A3930">
              <w:rPr>
                <w:rFonts w:cs="Arial"/>
                <w:b/>
              </w:rPr>
              <w:t>Horaire spécifique</w:t>
            </w:r>
          </w:p>
        </w:tc>
      </w:tr>
      <w:tr w:rsidR="000A3930" w:rsidRPr="000A3930" w14:paraId="6E7B0E30" w14:textId="77777777" w:rsidTr="00FC622B">
        <w:trPr>
          <w:trHeight w:val="211"/>
          <w:jc w:val="center"/>
        </w:trPr>
        <w:tc>
          <w:tcPr>
            <w:tcW w:w="2929" w:type="dxa"/>
            <w:shd w:val="clear" w:color="auto" w:fill="auto"/>
            <w:vAlign w:val="center"/>
          </w:tcPr>
          <w:p w14:paraId="524E218D" w14:textId="77777777" w:rsidR="000A3930" w:rsidRPr="000A3930" w:rsidRDefault="000A3930" w:rsidP="00B068A6">
            <w:pPr>
              <w:spacing w:before="120" w:after="120"/>
              <w:ind w:left="-1498" w:firstLine="1498"/>
              <w:jc w:val="center"/>
              <w:rPr>
                <w:rFonts w:cs="Arial"/>
              </w:rPr>
            </w:pPr>
            <w:r w:rsidRPr="000A3930">
              <w:rPr>
                <w:rFonts w:cs="Arial"/>
              </w:rPr>
              <w:t>Lundi</w:t>
            </w:r>
          </w:p>
        </w:tc>
        <w:tc>
          <w:tcPr>
            <w:tcW w:w="2929" w:type="dxa"/>
            <w:shd w:val="clear" w:color="auto" w:fill="auto"/>
            <w:vAlign w:val="center"/>
          </w:tcPr>
          <w:p w14:paraId="1A69F8D0" w14:textId="77777777" w:rsidR="000A3930" w:rsidRPr="000A3930" w:rsidRDefault="000A3930" w:rsidP="00B068A6">
            <w:pPr>
              <w:spacing w:before="120" w:after="120"/>
              <w:ind w:left="-1498" w:firstLine="1498"/>
              <w:jc w:val="center"/>
              <w:rPr>
                <w:rFonts w:cs="Arial"/>
                <w:highlight w:val="yellow"/>
              </w:rPr>
            </w:pPr>
            <w:r w:rsidRPr="000A3930">
              <w:rPr>
                <w:rFonts w:cs="Arial"/>
                <w:highlight w:val="yellow"/>
              </w:rPr>
              <w:t>19</w:t>
            </w:r>
            <w:r w:rsidR="00B068A6">
              <w:rPr>
                <w:rFonts w:cs="Arial"/>
                <w:highlight w:val="yellow"/>
              </w:rPr>
              <w:t> </w:t>
            </w:r>
            <w:r w:rsidRPr="000A3930">
              <w:rPr>
                <w:rFonts w:cs="Arial"/>
                <w:highlight w:val="yellow"/>
              </w:rPr>
              <w:t>h à 7 h</w:t>
            </w:r>
          </w:p>
        </w:tc>
      </w:tr>
      <w:tr w:rsidR="000A3930" w:rsidRPr="000A3930" w14:paraId="1FF18D53" w14:textId="77777777" w:rsidTr="00FC622B">
        <w:trPr>
          <w:trHeight w:val="165"/>
          <w:jc w:val="center"/>
        </w:trPr>
        <w:tc>
          <w:tcPr>
            <w:tcW w:w="2929" w:type="dxa"/>
            <w:shd w:val="clear" w:color="auto" w:fill="auto"/>
            <w:vAlign w:val="center"/>
          </w:tcPr>
          <w:p w14:paraId="01DC4459" w14:textId="77777777" w:rsidR="000A3930" w:rsidRPr="000A3930" w:rsidRDefault="000A3930" w:rsidP="00B068A6">
            <w:pPr>
              <w:spacing w:before="120" w:after="120"/>
              <w:ind w:left="-1498" w:firstLine="1498"/>
              <w:jc w:val="center"/>
              <w:rPr>
                <w:rFonts w:cs="Arial"/>
              </w:rPr>
            </w:pPr>
            <w:r w:rsidRPr="000A3930">
              <w:rPr>
                <w:rFonts w:cs="Arial"/>
              </w:rPr>
              <w:t>Mardi</w:t>
            </w:r>
          </w:p>
        </w:tc>
        <w:tc>
          <w:tcPr>
            <w:tcW w:w="2929" w:type="dxa"/>
            <w:shd w:val="clear" w:color="auto" w:fill="auto"/>
            <w:vAlign w:val="center"/>
          </w:tcPr>
          <w:p w14:paraId="7A36B603" w14:textId="77777777" w:rsidR="000A3930" w:rsidRPr="000A3930" w:rsidRDefault="000A3930" w:rsidP="00B068A6">
            <w:pPr>
              <w:spacing w:before="120" w:after="120"/>
              <w:ind w:left="-1498" w:firstLine="1498"/>
              <w:jc w:val="center"/>
              <w:rPr>
                <w:rFonts w:cs="Arial"/>
                <w:highlight w:val="yellow"/>
              </w:rPr>
            </w:pPr>
            <w:r w:rsidRPr="000A3930">
              <w:rPr>
                <w:rFonts w:cs="Arial"/>
                <w:highlight w:val="yellow"/>
              </w:rPr>
              <w:t>19</w:t>
            </w:r>
            <w:r w:rsidR="00B068A6">
              <w:rPr>
                <w:rFonts w:cs="Arial"/>
                <w:highlight w:val="yellow"/>
              </w:rPr>
              <w:t> </w:t>
            </w:r>
            <w:r w:rsidRPr="000A3930">
              <w:rPr>
                <w:rFonts w:cs="Arial"/>
                <w:highlight w:val="yellow"/>
              </w:rPr>
              <w:t>h à 7 h</w:t>
            </w:r>
          </w:p>
        </w:tc>
      </w:tr>
      <w:tr w:rsidR="000A3930" w:rsidRPr="000A3930" w14:paraId="722375A4" w14:textId="77777777" w:rsidTr="00FC622B">
        <w:trPr>
          <w:jc w:val="center"/>
        </w:trPr>
        <w:tc>
          <w:tcPr>
            <w:tcW w:w="2929" w:type="dxa"/>
            <w:shd w:val="clear" w:color="auto" w:fill="auto"/>
            <w:vAlign w:val="center"/>
          </w:tcPr>
          <w:p w14:paraId="10C779DA" w14:textId="77777777" w:rsidR="000A3930" w:rsidRPr="000A3930" w:rsidRDefault="000A3930" w:rsidP="00B068A6">
            <w:pPr>
              <w:spacing w:before="120" w:after="120"/>
              <w:ind w:left="-1498" w:firstLine="1498"/>
              <w:jc w:val="center"/>
              <w:rPr>
                <w:rFonts w:cs="Arial"/>
              </w:rPr>
            </w:pPr>
            <w:r w:rsidRPr="000A3930">
              <w:rPr>
                <w:rFonts w:cs="Arial"/>
              </w:rPr>
              <w:t>Mercredi</w:t>
            </w:r>
          </w:p>
        </w:tc>
        <w:tc>
          <w:tcPr>
            <w:tcW w:w="2929" w:type="dxa"/>
            <w:shd w:val="clear" w:color="auto" w:fill="auto"/>
            <w:vAlign w:val="center"/>
          </w:tcPr>
          <w:p w14:paraId="4F9A6BB9" w14:textId="77777777" w:rsidR="000A3930" w:rsidRPr="000A3930" w:rsidRDefault="000A3930" w:rsidP="00B068A6">
            <w:pPr>
              <w:spacing w:before="120" w:after="120"/>
              <w:ind w:left="-1498" w:firstLine="1498"/>
              <w:jc w:val="center"/>
              <w:rPr>
                <w:rFonts w:cs="Arial"/>
                <w:highlight w:val="yellow"/>
              </w:rPr>
            </w:pPr>
            <w:r w:rsidRPr="000A3930">
              <w:rPr>
                <w:rFonts w:cs="Arial"/>
                <w:highlight w:val="yellow"/>
              </w:rPr>
              <w:t>19</w:t>
            </w:r>
            <w:r w:rsidR="00B068A6">
              <w:rPr>
                <w:rFonts w:cs="Arial"/>
                <w:highlight w:val="yellow"/>
              </w:rPr>
              <w:t> </w:t>
            </w:r>
            <w:r w:rsidRPr="000A3930">
              <w:rPr>
                <w:rFonts w:cs="Arial"/>
                <w:highlight w:val="yellow"/>
              </w:rPr>
              <w:t>h à 7 h</w:t>
            </w:r>
          </w:p>
        </w:tc>
      </w:tr>
      <w:tr w:rsidR="000A3930" w:rsidRPr="000A3930" w14:paraId="70309F4E" w14:textId="77777777" w:rsidTr="00FC622B">
        <w:trPr>
          <w:jc w:val="center"/>
        </w:trPr>
        <w:tc>
          <w:tcPr>
            <w:tcW w:w="2929" w:type="dxa"/>
            <w:shd w:val="clear" w:color="auto" w:fill="auto"/>
            <w:vAlign w:val="center"/>
          </w:tcPr>
          <w:p w14:paraId="556501D3" w14:textId="77777777" w:rsidR="000A3930" w:rsidRPr="000A3930" w:rsidRDefault="000A3930" w:rsidP="00B068A6">
            <w:pPr>
              <w:spacing w:before="120" w:after="120"/>
              <w:ind w:left="-1498" w:firstLine="1498"/>
              <w:jc w:val="center"/>
              <w:rPr>
                <w:rFonts w:cs="Arial"/>
              </w:rPr>
            </w:pPr>
            <w:r w:rsidRPr="000A3930">
              <w:rPr>
                <w:rFonts w:cs="Arial"/>
              </w:rPr>
              <w:t>Jeudi</w:t>
            </w:r>
          </w:p>
        </w:tc>
        <w:tc>
          <w:tcPr>
            <w:tcW w:w="2929" w:type="dxa"/>
            <w:shd w:val="clear" w:color="auto" w:fill="auto"/>
            <w:vAlign w:val="center"/>
          </w:tcPr>
          <w:p w14:paraId="1F03CF33" w14:textId="77777777" w:rsidR="000A3930" w:rsidRPr="000A3930" w:rsidRDefault="000A3930" w:rsidP="00B068A6">
            <w:pPr>
              <w:spacing w:before="120" w:after="120"/>
              <w:ind w:left="-1498" w:firstLine="1498"/>
              <w:jc w:val="center"/>
              <w:rPr>
                <w:rFonts w:cs="Arial"/>
                <w:highlight w:val="yellow"/>
              </w:rPr>
            </w:pPr>
            <w:r w:rsidRPr="000A3930">
              <w:rPr>
                <w:rFonts w:cs="Arial"/>
                <w:highlight w:val="yellow"/>
              </w:rPr>
              <w:t>19</w:t>
            </w:r>
            <w:r w:rsidR="00B068A6">
              <w:rPr>
                <w:rFonts w:cs="Arial"/>
                <w:highlight w:val="yellow"/>
              </w:rPr>
              <w:t> </w:t>
            </w:r>
            <w:r w:rsidRPr="000A3930">
              <w:rPr>
                <w:rFonts w:cs="Arial"/>
                <w:highlight w:val="yellow"/>
              </w:rPr>
              <w:t>h à 7 h</w:t>
            </w:r>
          </w:p>
        </w:tc>
      </w:tr>
      <w:tr w:rsidR="000A3930" w:rsidRPr="000A3930" w14:paraId="0F578171" w14:textId="77777777" w:rsidTr="00FC622B">
        <w:trPr>
          <w:jc w:val="center"/>
        </w:trPr>
        <w:tc>
          <w:tcPr>
            <w:tcW w:w="2929" w:type="dxa"/>
            <w:shd w:val="clear" w:color="auto" w:fill="auto"/>
            <w:vAlign w:val="center"/>
          </w:tcPr>
          <w:p w14:paraId="145C73FE" w14:textId="77777777" w:rsidR="000A3930" w:rsidRPr="000A3930" w:rsidRDefault="000A3930" w:rsidP="00B068A6">
            <w:pPr>
              <w:spacing w:before="120" w:after="120"/>
              <w:ind w:left="-1498" w:firstLine="1498"/>
              <w:jc w:val="center"/>
              <w:rPr>
                <w:rFonts w:cs="Arial"/>
              </w:rPr>
            </w:pPr>
            <w:r w:rsidRPr="000A3930">
              <w:rPr>
                <w:rFonts w:cs="Arial"/>
              </w:rPr>
              <w:t>Vendredi</w:t>
            </w:r>
          </w:p>
        </w:tc>
        <w:tc>
          <w:tcPr>
            <w:tcW w:w="2929" w:type="dxa"/>
            <w:shd w:val="clear" w:color="auto" w:fill="auto"/>
            <w:vAlign w:val="center"/>
          </w:tcPr>
          <w:p w14:paraId="39DA861B" w14:textId="77777777" w:rsidR="000A3930" w:rsidRPr="000A3930" w:rsidRDefault="000A3930" w:rsidP="00B068A6">
            <w:pPr>
              <w:spacing w:before="120" w:after="120"/>
              <w:ind w:left="-1498" w:firstLine="1498"/>
              <w:jc w:val="center"/>
              <w:rPr>
                <w:rFonts w:cs="Arial"/>
                <w:highlight w:val="yellow"/>
              </w:rPr>
            </w:pPr>
            <w:r w:rsidRPr="000A3930">
              <w:rPr>
                <w:rFonts w:cs="Arial"/>
                <w:highlight w:val="yellow"/>
              </w:rPr>
              <w:t>19</w:t>
            </w:r>
            <w:r w:rsidR="00B068A6">
              <w:rPr>
                <w:rFonts w:cs="Arial"/>
                <w:highlight w:val="yellow"/>
              </w:rPr>
              <w:t> </w:t>
            </w:r>
            <w:r w:rsidRPr="000A3930">
              <w:rPr>
                <w:rFonts w:cs="Arial"/>
                <w:highlight w:val="yellow"/>
              </w:rPr>
              <w:t>h à 7 h</w:t>
            </w:r>
          </w:p>
        </w:tc>
      </w:tr>
      <w:tr w:rsidR="000A3930" w:rsidRPr="000A3930" w14:paraId="669EAC91" w14:textId="77777777" w:rsidTr="00FC622B">
        <w:trPr>
          <w:jc w:val="center"/>
        </w:trPr>
        <w:tc>
          <w:tcPr>
            <w:tcW w:w="2929" w:type="dxa"/>
            <w:shd w:val="clear" w:color="auto" w:fill="auto"/>
            <w:vAlign w:val="center"/>
          </w:tcPr>
          <w:p w14:paraId="2B0D9868" w14:textId="77777777" w:rsidR="000A3930" w:rsidRPr="000A3930" w:rsidRDefault="000A3930" w:rsidP="00B068A6">
            <w:pPr>
              <w:spacing w:before="120" w:after="120"/>
              <w:ind w:left="-1498" w:firstLine="1498"/>
              <w:jc w:val="center"/>
              <w:rPr>
                <w:rFonts w:cs="Arial"/>
              </w:rPr>
            </w:pPr>
            <w:r w:rsidRPr="000A3930">
              <w:rPr>
                <w:rFonts w:cs="Arial"/>
              </w:rPr>
              <w:t>Samedi</w:t>
            </w:r>
          </w:p>
        </w:tc>
        <w:tc>
          <w:tcPr>
            <w:tcW w:w="2929" w:type="dxa"/>
            <w:shd w:val="clear" w:color="auto" w:fill="auto"/>
            <w:vAlign w:val="center"/>
          </w:tcPr>
          <w:p w14:paraId="439C84C7" w14:textId="77777777" w:rsidR="000A3930" w:rsidRPr="000A3930" w:rsidRDefault="000A3930" w:rsidP="00B068A6">
            <w:pPr>
              <w:tabs>
                <w:tab w:val="left" w:pos="611"/>
              </w:tabs>
              <w:spacing w:before="120" w:after="120"/>
              <w:ind w:left="-1498" w:firstLine="1498"/>
              <w:jc w:val="center"/>
              <w:rPr>
                <w:rFonts w:cs="Arial"/>
                <w:highlight w:val="yellow"/>
              </w:rPr>
            </w:pPr>
            <w:r w:rsidRPr="000A3930">
              <w:rPr>
                <w:rFonts w:cs="Arial"/>
                <w:highlight w:val="yellow"/>
              </w:rPr>
              <w:t>19</w:t>
            </w:r>
            <w:r w:rsidR="00B068A6">
              <w:rPr>
                <w:rFonts w:cs="Arial"/>
                <w:highlight w:val="yellow"/>
              </w:rPr>
              <w:t> </w:t>
            </w:r>
            <w:r w:rsidRPr="000A3930">
              <w:rPr>
                <w:rFonts w:cs="Arial"/>
                <w:highlight w:val="yellow"/>
              </w:rPr>
              <w:t>h à 7 h</w:t>
            </w:r>
          </w:p>
        </w:tc>
      </w:tr>
    </w:tbl>
    <w:p w14:paraId="704F348D" w14:textId="77777777" w:rsidR="000A3930" w:rsidRPr="000A3930" w:rsidRDefault="000A3930" w:rsidP="00B068A6">
      <w:pPr>
        <w:spacing w:before="120" w:after="120"/>
        <w:rPr>
          <w:rFonts w:cs="Arial"/>
        </w:rPr>
      </w:pPr>
      <w:r w:rsidRPr="000A3930">
        <w:rPr>
          <w:rFonts w:cs="Arial"/>
        </w:rPr>
        <w:t xml:space="preserve">Aucune compensation financière n’est remise à l’entrepreneur pour les travaux de nuit, sauf avis contraire du Ministère. </w:t>
      </w:r>
    </w:p>
    <w:p w14:paraId="29A00B6C" w14:textId="77777777" w:rsidR="000A3930" w:rsidRDefault="000A3930" w:rsidP="00B068A6">
      <w:pPr>
        <w:spacing w:before="120" w:after="120"/>
        <w:rPr>
          <w:rFonts w:cs="Arial"/>
        </w:rPr>
      </w:pPr>
      <w:r w:rsidRPr="000A3930">
        <w:rPr>
          <w:rFonts w:cs="Arial"/>
        </w:rPr>
        <w:t>L’entrepreneur doit s’assurer, auprès du Ministère, que les opérations de marquage n’entrent pas en conflit avec d’autres opérations, notamment les opérations de balayage de la chaussée effectuées par le Ministère.</w:t>
      </w:r>
    </w:p>
    <w:p w14:paraId="7BE2EDFF" w14:textId="31340AB4" w:rsidR="006A2365" w:rsidRPr="006A2365" w:rsidRDefault="00BA4B54" w:rsidP="00004EE3">
      <w:pPr>
        <w:pStyle w:val="Titre1"/>
      </w:pPr>
      <w:bookmarkStart w:id="286" w:name="_Toc20840355"/>
      <w:bookmarkStart w:id="287" w:name="_Toc36823734"/>
      <w:r>
        <w:t>R</w:t>
      </w:r>
      <w:r w:rsidR="006A2365" w:rsidRPr="006A2365">
        <w:t>esponsable du Ministère</w:t>
      </w:r>
      <w:bookmarkEnd w:id="286"/>
      <w:bookmarkEnd w:id="287"/>
    </w:p>
    <w:p w14:paraId="4BD13F94" w14:textId="1C4D423F" w:rsidR="006A2365" w:rsidRDefault="006A2365" w:rsidP="0004024B">
      <w:pPr>
        <w:spacing w:before="120" w:after="120"/>
        <w:rPr>
          <w:rFonts w:cs="Arial"/>
        </w:rPr>
      </w:pPr>
      <w:r w:rsidRPr="006A2365">
        <w:rPr>
          <w:rFonts w:cs="Arial"/>
        </w:rPr>
        <w:t xml:space="preserve">Pour toute information concernant le déroulement des opérations et toute information de nature administrative relative au paiement, aux retenues, aux assurances ou aux contrats, l’entrepreneur doit communiquer avec le responsable identifié par le Ministère à la première réunion de chantier. </w:t>
      </w:r>
    </w:p>
    <w:p w14:paraId="3580F8FE" w14:textId="77777777" w:rsidR="006A2365" w:rsidRPr="006A2365" w:rsidRDefault="006A2365" w:rsidP="00004EE3">
      <w:pPr>
        <w:pStyle w:val="Titre1"/>
      </w:pPr>
      <w:bookmarkStart w:id="288" w:name="_Toc20840356"/>
      <w:bookmarkStart w:id="289" w:name="_Toc36823735"/>
      <w:r w:rsidRPr="006A2365">
        <w:t>Maintien de la circulation et signalisation</w:t>
      </w:r>
      <w:bookmarkEnd w:id="288"/>
      <w:bookmarkEnd w:id="289"/>
    </w:p>
    <w:p w14:paraId="2FDCF527" w14:textId="77777777" w:rsidR="000F576F" w:rsidRPr="000F576F" w:rsidRDefault="000F576F" w:rsidP="00791DBC">
      <w:pPr>
        <w:pStyle w:val="Titre2"/>
      </w:pPr>
      <w:bookmarkStart w:id="290" w:name="_Toc20840357"/>
      <w:bookmarkStart w:id="291" w:name="_Toc36823736"/>
      <w:r w:rsidRPr="000F576F">
        <w:t>Obligations de l’entrepreneur en matière de gestion de la circulation</w:t>
      </w:r>
      <w:bookmarkEnd w:id="290"/>
      <w:bookmarkEnd w:id="291"/>
      <w:r w:rsidRPr="000F576F">
        <w:t xml:space="preserve"> </w:t>
      </w:r>
    </w:p>
    <w:p w14:paraId="4AB59A94" w14:textId="77777777" w:rsidR="00207EEE" w:rsidRPr="00207EEE" w:rsidRDefault="00207EEE" w:rsidP="0004024B">
      <w:pPr>
        <w:pStyle w:val="Titre3"/>
      </w:pPr>
      <w:bookmarkStart w:id="292" w:name="_Toc20840358"/>
      <w:bookmarkStart w:id="293" w:name="_Toc36823737"/>
      <w:r w:rsidRPr="00207EEE">
        <w:t>Responsable en signalisation</w:t>
      </w:r>
      <w:bookmarkEnd w:id="292"/>
      <w:bookmarkEnd w:id="293"/>
    </w:p>
    <w:p w14:paraId="33F80F8F" w14:textId="77777777" w:rsidR="00207EEE" w:rsidRPr="00207EEE" w:rsidRDefault="00207EEE" w:rsidP="0004024B">
      <w:pPr>
        <w:spacing w:before="120" w:after="120"/>
        <w:rPr>
          <w:rFonts w:cs="Arial"/>
          <w:lang w:eastAsia="fr-CA"/>
        </w:rPr>
      </w:pPr>
      <w:r w:rsidRPr="00207EEE">
        <w:rPr>
          <w:rFonts w:cs="Arial"/>
          <w:lang w:eastAsia="fr-CA"/>
        </w:rPr>
        <w:t xml:space="preserve">Contrairement aux stipulations de l’article </w:t>
      </w:r>
      <w:r w:rsidRPr="00DB3149">
        <w:rPr>
          <w:rFonts w:cs="Arial"/>
          <w:lang w:eastAsia="fr-CA"/>
        </w:rPr>
        <w:t>«</w:t>
      </w:r>
      <w:r w:rsidR="0004024B" w:rsidRPr="00DB3149">
        <w:rPr>
          <w:rFonts w:cs="Arial"/>
          <w:lang w:eastAsia="fr-CA"/>
        </w:rPr>
        <w:t> </w:t>
      </w:r>
      <w:r w:rsidRPr="00FC622B">
        <w:rPr>
          <w:rFonts w:cs="Arial"/>
          <w:lang w:eastAsia="fr-CA"/>
        </w:rPr>
        <w:t>Documents fournis par l’entrepreneur</w:t>
      </w:r>
      <w:r w:rsidR="0004024B" w:rsidRPr="00FC622B">
        <w:rPr>
          <w:rFonts w:cs="Arial"/>
          <w:lang w:eastAsia="fr-CA"/>
        </w:rPr>
        <w:t> </w:t>
      </w:r>
      <w:r w:rsidRPr="00DB3149">
        <w:rPr>
          <w:rFonts w:cs="Arial"/>
          <w:lang w:eastAsia="fr-CA"/>
        </w:rPr>
        <w:t xml:space="preserve">» </w:t>
      </w:r>
      <w:r w:rsidRPr="00207EEE">
        <w:rPr>
          <w:rFonts w:cs="Arial"/>
          <w:lang w:eastAsia="fr-CA"/>
        </w:rPr>
        <w:t>de la section</w:t>
      </w:r>
      <w:r w:rsidRPr="00207EEE">
        <w:rPr>
          <w:rFonts w:cs="Arial"/>
        </w:rPr>
        <w:t xml:space="preserve"> </w:t>
      </w:r>
      <w:r w:rsidRPr="00DB3149">
        <w:rPr>
          <w:rFonts w:cs="Arial"/>
        </w:rPr>
        <w:t>«</w:t>
      </w:r>
      <w:r w:rsidR="0004024B" w:rsidRPr="00DB3149">
        <w:rPr>
          <w:rFonts w:cs="Arial"/>
        </w:rPr>
        <w:t> </w:t>
      </w:r>
      <w:r w:rsidRPr="00FC622B">
        <w:rPr>
          <w:rFonts w:cs="Arial"/>
        </w:rPr>
        <w:t>Organisation de chantier, locaux de chantier, maintien de la circulation et signalisation et protection de l’environnement</w:t>
      </w:r>
      <w:r w:rsidR="0004024B" w:rsidRPr="00DB3149">
        <w:rPr>
          <w:rFonts w:cs="Arial"/>
        </w:rPr>
        <w:t> </w:t>
      </w:r>
      <w:r w:rsidRPr="00DB3149">
        <w:rPr>
          <w:rFonts w:cs="Arial"/>
        </w:rPr>
        <w:t>»</w:t>
      </w:r>
      <w:r w:rsidRPr="00207EEE">
        <w:rPr>
          <w:rFonts w:cs="Arial"/>
        </w:rPr>
        <w:t xml:space="preserve"> du </w:t>
      </w:r>
      <w:r w:rsidRPr="00207EEE">
        <w:rPr>
          <w:rFonts w:cs="Arial"/>
          <w:lang w:eastAsia="fr-CA"/>
        </w:rPr>
        <w:t>CCDG, l’entrepreneur n’a pas à nommer de responsable en signalisation. Les tâches du responsable en signalisation sont entièrement confiées au gestionnaire de chantier de l’entrepreneur.</w:t>
      </w:r>
    </w:p>
    <w:p w14:paraId="4E79BB16" w14:textId="77777777" w:rsidR="00207EEE" w:rsidRPr="00DB3149" w:rsidRDefault="00207EEE" w:rsidP="0004024B">
      <w:pPr>
        <w:spacing w:before="120" w:after="120"/>
        <w:rPr>
          <w:rFonts w:cs="Arial"/>
          <w:lang w:eastAsia="fr-CA"/>
        </w:rPr>
      </w:pPr>
      <w:r w:rsidRPr="00207EEE">
        <w:rPr>
          <w:rFonts w:cs="Arial"/>
          <w:lang w:eastAsia="fr-CA"/>
        </w:rPr>
        <w:t xml:space="preserve">En complément </w:t>
      </w:r>
      <w:r w:rsidR="003D73EA">
        <w:rPr>
          <w:rFonts w:cs="Arial"/>
          <w:lang w:eastAsia="fr-CA"/>
        </w:rPr>
        <w:t xml:space="preserve">aux exigences </w:t>
      </w:r>
      <w:r w:rsidR="009F1144">
        <w:rPr>
          <w:rFonts w:cs="Arial"/>
          <w:lang w:eastAsia="fr-CA"/>
        </w:rPr>
        <w:t>de</w:t>
      </w:r>
      <w:r w:rsidRPr="00207EEE">
        <w:rPr>
          <w:rFonts w:cs="Arial"/>
          <w:lang w:eastAsia="fr-CA"/>
        </w:rPr>
        <w:t xml:space="preserve"> l’article </w:t>
      </w:r>
      <w:r w:rsidRPr="00DB3149">
        <w:rPr>
          <w:rFonts w:cs="Arial"/>
          <w:lang w:eastAsia="fr-CA"/>
        </w:rPr>
        <w:t>«</w:t>
      </w:r>
      <w:r w:rsidR="0004024B" w:rsidRPr="00DB3149">
        <w:rPr>
          <w:rFonts w:cs="Arial"/>
          <w:lang w:eastAsia="fr-CA"/>
        </w:rPr>
        <w:t> </w:t>
      </w:r>
      <w:r w:rsidRPr="00FC622B">
        <w:rPr>
          <w:rFonts w:cs="Arial"/>
          <w:lang w:eastAsia="fr-CA"/>
        </w:rPr>
        <w:t>Responsable en signalisation et gestionnaire de chantier</w:t>
      </w:r>
      <w:r w:rsidR="0004024B" w:rsidRPr="00DB3149">
        <w:rPr>
          <w:rFonts w:cs="Arial"/>
          <w:lang w:eastAsia="fr-CA"/>
        </w:rPr>
        <w:t> </w:t>
      </w:r>
      <w:r w:rsidRPr="00DB3149">
        <w:rPr>
          <w:rFonts w:cs="Arial"/>
          <w:lang w:eastAsia="fr-CA"/>
        </w:rPr>
        <w:t xml:space="preserve">» </w:t>
      </w:r>
      <w:r w:rsidRPr="00207EEE">
        <w:rPr>
          <w:rFonts w:cs="Arial"/>
        </w:rPr>
        <w:t xml:space="preserve">de la section </w:t>
      </w:r>
      <w:r w:rsidRPr="00DB3149">
        <w:rPr>
          <w:rFonts w:cs="Arial"/>
        </w:rPr>
        <w:t>«</w:t>
      </w:r>
      <w:r w:rsidR="0004024B" w:rsidRPr="00DB3149">
        <w:rPr>
          <w:rFonts w:cs="Arial"/>
        </w:rPr>
        <w:t> </w:t>
      </w:r>
      <w:r w:rsidRPr="00FC622B">
        <w:rPr>
          <w:rFonts w:cs="Arial"/>
        </w:rPr>
        <w:t>Organisation de chantier, locaux de chantier, maintien de la circulation et signalisation et protection de l’environnement</w:t>
      </w:r>
      <w:r w:rsidR="0004024B" w:rsidRPr="00DB3149">
        <w:rPr>
          <w:rFonts w:cs="Arial"/>
        </w:rPr>
        <w:t> </w:t>
      </w:r>
      <w:r w:rsidRPr="00DB3149">
        <w:rPr>
          <w:rFonts w:cs="Arial"/>
        </w:rPr>
        <w:t>»</w:t>
      </w:r>
      <w:r w:rsidRPr="00207EEE">
        <w:rPr>
          <w:rFonts w:cs="Arial"/>
        </w:rPr>
        <w:t xml:space="preserve"> </w:t>
      </w:r>
      <w:r w:rsidRPr="00207EEE">
        <w:rPr>
          <w:rFonts w:cs="Arial"/>
          <w:lang w:eastAsia="fr-CA"/>
        </w:rPr>
        <w:t xml:space="preserve">du CCDG, le gestionnaire de chantier de l’entrepreneur doit détenir une attestation de réussite des cours </w:t>
      </w:r>
      <w:r w:rsidRPr="00DB3149">
        <w:rPr>
          <w:rFonts w:cs="Arial"/>
          <w:lang w:eastAsia="fr-CA"/>
        </w:rPr>
        <w:t>«</w:t>
      </w:r>
      <w:r w:rsidR="0004024B" w:rsidRPr="00DB3149">
        <w:rPr>
          <w:rFonts w:cs="Arial"/>
          <w:lang w:eastAsia="fr-CA"/>
        </w:rPr>
        <w:t> </w:t>
      </w:r>
      <w:r w:rsidRPr="00FC622B">
        <w:rPr>
          <w:rFonts w:cs="Arial"/>
          <w:lang w:eastAsia="fr-CA"/>
        </w:rPr>
        <w:t>Gestion des impacts des travaux routiers sur la circulation</w:t>
      </w:r>
      <w:r w:rsidR="0004024B" w:rsidRPr="00DB3149">
        <w:rPr>
          <w:rFonts w:cs="Arial"/>
          <w:lang w:eastAsia="fr-CA"/>
        </w:rPr>
        <w:t> </w:t>
      </w:r>
      <w:r w:rsidRPr="00DB3149">
        <w:rPr>
          <w:rFonts w:cs="Arial"/>
          <w:lang w:eastAsia="fr-CA"/>
        </w:rPr>
        <w:t>» et «</w:t>
      </w:r>
      <w:r w:rsidR="0004024B" w:rsidRPr="00DB3149">
        <w:rPr>
          <w:rFonts w:cs="Arial"/>
          <w:lang w:eastAsia="fr-CA"/>
        </w:rPr>
        <w:t> </w:t>
      </w:r>
      <w:r w:rsidRPr="00FC622B">
        <w:rPr>
          <w:rFonts w:cs="Arial"/>
          <w:lang w:eastAsia="fr-CA"/>
        </w:rPr>
        <w:t>Supervision et surveillance de la signalisation de travaux routiers</w:t>
      </w:r>
      <w:r w:rsidR="0004024B" w:rsidRPr="00DB3149">
        <w:rPr>
          <w:rFonts w:cs="Arial"/>
          <w:lang w:eastAsia="fr-CA"/>
        </w:rPr>
        <w:t> </w:t>
      </w:r>
      <w:r w:rsidRPr="00DB3149">
        <w:rPr>
          <w:rFonts w:cs="Arial"/>
          <w:lang w:eastAsia="fr-CA"/>
        </w:rPr>
        <w:t xml:space="preserve">». </w:t>
      </w:r>
    </w:p>
    <w:p w14:paraId="2F0B288A" w14:textId="77777777" w:rsidR="00207EEE" w:rsidRPr="006F2A65" w:rsidRDefault="00207EEE" w:rsidP="000A7533">
      <w:pPr>
        <w:pStyle w:val="Titre3"/>
      </w:pPr>
      <w:bookmarkStart w:id="294" w:name="_Toc36823738"/>
      <w:r w:rsidRPr="006F2A65">
        <w:t>Signaleurs</w:t>
      </w:r>
      <w:bookmarkEnd w:id="294"/>
    </w:p>
    <w:p w14:paraId="5A1EFF09" w14:textId="77777777" w:rsidR="00207EEE" w:rsidRPr="00207EEE" w:rsidRDefault="00207EEE" w:rsidP="0041716C">
      <w:pPr>
        <w:pStyle w:val="Textemasqu"/>
      </w:pPr>
      <w:r w:rsidRPr="00207EEE">
        <w:t>Le concepteur doit ajouter l’article suivant lorsque des signaleurs sont nécessaires pour l’exécution des travaux.</w:t>
      </w:r>
    </w:p>
    <w:p w14:paraId="722AF25B" w14:textId="77777777" w:rsidR="00207EEE" w:rsidRPr="00207EEE" w:rsidRDefault="00207EEE" w:rsidP="00566175">
      <w:pPr>
        <w:spacing w:before="120" w:after="120"/>
        <w:rPr>
          <w:rFonts w:cs="Arial"/>
        </w:rPr>
      </w:pPr>
      <w:r w:rsidRPr="00207EEE">
        <w:rPr>
          <w:rFonts w:cs="Arial"/>
        </w:rPr>
        <w:t>Au besoin, le surveillant peut exiger à l’entrepreneur l’usage de signaleurs pour certains travaux, nécessitant une gestion de la circulation adaptée aux conditions particulières du chantier.</w:t>
      </w:r>
    </w:p>
    <w:p w14:paraId="74A07116" w14:textId="77777777" w:rsidR="006F2A65" w:rsidRPr="006F2A65" w:rsidRDefault="006F2A65" w:rsidP="00791DBC">
      <w:pPr>
        <w:pStyle w:val="Titre2"/>
      </w:pPr>
      <w:bookmarkStart w:id="295" w:name="_Toc20840360"/>
      <w:bookmarkStart w:id="296" w:name="_Toc36823739"/>
      <w:r w:rsidRPr="006F2A65">
        <w:t>Signalisation des travaux</w:t>
      </w:r>
      <w:bookmarkEnd w:id="295"/>
      <w:bookmarkEnd w:id="296"/>
    </w:p>
    <w:p w14:paraId="4A1F45B6" w14:textId="77777777" w:rsidR="006F2A65" w:rsidRPr="006F2A65" w:rsidRDefault="006F2A65" w:rsidP="001105F3">
      <w:pPr>
        <w:pStyle w:val="Titre3"/>
      </w:pPr>
      <w:bookmarkStart w:id="297" w:name="_Toc20840361"/>
      <w:bookmarkStart w:id="298" w:name="_Toc36823740"/>
      <w:r w:rsidRPr="006D0980">
        <w:t>Généralités</w:t>
      </w:r>
      <w:bookmarkEnd w:id="297"/>
      <w:bookmarkEnd w:id="298"/>
    </w:p>
    <w:p w14:paraId="2CC24689" w14:textId="77777777" w:rsidR="006F2A65" w:rsidRPr="006F2A65" w:rsidRDefault="006F2A65" w:rsidP="001105F3">
      <w:pPr>
        <w:tabs>
          <w:tab w:val="num" w:pos="993"/>
        </w:tabs>
        <w:spacing w:before="120" w:after="120"/>
        <w:rPr>
          <w:rFonts w:cs="Arial"/>
        </w:rPr>
      </w:pPr>
      <w:r w:rsidRPr="006F2A65">
        <w:rPr>
          <w:rFonts w:cs="Arial"/>
        </w:rPr>
        <w:t xml:space="preserve">L’entrepreneur doit respecter, en tout temps, les exigences du </w:t>
      </w:r>
      <w:r w:rsidRPr="00FC622B">
        <w:rPr>
          <w:rFonts w:cs="Arial"/>
        </w:rPr>
        <w:t>Tome V – Signalisation routière</w:t>
      </w:r>
      <w:r w:rsidRPr="00DB3149">
        <w:rPr>
          <w:rFonts w:cs="Arial"/>
        </w:rPr>
        <w:t>,</w:t>
      </w:r>
      <w:r w:rsidRPr="006F2A65">
        <w:rPr>
          <w:rFonts w:cs="Arial"/>
        </w:rPr>
        <w:t xml:space="preserve"> de la collection </w:t>
      </w:r>
      <w:r w:rsidRPr="00FC622B">
        <w:rPr>
          <w:rFonts w:cs="Arial"/>
        </w:rPr>
        <w:t>Normes</w:t>
      </w:r>
      <w:r w:rsidRPr="006F2A65">
        <w:rPr>
          <w:rFonts w:cs="Arial"/>
          <w:i/>
        </w:rPr>
        <w:t xml:space="preserve"> </w:t>
      </w:r>
      <w:r w:rsidRPr="00FC622B">
        <w:rPr>
          <w:rFonts w:cs="Arial"/>
        </w:rPr>
        <w:t>− Ouvrages routiers</w:t>
      </w:r>
      <w:r w:rsidRPr="006F2A65">
        <w:rPr>
          <w:rFonts w:cs="Arial"/>
        </w:rPr>
        <w:t xml:space="preserve"> du Ministère, </w:t>
      </w:r>
      <w:r w:rsidRPr="006F2A65">
        <w:rPr>
          <w:rFonts w:cs="Arial"/>
        </w:rPr>
        <w:lastRenderedPageBreak/>
        <w:t xml:space="preserve">en outre les dispositions prévues </w:t>
      </w:r>
      <w:r w:rsidR="00DB3149">
        <w:rPr>
          <w:rFonts w:cs="Arial"/>
        </w:rPr>
        <w:t>du</w:t>
      </w:r>
      <w:r w:rsidRPr="006F2A65">
        <w:rPr>
          <w:rFonts w:cs="Arial"/>
        </w:rPr>
        <w:t xml:space="preserve"> chapitre </w:t>
      </w:r>
      <w:r w:rsidRPr="00DB3149">
        <w:rPr>
          <w:rFonts w:cs="Arial"/>
        </w:rPr>
        <w:t>« </w:t>
      </w:r>
      <w:r w:rsidRPr="00FC622B">
        <w:rPr>
          <w:rFonts w:cs="Arial"/>
        </w:rPr>
        <w:t>Travaux</w:t>
      </w:r>
      <w:r w:rsidRPr="00DB3149">
        <w:rPr>
          <w:rFonts w:cs="Arial"/>
        </w:rPr>
        <w:t> »,</w:t>
      </w:r>
      <w:r w:rsidRPr="006F2A65">
        <w:rPr>
          <w:rFonts w:cs="Arial"/>
        </w:rPr>
        <w:t xml:space="preserve"> concernant les travaux de marquage.</w:t>
      </w:r>
    </w:p>
    <w:p w14:paraId="3418D36E" w14:textId="77777777" w:rsidR="006F2A65" w:rsidRDefault="006F2A65" w:rsidP="001105F3">
      <w:pPr>
        <w:spacing w:before="120" w:after="120"/>
        <w:rPr>
          <w:rFonts w:cs="Arial"/>
        </w:rPr>
      </w:pPr>
      <w:r w:rsidRPr="006F2A65">
        <w:rPr>
          <w:rFonts w:cs="Arial"/>
        </w:rPr>
        <w:t>Le surveillant peut exiger en tout temps à l’entrepreneur d’ajuster sa signalisation en fonction des travaux en cours.</w:t>
      </w:r>
    </w:p>
    <w:p w14:paraId="3773FEC0" w14:textId="77777777" w:rsidR="006D0980" w:rsidRPr="006D0980" w:rsidRDefault="006D0980" w:rsidP="00197425">
      <w:pPr>
        <w:pStyle w:val="Titre3"/>
      </w:pPr>
      <w:bookmarkStart w:id="299" w:name="_Toc20840362"/>
      <w:bookmarkStart w:id="300" w:name="_Toc36823741"/>
      <w:r w:rsidRPr="006D0980">
        <w:t>Véhicule d’accompagnement</w:t>
      </w:r>
      <w:bookmarkEnd w:id="299"/>
      <w:bookmarkEnd w:id="300"/>
      <w:r w:rsidRPr="006D0980">
        <w:t xml:space="preserve"> </w:t>
      </w:r>
    </w:p>
    <w:p w14:paraId="7800D2C7" w14:textId="2D5D48B6" w:rsidR="006D0980" w:rsidRPr="006D0980" w:rsidRDefault="006D0980" w:rsidP="00197425">
      <w:pPr>
        <w:tabs>
          <w:tab w:val="num" w:pos="993"/>
        </w:tabs>
        <w:spacing w:before="120" w:after="120"/>
        <w:rPr>
          <w:rFonts w:cs="Arial"/>
        </w:rPr>
      </w:pPr>
      <w:r w:rsidRPr="006D0980">
        <w:rPr>
          <w:rFonts w:cs="Arial"/>
        </w:rPr>
        <w:t xml:space="preserve">L’entrepreneur doit garder en place un véhicule d’accompagnement pour la protection </w:t>
      </w:r>
      <w:r w:rsidR="00B612B0">
        <w:rPr>
          <w:rFonts w:cs="Arial"/>
        </w:rPr>
        <w:t>du produit de marquage</w:t>
      </w:r>
      <w:r w:rsidRPr="006D0980">
        <w:rPr>
          <w:rFonts w:cs="Arial"/>
        </w:rPr>
        <w:t xml:space="preserve"> fraîchement appliqué, et ce, jusqu’à ce que </w:t>
      </w:r>
      <w:r w:rsidR="00B612B0">
        <w:rPr>
          <w:rFonts w:cs="Arial"/>
        </w:rPr>
        <w:t>le produit</w:t>
      </w:r>
      <w:r w:rsidRPr="006D0980">
        <w:rPr>
          <w:rFonts w:cs="Arial"/>
        </w:rPr>
        <w:t xml:space="preserve"> soit complètement </w:t>
      </w:r>
      <w:r w:rsidR="00C93168">
        <w:rPr>
          <w:rFonts w:cs="Arial"/>
        </w:rPr>
        <w:t>durci</w:t>
      </w:r>
      <w:r w:rsidR="00B612B0">
        <w:rPr>
          <w:rFonts w:cs="Arial"/>
        </w:rPr>
        <w:t xml:space="preserve"> ou sec</w:t>
      </w:r>
      <w:r w:rsidRPr="006D0980">
        <w:rPr>
          <w:rFonts w:cs="Arial"/>
        </w:rPr>
        <w:t>.</w:t>
      </w:r>
    </w:p>
    <w:p w14:paraId="52A323FD" w14:textId="77777777" w:rsidR="00166F5B" w:rsidRPr="00166F5B" w:rsidRDefault="00166F5B" w:rsidP="00197425">
      <w:pPr>
        <w:pStyle w:val="Titre3"/>
      </w:pPr>
      <w:bookmarkStart w:id="301" w:name="_Toc20840363"/>
      <w:bookmarkStart w:id="302" w:name="_Toc36823742"/>
      <w:r w:rsidRPr="00166F5B">
        <w:t>Atténuateur d’impact fixé à un véhicule (AIFV)</w:t>
      </w:r>
      <w:bookmarkEnd w:id="301"/>
      <w:bookmarkEnd w:id="302"/>
    </w:p>
    <w:p w14:paraId="57A878F3" w14:textId="613799E9" w:rsidR="0098732D" w:rsidRPr="0098732D" w:rsidRDefault="0098732D" w:rsidP="00197425">
      <w:pPr>
        <w:spacing w:before="120" w:after="120"/>
        <w:rPr>
          <w:rFonts w:cs="Arial"/>
        </w:rPr>
      </w:pPr>
      <w:r w:rsidRPr="0098732D">
        <w:rPr>
          <w:rFonts w:cs="Arial"/>
        </w:rPr>
        <w:t xml:space="preserve">L’entrepreneur doit avoir à sa disposition et utiliser un nombre suffisant de véhicules de protection munis d’un AIFV pour assurer la protection des aires de travail, notamment sur les routes mentionnées </w:t>
      </w:r>
      <w:r w:rsidR="00AB071E">
        <w:rPr>
          <w:rFonts w:cs="Arial"/>
        </w:rPr>
        <w:t>à</w:t>
      </w:r>
      <w:r w:rsidR="00AB071E" w:rsidRPr="0098732D">
        <w:rPr>
          <w:rFonts w:cs="Arial"/>
        </w:rPr>
        <w:t xml:space="preserve"> </w:t>
      </w:r>
      <w:r w:rsidRPr="0098732D">
        <w:rPr>
          <w:rFonts w:cs="Arial"/>
        </w:rPr>
        <w:t xml:space="preserve">l’article </w:t>
      </w:r>
      <w:r w:rsidRPr="008179D9">
        <w:rPr>
          <w:rFonts w:cs="Arial"/>
        </w:rPr>
        <w:t xml:space="preserve">« Signalisation des travaux » de la section « Organisation de chantier, locaux de chantier, maintien </w:t>
      </w:r>
      <w:r w:rsidRPr="00FC622B">
        <w:rPr>
          <w:rFonts w:cs="Arial"/>
        </w:rPr>
        <w:t>de la circulation et signalisation et protection de l’environnement » du CCDG, pour lesquelles cet équipement est exigé.</w:t>
      </w:r>
    </w:p>
    <w:p w14:paraId="7534EC86" w14:textId="77777777" w:rsidR="0098732D" w:rsidRPr="0098732D" w:rsidRDefault="0098732D" w:rsidP="00197425">
      <w:pPr>
        <w:spacing w:before="120" w:after="120"/>
        <w:rPr>
          <w:rFonts w:cs="Arial"/>
        </w:rPr>
      </w:pPr>
      <w:r w:rsidRPr="0098732D">
        <w:rPr>
          <w:rFonts w:cs="Arial"/>
        </w:rPr>
        <w:t>L’AIFV utilisé doit être du niveau de performance TL-3 et être homologué par le Ministère.</w:t>
      </w:r>
    </w:p>
    <w:p w14:paraId="0A62C040" w14:textId="77777777" w:rsidR="00A44754" w:rsidRPr="00D55CCD" w:rsidRDefault="00A44754" w:rsidP="00FC622B">
      <w:pPr>
        <w:pStyle w:val="Titre3"/>
      </w:pPr>
      <w:bookmarkStart w:id="303" w:name="_Toc20840364"/>
      <w:bookmarkStart w:id="304" w:name="_Toc36823743"/>
      <w:r w:rsidRPr="00D55CCD">
        <w:t>Repères visuels</w:t>
      </w:r>
      <w:bookmarkEnd w:id="303"/>
      <w:bookmarkEnd w:id="304"/>
    </w:p>
    <w:p w14:paraId="09761C90" w14:textId="77777777" w:rsidR="00A44754" w:rsidRPr="00AD5819" w:rsidRDefault="00A44754" w:rsidP="00D55CCD">
      <w:pPr>
        <w:tabs>
          <w:tab w:val="num" w:pos="993"/>
        </w:tabs>
        <w:spacing w:before="120" w:after="120"/>
        <w:rPr>
          <w:rFonts w:cs="Arial"/>
        </w:rPr>
      </w:pPr>
      <w:r w:rsidRPr="00AD5819">
        <w:rPr>
          <w:rFonts w:cs="Arial"/>
        </w:rPr>
        <w:t>Les repères visuels doivent être conformes aux exigences de l’article « </w:t>
      </w:r>
      <w:r w:rsidRPr="00FC622B">
        <w:rPr>
          <w:rFonts w:cs="Arial"/>
        </w:rPr>
        <w:t>Repères visuels</w:t>
      </w:r>
      <w:r w:rsidRPr="00AD5819">
        <w:rPr>
          <w:rFonts w:cs="Arial"/>
        </w:rPr>
        <w:t> » du chapitre « </w:t>
      </w:r>
      <w:r w:rsidRPr="00FC622B">
        <w:rPr>
          <w:rFonts w:cs="Arial"/>
        </w:rPr>
        <w:t>Travaux</w:t>
      </w:r>
      <w:r w:rsidRPr="00AD5819">
        <w:rPr>
          <w:rFonts w:cs="Arial"/>
        </w:rPr>
        <w:t xml:space="preserve"> » du </w:t>
      </w:r>
      <w:r w:rsidRPr="00FC622B">
        <w:rPr>
          <w:rFonts w:cs="Arial"/>
        </w:rPr>
        <w:t>Tome V – Signalisation routière</w:t>
      </w:r>
      <w:r w:rsidRPr="00AD5819">
        <w:rPr>
          <w:rFonts w:cs="Arial"/>
        </w:rPr>
        <w:t xml:space="preserve"> de la collection </w:t>
      </w:r>
      <w:r w:rsidRPr="00FC622B">
        <w:rPr>
          <w:rFonts w:cs="Arial"/>
        </w:rPr>
        <w:t>Normes – Ouvrages routiers</w:t>
      </w:r>
      <w:r w:rsidRPr="00AD5819">
        <w:rPr>
          <w:rFonts w:cs="Arial"/>
        </w:rPr>
        <w:t xml:space="preserve"> du Ministère. </w:t>
      </w:r>
    </w:p>
    <w:p w14:paraId="13327477" w14:textId="77777777" w:rsidR="00A44754" w:rsidRPr="00A44754" w:rsidRDefault="00A44754" w:rsidP="00D55CCD">
      <w:pPr>
        <w:tabs>
          <w:tab w:val="num" w:pos="993"/>
        </w:tabs>
        <w:spacing w:before="120" w:after="120"/>
        <w:rPr>
          <w:rFonts w:cs="Arial"/>
        </w:rPr>
      </w:pPr>
      <w:r w:rsidRPr="00A44754">
        <w:rPr>
          <w:rFonts w:cs="Arial"/>
        </w:rPr>
        <w:t>Tous les repères visuels doivent être installés de façon à ne pas être déplacés par la circulation.</w:t>
      </w:r>
    </w:p>
    <w:p w14:paraId="11AABCE5" w14:textId="77777777" w:rsidR="00A44754" w:rsidRDefault="00A44754" w:rsidP="00D55CCD">
      <w:pPr>
        <w:tabs>
          <w:tab w:val="num" w:pos="993"/>
        </w:tabs>
        <w:spacing w:before="120" w:after="120"/>
        <w:rPr>
          <w:rFonts w:cs="Arial"/>
        </w:rPr>
      </w:pPr>
      <w:r w:rsidRPr="00A44754">
        <w:rPr>
          <w:rFonts w:cs="Arial"/>
        </w:rPr>
        <w:t>L’entrepreneur doit s’assurer que les repères visuels ne nuisent aucunement à la circulation.</w:t>
      </w:r>
    </w:p>
    <w:p w14:paraId="5E1D517D" w14:textId="77777777" w:rsidR="006D0980" w:rsidRPr="003F714B" w:rsidRDefault="00A44754" w:rsidP="00004EE3">
      <w:pPr>
        <w:pStyle w:val="Titre1"/>
      </w:pPr>
      <w:bookmarkStart w:id="305" w:name="_Toc20840365"/>
      <w:bookmarkStart w:id="306" w:name="_Toc36823744"/>
      <w:r w:rsidRPr="003F714B">
        <w:t>Matériaux</w:t>
      </w:r>
      <w:bookmarkEnd w:id="305"/>
      <w:bookmarkEnd w:id="306"/>
    </w:p>
    <w:p w14:paraId="25CC205F" w14:textId="77777777" w:rsidR="002205DD" w:rsidRPr="003F714B" w:rsidRDefault="00A44754" w:rsidP="00791DBC">
      <w:pPr>
        <w:pStyle w:val="Titre2"/>
      </w:pPr>
      <w:bookmarkStart w:id="307" w:name="_Toc36823745"/>
      <w:r w:rsidRPr="003F714B">
        <w:t xml:space="preserve">Marquage </w:t>
      </w:r>
      <w:r w:rsidR="00C30EA6" w:rsidRPr="003F714B">
        <w:t>longitudinal</w:t>
      </w:r>
      <w:bookmarkEnd w:id="307"/>
    </w:p>
    <w:p w14:paraId="2302AEEF" w14:textId="250D7AD5" w:rsidR="00C30EA6" w:rsidRPr="00AD5819" w:rsidRDefault="00C30EA6" w:rsidP="003F714B">
      <w:pPr>
        <w:spacing w:before="120" w:after="120"/>
        <w:rPr>
          <w:rFonts w:cs="Arial"/>
        </w:rPr>
      </w:pPr>
      <w:r w:rsidRPr="00AD5819">
        <w:rPr>
          <w:rFonts w:cs="Arial"/>
        </w:rPr>
        <w:t>Le produit de marquage utilisé doit être à base de résine époxydique</w:t>
      </w:r>
      <w:r w:rsidR="00B92779">
        <w:rPr>
          <w:rFonts w:cs="Arial"/>
        </w:rPr>
        <w:t>,</w:t>
      </w:r>
      <w:r w:rsidRPr="00AD5819">
        <w:rPr>
          <w:rFonts w:cs="Arial"/>
        </w:rPr>
        <w:t xml:space="preserve"> homologué et conforme à la norme 10202 du </w:t>
      </w:r>
      <w:r w:rsidRPr="00FC622B">
        <w:rPr>
          <w:rStyle w:val="Accentuation"/>
          <w:rFonts w:cs="Arial"/>
          <w:i w:val="0"/>
        </w:rPr>
        <w:t xml:space="preserve">Tome VII – </w:t>
      </w:r>
      <w:r w:rsidRPr="00FC622B">
        <w:rPr>
          <w:rFonts w:cs="Arial"/>
        </w:rPr>
        <w:t xml:space="preserve">Matériaux </w:t>
      </w:r>
      <w:r w:rsidRPr="00AD5819">
        <w:rPr>
          <w:rFonts w:cs="Arial"/>
        </w:rPr>
        <w:t xml:space="preserve">de la collection </w:t>
      </w:r>
      <w:r w:rsidRPr="00FC622B">
        <w:rPr>
          <w:rFonts w:cs="Arial"/>
        </w:rPr>
        <w:t>Normes – Ouvrages routiers</w:t>
      </w:r>
      <w:r w:rsidRPr="00AD5819">
        <w:rPr>
          <w:rFonts w:cs="Arial"/>
        </w:rPr>
        <w:t xml:space="preserve"> du Ministère.</w:t>
      </w:r>
    </w:p>
    <w:p w14:paraId="38FDD92C" w14:textId="77777777" w:rsidR="00A27FD1" w:rsidRPr="003F714B" w:rsidRDefault="00A27FD1" w:rsidP="00791DBC">
      <w:pPr>
        <w:pStyle w:val="Titre2"/>
      </w:pPr>
      <w:bookmarkStart w:id="308" w:name="_Toc36823746"/>
      <w:r w:rsidRPr="003F714B">
        <w:t>Marquage ponctuel</w:t>
      </w:r>
      <w:bookmarkEnd w:id="308"/>
    </w:p>
    <w:p w14:paraId="7D81385C" w14:textId="271B0E78" w:rsidR="00A27FD1" w:rsidRPr="00AD5819" w:rsidRDefault="00A27FD1" w:rsidP="00A93483">
      <w:pPr>
        <w:spacing w:before="120" w:after="120"/>
        <w:rPr>
          <w:rFonts w:cs="Arial"/>
        </w:rPr>
      </w:pPr>
      <w:r w:rsidRPr="00AD5819">
        <w:rPr>
          <w:rFonts w:cs="Arial"/>
        </w:rPr>
        <w:t>Le produit utilisé pour le marquage ponctuel doit être à base de résine époxydique ou de méthacrylate de méthyle (MMA) pulvérisé. Les deux produits doivent être homologués et conforme</w:t>
      </w:r>
      <w:r w:rsidR="00AB071E">
        <w:rPr>
          <w:rFonts w:cs="Arial"/>
        </w:rPr>
        <w:t>s</w:t>
      </w:r>
      <w:r w:rsidRPr="00AD5819">
        <w:rPr>
          <w:rFonts w:cs="Arial"/>
        </w:rPr>
        <w:t xml:space="preserve"> à la norme 10202 du </w:t>
      </w:r>
      <w:r w:rsidRPr="00FC622B">
        <w:rPr>
          <w:rFonts w:cs="Arial"/>
        </w:rPr>
        <w:t>Tome VII – Matériaux</w:t>
      </w:r>
      <w:r w:rsidRPr="00AD5819">
        <w:rPr>
          <w:rFonts w:cs="Arial"/>
        </w:rPr>
        <w:t xml:space="preserve"> de la collection </w:t>
      </w:r>
      <w:r w:rsidRPr="00FC622B">
        <w:rPr>
          <w:rFonts w:cs="Arial"/>
        </w:rPr>
        <w:t>Normes – Ouvrages routiers</w:t>
      </w:r>
      <w:r w:rsidRPr="00AD5819">
        <w:rPr>
          <w:rFonts w:cs="Arial"/>
        </w:rPr>
        <w:t xml:space="preserve"> du Ministère.</w:t>
      </w:r>
    </w:p>
    <w:p w14:paraId="615C1748" w14:textId="77777777" w:rsidR="00A27FD1" w:rsidRPr="00A93483" w:rsidRDefault="00A27FD1" w:rsidP="00004EE3">
      <w:pPr>
        <w:pStyle w:val="Titre1"/>
      </w:pPr>
      <w:bookmarkStart w:id="309" w:name="_Toc36823747"/>
      <w:r w:rsidRPr="00A93483">
        <w:t>Matériel</w:t>
      </w:r>
      <w:bookmarkEnd w:id="309"/>
      <w:r w:rsidRPr="00A93483">
        <w:t xml:space="preserve"> </w:t>
      </w:r>
    </w:p>
    <w:p w14:paraId="24F61AB9" w14:textId="77777777" w:rsidR="002205DD" w:rsidRPr="00A93483" w:rsidRDefault="00BE0AC3" w:rsidP="00791DBC">
      <w:pPr>
        <w:pStyle w:val="Titre2"/>
      </w:pPr>
      <w:bookmarkStart w:id="310" w:name="_Toc36823748"/>
      <w:r w:rsidRPr="00A93483">
        <w:t>Généralités</w:t>
      </w:r>
      <w:bookmarkEnd w:id="310"/>
    </w:p>
    <w:p w14:paraId="106BDE76" w14:textId="77777777" w:rsidR="00BE0AC3" w:rsidRDefault="003D73EA" w:rsidP="00A93483">
      <w:pPr>
        <w:tabs>
          <w:tab w:val="left" w:pos="0"/>
        </w:tabs>
        <w:spacing w:before="120" w:after="120"/>
        <w:rPr>
          <w:rFonts w:cs="Arial"/>
          <w:bCs/>
        </w:rPr>
      </w:pPr>
      <w:r>
        <w:rPr>
          <w:rFonts w:cs="Arial"/>
          <w:bCs/>
        </w:rPr>
        <w:t xml:space="preserve">L’entrepreneur doit fournir tout le matériel, la machinerie, </w:t>
      </w:r>
      <w:r w:rsidR="00BE0AC3" w:rsidRPr="00BE0AC3">
        <w:rPr>
          <w:rFonts w:cs="Arial"/>
          <w:bCs/>
        </w:rPr>
        <w:t xml:space="preserve">les équipements et </w:t>
      </w:r>
      <w:r w:rsidR="00490D30">
        <w:rPr>
          <w:rFonts w:cs="Arial"/>
          <w:bCs/>
        </w:rPr>
        <w:t xml:space="preserve">les </w:t>
      </w:r>
      <w:r w:rsidR="00BE0AC3" w:rsidRPr="00BE0AC3">
        <w:rPr>
          <w:rFonts w:cs="Arial"/>
          <w:bCs/>
        </w:rPr>
        <w:t xml:space="preserve">véhicules nécessaires à l’exécution des travaux, </w:t>
      </w:r>
      <w:r w:rsidR="00490D30">
        <w:rPr>
          <w:rFonts w:cs="Arial"/>
          <w:bCs/>
        </w:rPr>
        <w:t>aux</w:t>
      </w:r>
      <w:r w:rsidR="00490D30" w:rsidRPr="00BE0AC3">
        <w:rPr>
          <w:rFonts w:cs="Arial"/>
          <w:bCs/>
        </w:rPr>
        <w:t xml:space="preserve"> </w:t>
      </w:r>
      <w:r w:rsidR="00BE0AC3" w:rsidRPr="00BE0AC3">
        <w:rPr>
          <w:rFonts w:cs="Arial"/>
          <w:bCs/>
        </w:rPr>
        <w:t xml:space="preserve">déplacements </w:t>
      </w:r>
      <w:r w:rsidR="00490D30">
        <w:rPr>
          <w:rFonts w:cs="Arial"/>
          <w:bCs/>
        </w:rPr>
        <w:t>et au</w:t>
      </w:r>
      <w:r w:rsidR="00BE0AC3" w:rsidRPr="00BE0AC3">
        <w:rPr>
          <w:rFonts w:cs="Arial"/>
          <w:bCs/>
        </w:rPr>
        <w:t xml:space="preserve"> maintien de la circulation et de la signalisation</w:t>
      </w:r>
      <w:r w:rsidR="00490D30">
        <w:rPr>
          <w:rFonts w:cs="Arial"/>
          <w:bCs/>
        </w:rPr>
        <w:t>.</w:t>
      </w:r>
      <w:r w:rsidR="00BE0AC3" w:rsidRPr="00BE0AC3">
        <w:rPr>
          <w:rFonts w:cs="Arial"/>
          <w:bCs/>
        </w:rPr>
        <w:t xml:space="preserve"> Ceux-ci doivent être en nombre suffisant et dans un état de fonctionnement</w:t>
      </w:r>
      <w:r w:rsidR="00490D30">
        <w:rPr>
          <w:rFonts w:cs="Arial"/>
          <w:bCs/>
        </w:rPr>
        <w:t xml:space="preserve"> adéquat</w:t>
      </w:r>
      <w:r w:rsidR="00BE0AC3" w:rsidRPr="00BE0AC3">
        <w:rPr>
          <w:rFonts w:cs="Arial"/>
          <w:bCs/>
        </w:rPr>
        <w:t>.</w:t>
      </w:r>
    </w:p>
    <w:p w14:paraId="154211A3" w14:textId="77777777" w:rsidR="00BE0AC3" w:rsidRPr="00A93483" w:rsidRDefault="00BE0AC3" w:rsidP="00791DBC">
      <w:pPr>
        <w:pStyle w:val="Titre2"/>
      </w:pPr>
      <w:bookmarkStart w:id="311" w:name="_Toc36823749"/>
      <w:r w:rsidRPr="00A93483">
        <w:lastRenderedPageBreak/>
        <w:t>Appareils de communication</w:t>
      </w:r>
      <w:bookmarkEnd w:id="311"/>
    </w:p>
    <w:p w14:paraId="22995C69" w14:textId="5E152279" w:rsidR="00BE0AC3" w:rsidRPr="00BE0AC3" w:rsidRDefault="00BE0AC3" w:rsidP="00A93483">
      <w:pPr>
        <w:tabs>
          <w:tab w:val="left" w:pos="0"/>
        </w:tabs>
        <w:spacing w:before="120" w:after="120"/>
        <w:rPr>
          <w:rFonts w:cs="Arial"/>
          <w:bCs/>
        </w:rPr>
      </w:pPr>
      <w:r w:rsidRPr="00BE0AC3">
        <w:rPr>
          <w:rFonts w:cs="Arial"/>
          <w:bCs/>
        </w:rPr>
        <w:t xml:space="preserve">Le responsable </w:t>
      </w:r>
      <w:r w:rsidR="00421AF6">
        <w:rPr>
          <w:rFonts w:cs="Arial"/>
          <w:bCs/>
        </w:rPr>
        <w:t xml:space="preserve">de l’entrepreneur </w:t>
      </w:r>
      <w:r w:rsidRPr="00BE0AC3">
        <w:rPr>
          <w:rFonts w:cs="Arial"/>
          <w:bCs/>
        </w:rPr>
        <w:t>sur les lieux des travaux doit détenir un téléphone cellulaire fonctionnel à l’intérieur des limites des travau</w:t>
      </w:r>
      <w:r w:rsidR="00A227BB">
        <w:rPr>
          <w:rFonts w:cs="Arial"/>
          <w:bCs/>
        </w:rPr>
        <w:t xml:space="preserve">x. </w:t>
      </w:r>
      <w:r w:rsidRPr="00BE0AC3">
        <w:rPr>
          <w:rFonts w:cs="Arial"/>
          <w:bCs/>
        </w:rPr>
        <w:t xml:space="preserve">Il doit pouvoir être joint par téléphone en tout temps. </w:t>
      </w:r>
    </w:p>
    <w:p w14:paraId="707AFE76" w14:textId="77777777" w:rsidR="007A79CC" w:rsidRDefault="00BE0AC3" w:rsidP="00791DBC">
      <w:pPr>
        <w:pStyle w:val="Titre2"/>
      </w:pPr>
      <w:r>
        <w:t xml:space="preserve"> </w:t>
      </w:r>
      <w:bookmarkStart w:id="312" w:name="_Toc36823750"/>
      <w:r w:rsidR="007A79CC">
        <w:t>Camion traceur</w:t>
      </w:r>
      <w:bookmarkEnd w:id="312"/>
    </w:p>
    <w:p w14:paraId="3980D84C" w14:textId="554C180F" w:rsidR="00237D31" w:rsidRPr="00237D31" w:rsidRDefault="00237D31" w:rsidP="00A93483">
      <w:pPr>
        <w:spacing w:before="120" w:after="120"/>
        <w:rPr>
          <w:rFonts w:cs="Arial"/>
        </w:rPr>
      </w:pPr>
      <w:r w:rsidRPr="00237D31">
        <w:rPr>
          <w:rFonts w:cs="Arial"/>
        </w:rPr>
        <w:t xml:space="preserve">Le camion traceur doit être muni d’un système permettant de mesurer la longueur de lignes tracées. Ce système doit </w:t>
      </w:r>
      <w:r w:rsidR="00A227BB" w:rsidRPr="00237D31">
        <w:rPr>
          <w:rFonts w:cs="Arial"/>
        </w:rPr>
        <w:t xml:space="preserve">être </w:t>
      </w:r>
      <w:r w:rsidR="00A227BB">
        <w:rPr>
          <w:rFonts w:cs="Arial"/>
        </w:rPr>
        <w:t>dans</w:t>
      </w:r>
      <w:r w:rsidR="00AB071E">
        <w:rPr>
          <w:rFonts w:cs="Arial"/>
        </w:rPr>
        <w:t xml:space="preserve"> un</w:t>
      </w:r>
      <w:r w:rsidRPr="00237D31">
        <w:rPr>
          <w:rFonts w:cs="Arial"/>
        </w:rPr>
        <w:t xml:space="preserve"> état de fonctionnement </w:t>
      </w:r>
      <w:r w:rsidR="00AB071E">
        <w:rPr>
          <w:rFonts w:cs="Arial"/>
        </w:rPr>
        <w:t xml:space="preserve">adéquat </w:t>
      </w:r>
      <w:r w:rsidRPr="00237D31">
        <w:rPr>
          <w:rFonts w:cs="Arial"/>
        </w:rPr>
        <w:t xml:space="preserve">et </w:t>
      </w:r>
      <w:r w:rsidR="00766BB0">
        <w:rPr>
          <w:rFonts w:cs="Arial"/>
        </w:rPr>
        <w:t xml:space="preserve">il doit être </w:t>
      </w:r>
      <w:r w:rsidRPr="00237D31">
        <w:rPr>
          <w:rFonts w:cs="Arial"/>
        </w:rPr>
        <w:t xml:space="preserve">calibré de </w:t>
      </w:r>
      <w:r w:rsidR="00766BB0">
        <w:rPr>
          <w:rFonts w:cs="Arial"/>
        </w:rPr>
        <w:t xml:space="preserve">manière </w:t>
      </w:r>
      <w:r w:rsidRPr="00237D31">
        <w:rPr>
          <w:rFonts w:cs="Arial"/>
        </w:rPr>
        <w:t>à pouvoir comparer les longueurs mesurées par l’entrepreneur avec celles mesurées par le Ministère.</w:t>
      </w:r>
    </w:p>
    <w:p w14:paraId="1EF6B6F3" w14:textId="77A7B8A7" w:rsidR="00FE08B5" w:rsidRPr="00FF652C" w:rsidRDefault="00FE08B5" w:rsidP="00004EE3">
      <w:pPr>
        <w:pStyle w:val="Titre1"/>
      </w:pPr>
      <w:bookmarkStart w:id="313" w:name="_Toc20840375"/>
      <w:bookmarkStart w:id="314" w:name="_Toc36823751"/>
      <w:r w:rsidRPr="00FF652C">
        <w:t>Assurance de la qualité</w:t>
      </w:r>
      <w:bookmarkEnd w:id="313"/>
      <w:bookmarkEnd w:id="314"/>
    </w:p>
    <w:p w14:paraId="79D54BDC" w14:textId="2E3A4E9E" w:rsidR="00FE08B5" w:rsidRPr="00FE08B5" w:rsidRDefault="00FE08B5" w:rsidP="00137B77">
      <w:pPr>
        <w:pStyle w:val="Textemasqu"/>
      </w:pPr>
      <w:r w:rsidRPr="00FE08B5">
        <w:t xml:space="preserve">À titre informatif pour le surveillant, le </w:t>
      </w:r>
      <w:r w:rsidRPr="005E7DB0">
        <w:t>« </w:t>
      </w:r>
      <w:r w:rsidRPr="00FC622B">
        <w:t>Guide d’échantillonnage des produits de marquage et de mesure de l’épaisseur du film humide</w:t>
      </w:r>
      <w:r w:rsidRPr="005E7DB0">
        <w:t> »</w:t>
      </w:r>
      <w:r w:rsidRPr="00FE08B5">
        <w:t xml:space="preserve"> décrit les procédures à suivre. </w:t>
      </w:r>
      <w:r w:rsidR="00FC622B">
        <w:t>Ce guide</w:t>
      </w:r>
      <w:r w:rsidRPr="00FE08B5">
        <w:t xml:space="preserve"> est disponible sur </w:t>
      </w:r>
      <w:r w:rsidR="00DD710E">
        <w:t>la page</w:t>
      </w:r>
      <w:r w:rsidR="00FC622B">
        <w:t xml:space="preserve"> i</w:t>
      </w:r>
      <w:r w:rsidR="00FC622B" w:rsidRPr="00FE08B5">
        <w:t xml:space="preserve">ntranet </w:t>
      </w:r>
      <w:r w:rsidRPr="00FE08B5">
        <w:t>du Ministère.</w:t>
      </w:r>
    </w:p>
    <w:p w14:paraId="06CC30FC" w14:textId="72BC6D2E" w:rsidR="00FE08B5" w:rsidRPr="00FE08B5" w:rsidRDefault="00FE08B5" w:rsidP="00FF652C">
      <w:pPr>
        <w:suppressAutoHyphens/>
        <w:spacing w:before="120" w:after="120"/>
        <w:rPr>
          <w:rFonts w:cs="Arial"/>
        </w:rPr>
      </w:pPr>
      <w:r w:rsidRPr="00FE08B5">
        <w:rPr>
          <w:rFonts w:cs="Arial"/>
          <w:bCs/>
        </w:rPr>
        <w:t xml:space="preserve">En complément </w:t>
      </w:r>
      <w:r w:rsidR="00766BB0">
        <w:rPr>
          <w:rFonts w:cs="Arial"/>
          <w:bCs/>
        </w:rPr>
        <w:t>aux exigences de</w:t>
      </w:r>
      <w:r w:rsidR="00FB5312" w:rsidRPr="00FE08B5">
        <w:rPr>
          <w:rFonts w:cs="Arial"/>
          <w:bCs/>
        </w:rPr>
        <w:t xml:space="preserve"> </w:t>
      </w:r>
      <w:r w:rsidRPr="00FE08B5">
        <w:rPr>
          <w:rFonts w:cs="Arial"/>
          <w:bCs/>
        </w:rPr>
        <w:t xml:space="preserve">l’article </w:t>
      </w:r>
      <w:r w:rsidRPr="005E7DB0">
        <w:rPr>
          <w:rFonts w:cs="Arial"/>
          <w:bCs/>
        </w:rPr>
        <w:t>« </w:t>
      </w:r>
      <w:r w:rsidRPr="00FC622B">
        <w:rPr>
          <w:rFonts w:cs="Arial"/>
          <w:bCs/>
        </w:rPr>
        <w:t>Contrôle de réception </w:t>
      </w:r>
      <w:r w:rsidRPr="005E7DB0">
        <w:rPr>
          <w:rFonts w:cs="Arial"/>
          <w:bCs/>
        </w:rPr>
        <w:t>»</w:t>
      </w:r>
      <w:r w:rsidRPr="00FE08B5">
        <w:rPr>
          <w:rFonts w:cs="Arial"/>
          <w:bCs/>
        </w:rPr>
        <w:t xml:space="preserve"> de la section </w:t>
      </w:r>
      <w:r w:rsidRPr="005E7DB0">
        <w:rPr>
          <w:rFonts w:cs="Arial"/>
          <w:bCs/>
        </w:rPr>
        <w:t>« </w:t>
      </w:r>
      <w:r w:rsidRPr="00FC622B">
        <w:rPr>
          <w:rFonts w:cs="Arial"/>
          <w:bCs/>
        </w:rPr>
        <w:t>Assurance de la qualité</w:t>
      </w:r>
      <w:r w:rsidRPr="005E7DB0">
        <w:rPr>
          <w:rFonts w:cs="Arial"/>
          <w:bCs/>
        </w:rPr>
        <w:t xml:space="preserve"> » </w:t>
      </w:r>
      <w:r w:rsidRPr="00FE08B5">
        <w:rPr>
          <w:rFonts w:cs="Arial"/>
          <w:bCs/>
        </w:rPr>
        <w:t xml:space="preserve">du CCDG, </w:t>
      </w:r>
      <w:r w:rsidRPr="00FE08B5">
        <w:rPr>
          <w:rFonts w:cs="Arial"/>
        </w:rPr>
        <w:t xml:space="preserve">lorsque le Ministère effectue un contrôle de réception des produits de marquage, l’entrepreneur doit collaborer avec le personnel du Ministère afin de faciliter </w:t>
      </w:r>
      <w:r w:rsidR="00DD710E">
        <w:rPr>
          <w:rFonts w:cs="Arial"/>
        </w:rPr>
        <w:t>l’</w:t>
      </w:r>
      <w:r w:rsidRPr="00FE08B5">
        <w:rPr>
          <w:rFonts w:cs="Arial"/>
        </w:rPr>
        <w:t>échantillonnage.</w:t>
      </w:r>
    </w:p>
    <w:p w14:paraId="627FE2FA" w14:textId="1D69967A" w:rsidR="00FE08B5" w:rsidRPr="00FE08B5" w:rsidRDefault="00FE08B5" w:rsidP="00FF652C">
      <w:pPr>
        <w:suppressAutoHyphens/>
        <w:spacing w:before="120" w:after="120"/>
        <w:rPr>
          <w:rFonts w:cs="Arial"/>
        </w:rPr>
      </w:pPr>
      <w:r w:rsidRPr="00FE08B5">
        <w:rPr>
          <w:rFonts w:cs="Arial"/>
        </w:rPr>
        <w:t xml:space="preserve">Dans le cas </w:t>
      </w:r>
      <w:r w:rsidR="00766BB0">
        <w:rPr>
          <w:rFonts w:cs="Arial"/>
        </w:rPr>
        <w:t>d’une</w:t>
      </w:r>
      <w:r w:rsidR="00766BB0" w:rsidRPr="00FE08B5">
        <w:rPr>
          <w:rFonts w:cs="Arial"/>
        </w:rPr>
        <w:t xml:space="preserve"> </w:t>
      </w:r>
      <w:r w:rsidRPr="00FE08B5">
        <w:rPr>
          <w:rFonts w:cs="Arial"/>
        </w:rPr>
        <w:t xml:space="preserve">non-conformité </w:t>
      </w:r>
      <w:r w:rsidR="00323EB4">
        <w:rPr>
          <w:rFonts w:cs="Arial"/>
        </w:rPr>
        <w:t>du produit de marquage</w:t>
      </w:r>
      <w:r w:rsidRPr="00FE08B5">
        <w:rPr>
          <w:rFonts w:cs="Arial"/>
        </w:rPr>
        <w:t xml:space="preserve">, le Ministère peut ordonner l’arrêt immédiat des travaux. L’entrepreneur doit alors démontrer, à ses frais, la conformité </w:t>
      </w:r>
      <w:r w:rsidR="00323EB4">
        <w:rPr>
          <w:rFonts w:cs="Arial"/>
        </w:rPr>
        <w:t>du produit</w:t>
      </w:r>
      <w:r w:rsidRPr="00FE08B5">
        <w:rPr>
          <w:rFonts w:cs="Arial"/>
        </w:rPr>
        <w:t xml:space="preserve"> qu’il entend utiliser avant d’être autorisé à continuer les travaux.</w:t>
      </w:r>
    </w:p>
    <w:p w14:paraId="5F3369D5" w14:textId="1C5E33EE" w:rsidR="00FE08B5" w:rsidRDefault="00FE08B5" w:rsidP="00FC622B">
      <w:pPr>
        <w:pStyle w:val="Titre1"/>
      </w:pPr>
      <w:bookmarkStart w:id="315" w:name="_Toc20840378"/>
      <w:bookmarkStart w:id="316" w:name="_Toc36823752"/>
      <w:r w:rsidRPr="00121028">
        <w:t xml:space="preserve">Mise en </w:t>
      </w:r>
      <w:bookmarkStart w:id="317" w:name="_Hlk33037669"/>
      <w:bookmarkEnd w:id="315"/>
      <w:r w:rsidR="007C5804">
        <w:t>œuvre</w:t>
      </w:r>
      <w:bookmarkEnd w:id="316"/>
      <w:bookmarkEnd w:id="317"/>
    </w:p>
    <w:p w14:paraId="0E85E6AD" w14:textId="77777777" w:rsidR="00FE08B5" w:rsidRPr="00121028" w:rsidRDefault="00C21C45" w:rsidP="00791DBC">
      <w:pPr>
        <w:pStyle w:val="Titre2"/>
      </w:pPr>
      <w:bookmarkStart w:id="318" w:name="_Toc36823753"/>
      <w:r w:rsidRPr="00121028">
        <w:t>Effacement du marquage existant</w:t>
      </w:r>
      <w:bookmarkEnd w:id="318"/>
    </w:p>
    <w:p w14:paraId="41EF209D" w14:textId="77777777" w:rsidR="00884604" w:rsidRPr="0049714B" w:rsidRDefault="00884604" w:rsidP="00884604">
      <w:pPr>
        <w:pStyle w:val="Masqu"/>
        <w:spacing w:before="120" w:after="120"/>
        <w:rPr>
          <w:rFonts w:cs="Arial"/>
        </w:rPr>
      </w:pPr>
      <w:r>
        <w:rPr>
          <w:rFonts w:cs="Arial"/>
        </w:rPr>
        <w:t>Le concepteur doit u</w:t>
      </w:r>
      <w:r w:rsidR="004E678B">
        <w:rPr>
          <w:rFonts w:cs="Arial"/>
        </w:rPr>
        <w:t xml:space="preserve">tiliser cet </w:t>
      </w:r>
      <w:r>
        <w:rPr>
          <w:rFonts w:cs="Arial"/>
        </w:rPr>
        <w:t>article si l’effacement de marquage existant est spécifié au contrat.</w:t>
      </w:r>
    </w:p>
    <w:p w14:paraId="0DC2EF7F" w14:textId="2E71106E" w:rsidR="00DD710E" w:rsidRDefault="00143417" w:rsidP="002F18D7">
      <w:pPr>
        <w:suppressAutoHyphens/>
        <w:spacing w:before="120" w:after="120"/>
        <w:rPr>
          <w:rFonts w:cs="Arial"/>
        </w:rPr>
      </w:pPr>
      <w:r>
        <w:rPr>
          <w:rFonts w:cs="Arial"/>
        </w:rPr>
        <w:t>Avant la pose du nouveau marquage ainsi qu’aux autres endroits spécifiés au contrat</w:t>
      </w:r>
      <w:r w:rsidR="00C21C45" w:rsidRPr="00C21C45">
        <w:rPr>
          <w:rFonts w:cs="Arial"/>
        </w:rPr>
        <w:t xml:space="preserve">, l’entrepreneur doit procéder à l’effacement des lignes de marquage ou des marques existantes conformément aux exigences de l’article </w:t>
      </w:r>
      <w:r w:rsidR="00C21C45" w:rsidRPr="005E7DB0">
        <w:rPr>
          <w:rFonts w:cs="Arial"/>
        </w:rPr>
        <w:t>« </w:t>
      </w:r>
      <w:r w:rsidR="00C21C45" w:rsidRPr="00FC622B">
        <w:rPr>
          <w:rFonts w:cs="Arial"/>
        </w:rPr>
        <w:t>Effacement des lignes de marquage</w:t>
      </w:r>
      <w:r w:rsidR="00C21C45" w:rsidRPr="005E7DB0">
        <w:rPr>
          <w:rFonts w:cs="Arial"/>
        </w:rPr>
        <w:t> »</w:t>
      </w:r>
      <w:r w:rsidR="00C21C45" w:rsidRPr="00C21C45">
        <w:rPr>
          <w:rFonts w:cs="Arial"/>
        </w:rPr>
        <w:t xml:space="preserve"> de la section </w:t>
      </w:r>
      <w:r w:rsidR="00C21C45" w:rsidRPr="005E7DB0">
        <w:rPr>
          <w:rFonts w:cs="Arial"/>
        </w:rPr>
        <w:t>« </w:t>
      </w:r>
      <w:r w:rsidR="00C21C45" w:rsidRPr="00FC622B">
        <w:rPr>
          <w:rFonts w:cs="Arial"/>
        </w:rPr>
        <w:t>Organisation de chantier, locaux de chantier, maintien de la circulation et signalisation et protection de l’environnement</w:t>
      </w:r>
      <w:r w:rsidR="00C21C45" w:rsidRPr="005E7DB0">
        <w:rPr>
          <w:rFonts w:cs="Arial"/>
        </w:rPr>
        <w:t> »</w:t>
      </w:r>
      <w:r w:rsidR="00C21C45" w:rsidRPr="00C21C45">
        <w:rPr>
          <w:rFonts w:cs="Arial"/>
        </w:rPr>
        <w:t xml:space="preserve"> du CCDG.</w:t>
      </w:r>
      <w:r w:rsidR="00372C01">
        <w:rPr>
          <w:rFonts w:cs="Arial"/>
        </w:rPr>
        <w:t xml:space="preserve"> </w:t>
      </w:r>
    </w:p>
    <w:p w14:paraId="0A6A810E" w14:textId="77777777" w:rsidR="002F18D7" w:rsidRPr="00C21C45" w:rsidRDefault="004E678B" w:rsidP="002F18D7">
      <w:pPr>
        <w:suppressAutoHyphens/>
        <w:spacing w:before="120" w:after="120"/>
        <w:rPr>
          <w:rFonts w:cs="Arial"/>
        </w:rPr>
      </w:pPr>
      <w:bookmarkStart w:id="319" w:name="_Hlk31142689"/>
      <w:r>
        <w:rPr>
          <w:rFonts w:cs="Arial"/>
        </w:rPr>
        <w:t>L</w:t>
      </w:r>
      <w:r w:rsidR="00B37301">
        <w:rPr>
          <w:rFonts w:cs="Arial"/>
        </w:rPr>
        <w:t>’entrepreneur doit faire un banc d’essai afin que sa méthode soit approuvée par le surveillant.</w:t>
      </w:r>
      <w:r>
        <w:rPr>
          <w:rFonts w:cs="Arial"/>
        </w:rPr>
        <w:t xml:space="preserve"> </w:t>
      </w:r>
      <w:r w:rsidR="002F18D7">
        <w:rPr>
          <w:rFonts w:cs="Arial"/>
        </w:rPr>
        <w:t xml:space="preserve">La méthode d’effacement doit avoir été approuvée par le surveillant au moins </w:t>
      </w:r>
      <w:r w:rsidR="002F18D7" w:rsidRPr="002A3869">
        <w:rPr>
          <w:rFonts w:cs="Arial"/>
          <w:highlight w:val="yellow"/>
        </w:rPr>
        <w:t>72 heures</w:t>
      </w:r>
      <w:r w:rsidR="002F18D7">
        <w:rPr>
          <w:rFonts w:cs="Arial"/>
        </w:rPr>
        <w:t xml:space="preserve"> avant le début de ce</w:t>
      </w:r>
      <w:r w:rsidR="004F1028">
        <w:rPr>
          <w:rFonts w:cs="Arial"/>
        </w:rPr>
        <w:t>s travaux.</w:t>
      </w:r>
      <w:bookmarkEnd w:id="319"/>
    </w:p>
    <w:p w14:paraId="32E5A61E" w14:textId="77777777" w:rsidR="004F1028" w:rsidRDefault="004F1028" w:rsidP="004F1028">
      <w:pPr>
        <w:suppressAutoHyphens/>
        <w:spacing w:before="120" w:after="120"/>
        <w:rPr>
          <w:rFonts w:cs="Arial"/>
        </w:rPr>
      </w:pPr>
      <w:r w:rsidRPr="00C21C45">
        <w:rPr>
          <w:rFonts w:cs="Arial"/>
        </w:rPr>
        <w:t xml:space="preserve">Les résidus de planage et d’effacement doivent être éliminés selon les exigences de l’article </w:t>
      </w:r>
      <w:r w:rsidRPr="005E7DB0">
        <w:rPr>
          <w:rFonts w:cs="Arial"/>
        </w:rPr>
        <w:t>« </w:t>
      </w:r>
      <w:r w:rsidRPr="00FC622B">
        <w:rPr>
          <w:rFonts w:cs="Arial"/>
        </w:rPr>
        <w:t>Rebuts</w:t>
      </w:r>
      <w:r w:rsidRPr="005E7DB0">
        <w:rPr>
          <w:rFonts w:cs="Arial"/>
        </w:rPr>
        <w:t> »</w:t>
      </w:r>
      <w:r w:rsidRPr="00C21C45">
        <w:rPr>
          <w:rFonts w:cs="Arial"/>
        </w:rPr>
        <w:t xml:space="preserve"> de la section </w:t>
      </w:r>
      <w:r w:rsidRPr="005E7DB0">
        <w:rPr>
          <w:rFonts w:cs="Arial"/>
        </w:rPr>
        <w:t>« </w:t>
      </w:r>
      <w:r w:rsidRPr="00FC622B">
        <w:rPr>
          <w:rFonts w:cs="Arial"/>
        </w:rPr>
        <w:t>Terrassement</w:t>
      </w:r>
      <w:r w:rsidRPr="005E7DB0">
        <w:rPr>
          <w:rFonts w:cs="Arial"/>
        </w:rPr>
        <w:t> »</w:t>
      </w:r>
      <w:r w:rsidRPr="00C21C45">
        <w:rPr>
          <w:rFonts w:cs="Arial"/>
        </w:rPr>
        <w:t xml:space="preserve"> du CCDG.   </w:t>
      </w:r>
    </w:p>
    <w:p w14:paraId="2F2290EF" w14:textId="66DA00F2" w:rsidR="00C21C45" w:rsidRDefault="00C21C45" w:rsidP="00C2739A">
      <w:pPr>
        <w:pStyle w:val="Corpsdetexte"/>
        <w:tabs>
          <w:tab w:val="num" w:pos="993"/>
        </w:tabs>
        <w:rPr>
          <w:szCs w:val="24"/>
        </w:rPr>
      </w:pPr>
      <w:r w:rsidRPr="00C21C45">
        <w:rPr>
          <w:szCs w:val="24"/>
        </w:rPr>
        <w:t xml:space="preserve">Si la section effacée ne peut </w:t>
      </w:r>
      <w:r w:rsidR="00D3108A">
        <w:rPr>
          <w:szCs w:val="24"/>
        </w:rPr>
        <w:t xml:space="preserve">pas </w:t>
      </w:r>
      <w:r w:rsidRPr="00C21C45">
        <w:rPr>
          <w:szCs w:val="24"/>
        </w:rPr>
        <w:t xml:space="preserve">être marquée avant la réouverture des voies de circulation, l’entrepreneur doit </w:t>
      </w:r>
      <w:r w:rsidR="000624EB">
        <w:rPr>
          <w:szCs w:val="24"/>
        </w:rPr>
        <w:t xml:space="preserve">installer des </w:t>
      </w:r>
      <w:r w:rsidRPr="00C21C45">
        <w:rPr>
          <w:szCs w:val="24"/>
        </w:rPr>
        <w:t xml:space="preserve">délinéateurs de surface conformément </w:t>
      </w:r>
      <w:r w:rsidR="00B37301">
        <w:rPr>
          <w:szCs w:val="24"/>
        </w:rPr>
        <w:t xml:space="preserve">aux exigences de </w:t>
      </w:r>
      <w:r w:rsidRPr="00C21C45">
        <w:rPr>
          <w:szCs w:val="24"/>
        </w:rPr>
        <w:t xml:space="preserve">l’article </w:t>
      </w:r>
      <w:r w:rsidRPr="005E7DB0">
        <w:rPr>
          <w:szCs w:val="24"/>
        </w:rPr>
        <w:t>« </w:t>
      </w:r>
      <w:r w:rsidRPr="00FC622B">
        <w:rPr>
          <w:szCs w:val="24"/>
        </w:rPr>
        <w:t>Prémarquage de chaussée</w:t>
      </w:r>
      <w:r w:rsidRPr="005E7DB0">
        <w:rPr>
          <w:szCs w:val="24"/>
        </w:rPr>
        <w:t> » de la section « </w:t>
      </w:r>
      <w:r w:rsidRPr="00FC622B">
        <w:rPr>
          <w:szCs w:val="24"/>
        </w:rPr>
        <w:t>Signalisation horizontale</w:t>
      </w:r>
      <w:r w:rsidRPr="005E7DB0">
        <w:rPr>
          <w:szCs w:val="24"/>
        </w:rPr>
        <w:t xml:space="preserve"> » </w:t>
      </w:r>
      <w:r w:rsidRPr="00C21C45">
        <w:rPr>
          <w:szCs w:val="24"/>
        </w:rPr>
        <w:t xml:space="preserve">du CCDG.     </w:t>
      </w:r>
    </w:p>
    <w:p w14:paraId="5C1EF7F7" w14:textId="77777777" w:rsidR="002F18D7" w:rsidRPr="00C21C45" w:rsidRDefault="002F18D7" w:rsidP="002F18D7">
      <w:pPr>
        <w:pStyle w:val="Corpsdetexte"/>
        <w:tabs>
          <w:tab w:val="num" w:pos="993"/>
        </w:tabs>
        <w:rPr>
          <w:szCs w:val="24"/>
        </w:rPr>
      </w:pPr>
      <w:r w:rsidRPr="00C21C45">
        <w:rPr>
          <w:szCs w:val="24"/>
        </w:rPr>
        <w:t xml:space="preserve">Lorsque la technique d’effacement à l’eau sous haute pression est utilisée, un délai minimum de </w:t>
      </w:r>
      <w:r w:rsidRPr="00C21C45">
        <w:rPr>
          <w:szCs w:val="24"/>
          <w:highlight w:val="yellow"/>
        </w:rPr>
        <w:t>12 heures</w:t>
      </w:r>
      <w:r w:rsidRPr="00C21C45">
        <w:rPr>
          <w:szCs w:val="24"/>
        </w:rPr>
        <w:t xml:space="preserve"> doit séparer la fin des travaux d’effacement et le début des travaux de marquage.</w:t>
      </w:r>
    </w:p>
    <w:p w14:paraId="71FFA99E" w14:textId="77777777" w:rsidR="00E2749E" w:rsidRPr="00C2739A" w:rsidRDefault="00E2749E" w:rsidP="00791DBC">
      <w:pPr>
        <w:pStyle w:val="Titre2"/>
      </w:pPr>
      <w:bookmarkStart w:id="320" w:name="_Toc36823754"/>
      <w:r w:rsidRPr="00C2739A">
        <w:t>Conditions d’application</w:t>
      </w:r>
      <w:bookmarkEnd w:id="320"/>
    </w:p>
    <w:p w14:paraId="781B1033" w14:textId="77777777" w:rsidR="00A63815" w:rsidRDefault="00A63815" w:rsidP="00C2739A">
      <w:pPr>
        <w:pStyle w:val="Corps-texte"/>
        <w:spacing w:after="120" w:afterAutospacing="0"/>
      </w:pPr>
      <w:r>
        <w:t xml:space="preserve">Un délai minimum de </w:t>
      </w:r>
      <w:r w:rsidRPr="002A3869">
        <w:t>7 jours</w:t>
      </w:r>
      <w:r>
        <w:t xml:space="preserve"> doit être respecté entre la fin des travaux de pavage et le début des travaux de marquage.</w:t>
      </w:r>
    </w:p>
    <w:p w14:paraId="414973D5" w14:textId="1C22DCF0" w:rsidR="00E2749E" w:rsidRDefault="00E2749E" w:rsidP="00C2739A">
      <w:pPr>
        <w:pStyle w:val="Corps-texte"/>
        <w:spacing w:after="120" w:afterAutospacing="0"/>
      </w:pPr>
      <w:r>
        <w:t xml:space="preserve">En complément aux conditions décrites </w:t>
      </w:r>
      <w:r w:rsidR="007C5804">
        <w:t xml:space="preserve">à </w:t>
      </w:r>
      <w:r>
        <w:t xml:space="preserve">l’article </w:t>
      </w:r>
      <w:r w:rsidRPr="00CF1806">
        <w:t xml:space="preserve">« Conditions d’application » </w:t>
      </w:r>
      <w:r>
        <w:t xml:space="preserve">de la section </w:t>
      </w:r>
      <w:r w:rsidRPr="00CF1806">
        <w:t>« Signalisation horizontale »</w:t>
      </w:r>
      <w:r>
        <w:t xml:space="preserve"> du CCDG, les travaux de marquage ne doivent pas être exécutés en cas de précipitations dans les </w:t>
      </w:r>
      <w:r w:rsidRPr="002A3869">
        <w:rPr>
          <w:highlight w:val="yellow"/>
        </w:rPr>
        <w:t>4 heures</w:t>
      </w:r>
      <w:r>
        <w:t xml:space="preserve"> précédant le début des travaux ou s’il y a un risque de précipitations avant le délai de séchage. </w:t>
      </w:r>
    </w:p>
    <w:p w14:paraId="39ED7D3C" w14:textId="76DC04C6" w:rsidR="009A763D" w:rsidRPr="009A763D" w:rsidRDefault="009A763D" w:rsidP="00C2739A">
      <w:pPr>
        <w:pStyle w:val="Corps-texte"/>
        <w:spacing w:after="120" w:afterAutospacing="0"/>
      </w:pPr>
      <w:r>
        <w:t xml:space="preserve">Cependant, le surveillant peut accepter, à la demande de l’entrepreneur, la réalisation des travaux lorsque la température de l’air est entre 5 </w:t>
      </w:r>
      <w:r>
        <w:rPr>
          <w:vertAlign w:val="superscript"/>
        </w:rPr>
        <w:sym w:font="Symbol" w:char="F0B0"/>
      </w:r>
      <w:r>
        <w:t xml:space="preserve">C et 10 </w:t>
      </w:r>
      <w:r>
        <w:rPr>
          <w:vertAlign w:val="superscript"/>
        </w:rPr>
        <w:sym w:font="Symbol" w:char="F0B0"/>
      </w:r>
      <w:r>
        <w:t>C</w:t>
      </w:r>
      <w:r w:rsidR="00585E9C">
        <w:t xml:space="preserve">, </w:t>
      </w:r>
      <w:r w:rsidR="006B43EF">
        <w:t xml:space="preserve">si </w:t>
      </w:r>
      <w:r w:rsidR="00585E9C">
        <w:t xml:space="preserve">les </w:t>
      </w:r>
      <w:r w:rsidR="00585E9C">
        <w:lastRenderedPageBreak/>
        <w:t>autres conditions de l’article « Conditions d’application » de la section « Signalisation horizontale » du CCDG so</w:t>
      </w:r>
      <w:r w:rsidR="006B43EF">
        <w:t>n</w:t>
      </w:r>
      <w:r w:rsidR="00585E9C">
        <w:t>t respectées.</w:t>
      </w:r>
    </w:p>
    <w:p w14:paraId="40A242B6" w14:textId="77777777" w:rsidR="00E2749E" w:rsidRPr="00C2739A" w:rsidRDefault="00E2749E" w:rsidP="00791DBC">
      <w:pPr>
        <w:pStyle w:val="Titre2"/>
      </w:pPr>
      <w:bookmarkStart w:id="321" w:name="_Toc36823755"/>
      <w:r w:rsidRPr="00C2739A">
        <w:t>Marquage ponctuel</w:t>
      </w:r>
      <w:bookmarkEnd w:id="321"/>
    </w:p>
    <w:p w14:paraId="2BE61024" w14:textId="53E16145" w:rsidR="00E2749E" w:rsidRPr="00E2749E" w:rsidRDefault="00796929" w:rsidP="00137B77">
      <w:pPr>
        <w:pStyle w:val="Textemasqu"/>
      </w:pPr>
      <w:r>
        <w:t>Le concepteur doit a</w:t>
      </w:r>
      <w:r w:rsidR="00E2749E" w:rsidRPr="00E2749E">
        <w:t xml:space="preserve">juster l’article en fonction des marques au sol montrées aux plans. </w:t>
      </w:r>
      <w:r>
        <w:t xml:space="preserve">Il doit aussi ajuster </w:t>
      </w:r>
      <w:r w:rsidR="00E2749E" w:rsidRPr="00E2749E">
        <w:t>les annexes afférentes</w:t>
      </w:r>
      <w:r>
        <w:t xml:space="preserve"> au besoin.</w:t>
      </w:r>
    </w:p>
    <w:p w14:paraId="34060E9E" w14:textId="77777777" w:rsidR="00796929" w:rsidRDefault="00796929" w:rsidP="00732785">
      <w:pPr>
        <w:suppressAutoHyphens/>
        <w:spacing w:before="120" w:after="120"/>
        <w:rPr>
          <w:rFonts w:cs="Arial"/>
        </w:rPr>
      </w:pPr>
      <w:r w:rsidRPr="00E2749E">
        <w:rPr>
          <w:rFonts w:cs="Arial"/>
        </w:rPr>
        <w:t xml:space="preserve">Au début des travaux, l’entrepreneur doit faire un banc d’essai afin que sa méthode de marquage </w:t>
      </w:r>
      <w:r w:rsidR="00D959E0">
        <w:rPr>
          <w:rFonts w:cs="Arial"/>
        </w:rPr>
        <w:t xml:space="preserve">ponctuel </w:t>
      </w:r>
      <w:r w:rsidRPr="00E2749E">
        <w:rPr>
          <w:rFonts w:cs="Arial"/>
        </w:rPr>
        <w:t xml:space="preserve">soit approuvée par le surveillant. </w:t>
      </w:r>
    </w:p>
    <w:p w14:paraId="676B9F8F" w14:textId="4CF4A5C2" w:rsidR="00E2749E" w:rsidRPr="00E2749E" w:rsidRDefault="00E2749E" w:rsidP="00732785">
      <w:pPr>
        <w:suppressAutoHyphens/>
        <w:spacing w:before="120" w:after="120"/>
        <w:rPr>
          <w:rFonts w:cs="Arial"/>
        </w:rPr>
      </w:pPr>
      <w:r w:rsidRPr="00E2749E">
        <w:rPr>
          <w:rFonts w:cs="Arial"/>
        </w:rPr>
        <w:t xml:space="preserve">L’entrepreneur procède à l’application du produit de marquage à l’aide d’un fusil à pression. La couche de peinture doit être uniforme, homogène, nette et précise. </w:t>
      </w:r>
    </w:p>
    <w:p w14:paraId="26D51AD3" w14:textId="1DDEE08E" w:rsidR="00BE0AC3" w:rsidRPr="00640ED1" w:rsidRDefault="00E2749E" w:rsidP="00732785">
      <w:pPr>
        <w:suppressAutoHyphens/>
        <w:spacing w:before="120" w:after="120"/>
        <w:rPr>
          <w:rFonts w:cs="Arial"/>
        </w:rPr>
      </w:pPr>
      <w:r w:rsidRPr="00E2749E">
        <w:rPr>
          <w:rFonts w:cs="Arial"/>
        </w:rPr>
        <w:t xml:space="preserve">Avant de quitter les lieux et lorsque </w:t>
      </w:r>
      <w:r w:rsidR="00D959E0" w:rsidRPr="00265484">
        <w:rPr>
          <w:rFonts w:cs="Arial"/>
        </w:rPr>
        <w:t>le produit de marquage</w:t>
      </w:r>
      <w:r w:rsidR="00D959E0">
        <w:rPr>
          <w:rFonts w:cs="Arial"/>
        </w:rPr>
        <w:t xml:space="preserve"> </w:t>
      </w:r>
      <w:r w:rsidRPr="00E2749E">
        <w:rPr>
          <w:rFonts w:cs="Arial"/>
        </w:rPr>
        <w:t xml:space="preserve">est complètement </w:t>
      </w:r>
      <w:r w:rsidR="00C93168">
        <w:rPr>
          <w:rFonts w:cs="Arial"/>
        </w:rPr>
        <w:t>durci</w:t>
      </w:r>
      <w:r w:rsidR="00265484">
        <w:rPr>
          <w:rFonts w:cs="Arial"/>
        </w:rPr>
        <w:t xml:space="preserve"> ou sec</w:t>
      </w:r>
      <w:r w:rsidRPr="00E2749E">
        <w:rPr>
          <w:rFonts w:cs="Arial"/>
        </w:rPr>
        <w:t>, l’entrepreneur doit retirer le surplus de microbilles sur la chaussée</w:t>
      </w:r>
      <w:r w:rsidR="006B6870">
        <w:rPr>
          <w:rFonts w:cs="Arial"/>
        </w:rPr>
        <w:t xml:space="preserve"> </w:t>
      </w:r>
    </w:p>
    <w:p w14:paraId="5872DD61" w14:textId="77777777" w:rsidR="00640ED1" w:rsidRPr="00732785" w:rsidRDefault="00640ED1" w:rsidP="00732785">
      <w:pPr>
        <w:pStyle w:val="Titre3"/>
      </w:pPr>
      <w:bookmarkStart w:id="322" w:name="_Toc20840394"/>
      <w:bookmarkStart w:id="323" w:name="_Toc36823756"/>
      <w:r w:rsidRPr="00732785">
        <w:t>Gabarit</w:t>
      </w:r>
      <w:bookmarkEnd w:id="322"/>
      <w:bookmarkEnd w:id="323"/>
    </w:p>
    <w:p w14:paraId="49A3AC14" w14:textId="6380B851" w:rsidR="00D90C91" w:rsidRPr="00FC622B" w:rsidRDefault="00D90C91" w:rsidP="00FC622B">
      <w:pPr>
        <w:spacing w:before="120" w:after="120"/>
        <w:rPr>
          <w:rFonts w:cs="Arial"/>
        </w:rPr>
      </w:pPr>
      <w:bookmarkStart w:id="324" w:name="_Toc20840395"/>
      <w:r w:rsidRPr="00FC622B">
        <w:rPr>
          <w:rFonts w:cs="Arial"/>
        </w:rPr>
        <w:t xml:space="preserve">L’entrepreneur doit effectuer le marquage ponctuel à l’aide de gabarits rigides. Ceux-ci doivent être en bon état et doivent permettre de respecter les exigences. Il est interdit d’utiliser du ruban adhésif pour tracer les formes au sol. L’entrepreneur doit </w:t>
      </w:r>
      <w:r w:rsidR="00265484" w:rsidRPr="00FC622B">
        <w:rPr>
          <w:rFonts w:cs="Arial"/>
        </w:rPr>
        <w:t>effectuer une</w:t>
      </w:r>
      <w:r w:rsidRPr="00FC622B">
        <w:rPr>
          <w:rFonts w:cs="Arial"/>
        </w:rPr>
        <w:t xml:space="preserve"> demande par écrit au surveillant dans l’éven</w:t>
      </w:r>
      <w:r w:rsidR="00CF1806" w:rsidRPr="00CF1806">
        <w:rPr>
          <w:rFonts w:cs="Arial"/>
        </w:rPr>
        <w:t xml:space="preserve">tualité </w:t>
      </w:r>
      <w:r w:rsidR="00D959E0">
        <w:rPr>
          <w:rFonts w:cs="Arial"/>
        </w:rPr>
        <w:t>où il souhaite proposer une méthode différente.</w:t>
      </w:r>
    </w:p>
    <w:p w14:paraId="270D4CF0" w14:textId="77777777" w:rsidR="00640ED1" w:rsidRPr="00E42C09" w:rsidRDefault="00640ED1" w:rsidP="00E42C09">
      <w:pPr>
        <w:pStyle w:val="Titre3"/>
      </w:pPr>
      <w:bookmarkStart w:id="325" w:name="_Toc36823757"/>
      <w:r w:rsidRPr="00E42C09">
        <w:t>Dimensions des marques</w:t>
      </w:r>
      <w:bookmarkEnd w:id="324"/>
      <w:bookmarkEnd w:id="325"/>
    </w:p>
    <w:p w14:paraId="444D6C94" w14:textId="77777777" w:rsidR="00640ED1" w:rsidRPr="00FC622B" w:rsidRDefault="00640ED1" w:rsidP="00E42C09">
      <w:pPr>
        <w:spacing w:before="120" w:after="120"/>
        <w:rPr>
          <w:rFonts w:cs="Arial"/>
          <w:bCs/>
        </w:rPr>
      </w:pPr>
      <w:r w:rsidRPr="00E42C09">
        <w:rPr>
          <w:rFonts w:cs="Arial"/>
          <w:bCs/>
        </w:rPr>
        <w:t xml:space="preserve">Toutes les marques doivent être tracées conformément aux exigences décrites </w:t>
      </w:r>
      <w:r w:rsidR="00AC2C78">
        <w:rPr>
          <w:rFonts w:cs="Arial"/>
          <w:bCs/>
        </w:rPr>
        <w:t>au</w:t>
      </w:r>
      <w:r w:rsidR="00AC2C78" w:rsidRPr="00E42C09">
        <w:rPr>
          <w:rFonts w:cs="Arial"/>
          <w:bCs/>
        </w:rPr>
        <w:t xml:space="preserve"> </w:t>
      </w:r>
      <w:r w:rsidRPr="00E42C09">
        <w:rPr>
          <w:rFonts w:cs="Arial"/>
          <w:bCs/>
        </w:rPr>
        <w:t xml:space="preserve">chapitre </w:t>
      </w:r>
      <w:r w:rsidRPr="00CF1806">
        <w:rPr>
          <w:rFonts w:cs="Arial"/>
          <w:bCs/>
        </w:rPr>
        <w:t>« </w:t>
      </w:r>
      <w:r w:rsidRPr="00FC622B">
        <w:rPr>
          <w:rFonts w:cs="Arial"/>
          <w:bCs/>
        </w:rPr>
        <w:t>Marques sur la chaussée</w:t>
      </w:r>
      <w:r w:rsidRPr="00CF1806">
        <w:rPr>
          <w:rFonts w:cs="Arial"/>
          <w:bCs/>
        </w:rPr>
        <w:t> »</w:t>
      </w:r>
      <w:r w:rsidRPr="00E42C09">
        <w:rPr>
          <w:rFonts w:cs="Arial"/>
          <w:bCs/>
        </w:rPr>
        <w:t xml:space="preserve"> et </w:t>
      </w:r>
      <w:r w:rsidR="00AC2C78">
        <w:rPr>
          <w:rFonts w:cs="Arial"/>
          <w:bCs/>
        </w:rPr>
        <w:t>au</w:t>
      </w:r>
      <w:r w:rsidR="00AC2C78" w:rsidRPr="00E42C09">
        <w:rPr>
          <w:rFonts w:cs="Arial"/>
          <w:bCs/>
        </w:rPr>
        <w:t xml:space="preserve"> </w:t>
      </w:r>
      <w:r w:rsidRPr="00E42C09">
        <w:rPr>
          <w:rFonts w:cs="Arial"/>
          <w:bCs/>
        </w:rPr>
        <w:t xml:space="preserve">chapitre </w:t>
      </w:r>
      <w:r w:rsidRPr="00CF1806">
        <w:rPr>
          <w:rFonts w:cs="Arial"/>
          <w:bCs/>
        </w:rPr>
        <w:t>« </w:t>
      </w:r>
      <w:r w:rsidRPr="00FC622B">
        <w:rPr>
          <w:rFonts w:cs="Arial"/>
          <w:bCs/>
        </w:rPr>
        <w:t>Voies cyclables</w:t>
      </w:r>
      <w:r w:rsidRPr="00CF1806">
        <w:rPr>
          <w:rFonts w:cs="Arial"/>
          <w:bCs/>
        </w:rPr>
        <w:t xml:space="preserve"> » du </w:t>
      </w:r>
      <w:r w:rsidRPr="00FC622B">
        <w:rPr>
          <w:rFonts w:cs="Arial"/>
          <w:bCs/>
        </w:rPr>
        <w:t xml:space="preserve">Tome V </w:t>
      </w:r>
      <w:r w:rsidR="00170CAA" w:rsidRPr="00170CAA">
        <w:rPr>
          <w:rFonts w:cs="Arial"/>
          <w:bCs/>
        </w:rPr>
        <w:t>–</w:t>
      </w:r>
      <w:r w:rsidRPr="00FC622B">
        <w:rPr>
          <w:rFonts w:cs="Arial"/>
          <w:bCs/>
        </w:rPr>
        <w:t xml:space="preserve"> Signalisation routière</w:t>
      </w:r>
      <w:r w:rsidRPr="00CF1806">
        <w:rPr>
          <w:rFonts w:cs="Arial"/>
          <w:bCs/>
        </w:rPr>
        <w:t xml:space="preserve"> de </w:t>
      </w:r>
      <w:r w:rsidRPr="00E42C09">
        <w:rPr>
          <w:rFonts w:cs="Arial"/>
          <w:bCs/>
        </w:rPr>
        <w:t xml:space="preserve">la collection </w:t>
      </w:r>
      <w:r w:rsidRPr="00FC622B">
        <w:rPr>
          <w:rFonts w:cs="Arial"/>
          <w:bCs/>
        </w:rPr>
        <w:t>Normes</w:t>
      </w:r>
      <w:r w:rsidRPr="00E42C09">
        <w:rPr>
          <w:rFonts w:cs="Arial"/>
          <w:bCs/>
          <w:i/>
        </w:rPr>
        <w:t xml:space="preserve"> </w:t>
      </w:r>
      <w:r w:rsidRPr="00FC622B">
        <w:rPr>
          <w:rFonts w:cs="Arial"/>
          <w:bCs/>
        </w:rPr>
        <w:t xml:space="preserve">– Ouvrages routiers </w:t>
      </w:r>
      <w:r w:rsidRPr="00CF1806">
        <w:rPr>
          <w:rFonts w:cs="Arial"/>
          <w:bCs/>
        </w:rPr>
        <w:t>du Ministère.</w:t>
      </w:r>
    </w:p>
    <w:p w14:paraId="694B37FD" w14:textId="228B2F6A" w:rsidR="00640ED1" w:rsidRPr="00CF1806" w:rsidRDefault="00640ED1" w:rsidP="00E42C09">
      <w:pPr>
        <w:spacing w:before="120" w:after="120"/>
        <w:rPr>
          <w:rFonts w:cs="Arial"/>
        </w:rPr>
      </w:pPr>
      <w:r w:rsidRPr="00E42C09">
        <w:rPr>
          <w:rFonts w:cs="Arial"/>
        </w:rPr>
        <w:t xml:space="preserve">Les </w:t>
      </w:r>
      <w:r w:rsidRPr="00E42C09">
        <w:rPr>
          <w:rFonts w:cs="Arial"/>
          <w:bCs/>
        </w:rPr>
        <w:t>marques</w:t>
      </w:r>
      <w:r w:rsidRPr="00E42C09">
        <w:rPr>
          <w:rFonts w:cs="Arial"/>
        </w:rPr>
        <w:t xml:space="preserve"> doivent être conformes aux spécifications </w:t>
      </w:r>
      <w:r w:rsidR="00AC2C78">
        <w:rPr>
          <w:rFonts w:cs="Arial"/>
        </w:rPr>
        <w:t xml:space="preserve">présentées </w:t>
      </w:r>
      <w:r w:rsidRPr="00E42C09">
        <w:rPr>
          <w:rFonts w:cs="Arial"/>
        </w:rPr>
        <w:t xml:space="preserve">en annexe </w:t>
      </w:r>
      <w:r w:rsidR="00265484">
        <w:rPr>
          <w:rFonts w:cs="Arial"/>
        </w:rPr>
        <w:t>ainsi qu’aux devis disponibles dans</w:t>
      </w:r>
      <w:r w:rsidR="00DD721B">
        <w:rPr>
          <w:rFonts w:cs="Arial"/>
        </w:rPr>
        <w:t xml:space="preserve"> </w:t>
      </w:r>
      <w:r w:rsidRPr="00CF1806">
        <w:rPr>
          <w:rFonts w:cs="Arial"/>
        </w:rPr>
        <w:t>« </w:t>
      </w:r>
      <w:r w:rsidRPr="00FC622B">
        <w:rPr>
          <w:rFonts w:cs="Arial"/>
        </w:rPr>
        <w:t xml:space="preserve">Répertoire des dispositifs de </w:t>
      </w:r>
      <w:r w:rsidRPr="00FC622B">
        <w:rPr>
          <w:rFonts w:cs="Arial"/>
          <w:bCs/>
        </w:rPr>
        <w:t>signalisation</w:t>
      </w:r>
      <w:r w:rsidRPr="00FC622B">
        <w:rPr>
          <w:rFonts w:cs="Arial"/>
        </w:rPr>
        <w:t xml:space="preserve"> routière du Québec</w:t>
      </w:r>
      <w:r w:rsidRPr="00CF1806">
        <w:rPr>
          <w:rFonts w:cs="Arial"/>
        </w:rPr>
        <w:t> », dans la section « </w:t>
      </w:r>
      <w:r w:rsidRPr="00FC622B">
        <w:rPr>
          <w:rFonts w:cs="Arial"/>
        </w:rPr>
        <w:t>Marques sur la chaussée</w:t>
      </w:r>
      <w:r w:rsidR="00265484" w:rsidRPr="00CF1806">
        <w:rPr>
          <w:rFonts w:cs="Arial"/>
        </w:rPr>
        <w:t> » accessible</w:t>
      </w:r>
      <w:r w:rsidRPr="00CF1806">
        <w:rPr>
          <w:rFonts w:cs="Arial"/>
        </w:rPr>
        <w:t xml:space="preserve"> à l’adresse suivante :</w:t>
      </w:r>
    </w:p>
    <w:p w14:paraId="45D8F385" w14:textId="1797291E" w:rsidR="006B6870" w:rsidRPr="00E42C09" w:rsidRDefault="00CA2D1C" w:rsidP="00605DF9">
      <w:hyperlink r:id="rId16" w:history="1">
        <w:r w:rsidR="00640ED1" w:rsidRPr="00E42C09">
          <w:rPr>
            <w:rStyle w:val="Lienhypertexte"/>
            <w:rFonts w:cs="Arial"/>
          </w:rPr>
          <w:t>http://www.rsr.transports.gouv.qc.ca/Dispositifs/MarquesChaussee.aspx</w:t>
        </w:r>
      </w:hyperlink>
    </w:p>
    <w:p w14:paraId="2F031633" w14:textId="77777777" w:rsidR="00176900" w:rsidRPr="00E42C09" w:rsidRDefault="00176900" w:rsidP="00E42C09">
      <w:pPr>
        <w:pStyle w:val="Titre3"/>
      </w:pPr>
      <w:bookmarkStart w:id="326" w:name="_Toc20840397"/>
      <w:bookmarkStart w:id="327" w:name="_Toc36823758"/>
      <w:r w:rsidRPr="00E42C09">
        <w:t>Ligne d’arrêt</w:t>
      </w:r>
      <w:bookmarkEnd w:id="326"/>
      <w:bookmarkEnd w:id="327"/>
    </w:p>
    <w:p w14:paraId="2477770C" w14:textId="4AC89415" w:rsidR="00176900" w:rsidRPr="00176900" w:rsidRDefault="00176900" w:rsidP="00293E4C">
      <w:pPr>
        <w:spacing w:before="120" w:after="120"/>
        <w:rPr>
          <w:rFonts w:cs="Arial"/>
        </w:rPr>
      </w:pPr>
      <w:r w:rsidRPr="00176900">
        <w:rPr>
          <w:rFonts w:cs="Arial"/>
        </w:rPr>
        <w:t xml:space="preserve">Une ligne d’arrêt est constituée d’un trait continu de </w:t>
      </w:r>
      <w:r w:rsidR="008B1DB9">
        <w:rPr>
          <w:rFonts w:cs="Arial"/>
        </w:rPr>
        <w:t>produit de marquage</w:t>
      </w:r>
      <w:r w:rsidR="008B1DB9" w:rsidRPr="00176900">
        <w:rPr>
          <w:rFonts w:cs="Arial"/>
        </w:rPr>
        <w:t xml:space="preserve"> </w:t>
      </w:r>
      <w:r w:rsidRPr="00176900">
        <w:rPr>
          <w:rFonts w:cs="Arial"/>
        </w:rPr>
        <w:t>blanc, d’une largeur de 600 mm. Celle-ci doit couvrir la largeur complète de la voie de circulation sans empiéter sur la voie opposée.</w:t>
      </w:r>
    </w:p>
    <w:p w14:paraId="161EDD01" w14:textId="77777777" w:rsidR="006E6568" w:rsidRPr="00293E4C" w:rsidRDefault="006E6568" w:rsidP="00FC622B">
      <w:pPr>
        <w:pStyle w:val="Titre3"/>
      </w:pPr>
      <w:bookmarkStart w:id="328" w:name="_Toc36823759"/>
      <w:r w:rsidRPr="00293E4C">
        <w:t>Passage pour piétons et passage pour écoliers</w:t>
      </w:r>
      <w:bookmarkEnd w:id="328"/>
    </w:p>
    <w:p w14:paraId="39113A71" w14:textId="568B9A6D" w:rsidR="00A36402" w:rsidRPr="00A36402" w:rsidRDefault="00A36402" w:rsidP="00293E4C">
      <w:pPr>
        <w:spacing w:before="120" w:after="120"/>
        <w:rPr>
          <w:rFonts w:cs="Arial"/>
        </w:rPr>
      </w:pPr>
      <w:r w:rsidRPr="00A36402">
        <w:rPr>
          <w:rFonts w:cs="Arial"/>
        </w:rPr>
        <w:t xml:space="preserve">Un passage pour piétons </w:t>
      </w:r>
      <w:r w:rsidR="008B1DB9">
        <w:rPr>
          <w:rFonts w:cs="Arial"/>
        </w:rPr>
        <w:t>et</w:t>
      </w:r>
      <w:r w:rsidR="008B1DB9" w:rsidRPr="00A36402">
        <w:rPr>
          <w:rFonts w:cs="Arial"/>
        </w:rPr>
        <w:t xml:space="preserve"> </w:t>
      </w:r>
      <w:r w:rsidR="008B1DB9">
        <w:rPr>
          <w:rFonts w:cs="Arial"/>
        </w:rPr>
        <w:t xml:space="preserve">un </w:t>
      </w:r>
      <w:r w:rsidRPr="00A36402">
        <w:rPr>
          <w:rFonts w:cs="Arial"/>
        </w:rPr>
        <w:t xml:space="preserve">pour écoliers </w:t>
      </w:r>
      <w:r w:rsidR="008B1DB9">
        <w:rPr>
          <w:rFonts w:cs="Arial"/>
        </w:rPr>
        <w:t>sont</w:t>
      </w:r>
      <w:r w:rsidR="008B1DB9" w:rsidRPr="00A36402">
        <w:rPr>
          <w:rFonts w:cs="Arial"/>
        </w:rPr>
        <w:t xml:space="preserve"> </w:t>
      </w:r>
      <w:r w:rsidRPr="00A36402">
        <w:rPr>
          <w:rFonts w:cs="Arial"/>
        </w:rPr>
        <w:t>délimité</w:t>
      </w:r>
      <w:r w:rsidR="008B1DB9">
        <w:rPr>
          <w:rFonts w:cs="Arial"/>
        </w:rPr>
        <w:t>s</w:t>
      </w:r>
      <w:r w:rsidRPr="00A36402">
        <w:rPr>
          <w:rFonts w:cs="Arial"/>
        </w:rPr>
        <w:t xml:space="preserve"> par :</w:t>
      </w:r>
    </w:p>
    <w:p w14:paraId="64FBDB0A" w14:textId="77777777" w:rsidR="00A36402" w:rsidRPr="00A36402" w:rsidRDefault="00A36402" w:rsidP="00293E4C">
      <w:pPr>
        <w:pStyle w:val="Paragraphedeliste"/>
        <w:numPr>
          <w:ilvl w:val="0"/>
          <w:numId w:val="8"/>
        </w:numPr>
        <w:spacing w:before="120" w:after="120"/>
        <w:contextualSpacing w:val="0"/>
        <w:rPr>
          <w:rFonts w:cs="Arial"/>
        </w:rPr>
      </w:pPr>
      <w:r w:rsidRPr="00A36402">
        <w:rPr>
          <w:rFonts w:cs="Arial"/>
        </w:rPr>
        <w:t xml:space="preserve">des bandes de 400 mm de largeur par 2400 mm de longueur ; </w:t>
      </w:r>
    </w:p>
    <w:p w14:paraId="2D0EEE3E" w14:textId="0A123402" w:rsidR="00A36402" w:rsidRPr="00A36402" w:rsidRDefault="00A36402" w:rsidP="00293E4C">
      <w:pPr>
        <w:pStyle w:val="Paragraphedeliste"/>
        <w:numPr>
          <w:ilvl w:val="0"/>
          <w:numId w:val="8"/>
        </w:numPr>
        <w:spacing w:before="120" w:after="120"/>
        <w:contextualSpacing w:val="0"/>
        <w:rPr>
          <w:rFonts w:cs="Arial"/>
        </w:rPr>
      </w:pPr>
      <w:r w:rsidRPr="00A36402">
        <w:rPr>
          <w:rFonts w:cs="Arial"/>
        </w:rPr>
        <w:t>deux lignes parallèles continues de 120 mm de largeur et espacées de 2400 mm.</w:t>
      </w:r>
    </w:p>
    <w:p w14:paraId="30D691AC" w14:textId="77777777" w:rsidR="00A36402" w:rsidRPr="004A38BA" w:rsidRDefault="00A36402" w:rsidP="00FC622B">
      <w:pPr>
        <w:pStyle w:val="Titre3"/>
      </w:pPr>
      <w:bookmarkStart w:id="329" w:name="_Toc36823760"/>
      <w:r w:rsidRPr="004A38BA">
        <w:t>Lit d’arrêt</w:t>
      </w:r>
      <w:bookmarkEnd w:id="329"/>
    </w:p>
    <w:p w14:paraId="329F4276" w14:textId="77777777" w:rsidR="00A36402" w:rsidRPr="00A36402" w:rsidRDefault="00A36402" w:rsidP="00AF187D">
      <w:pPr>
        <w:spacing w:before="120" w:after="120"/>
        <w:rPr>
          <w:rFonts w:cs="Arial"/>
        </w:rPr>
      </w:pPr>
      <w:r w:rsidRPr="00A36402">
        <w:rPr>
          <w:rFonts w:cs="Arial"/>
        </w:rPr>
        <w:t xml:space="preserve">Un lit d’arrêt est constitué de carrés rouges sur fond blanc, suivant un patron régulier. Les travaux de marquage au lit d’arrêt doivent être réalisés en conformité </w:t>
      </w:r>
      <w:r w:rsidR="00896237">
        <w:rPr>
          <w:rFonts w:cs="Arial"/>
        </w:rPr>
        <w:t xml:space="preserve">avec le </w:t>
      </w:r>
      <w:r w:rsidRPr="00A36402">
        <w:rPr>
          <w:rFonts w:cs="Arial"/>
        </w:rPr>
        <w:t xml:space="preserve">plan de marquage. </w:t>
      </w:r>
    </w:p>
    <w:p w14:paraId="22C56D94" w14:textId="77777777" w:rsidR="00A36402" w:rsidRPr="00A36402" w:rsidRDefault="00A36402" w:rsidP="00AF187D">
      <w:pPr>
        <w:spacing w:before="120" w:after="120"/>
        <w:rPr>
          <w:rFonts w:cs="Arial"/>
        </w:rPr>
      </w:pPr>
      <w:r w:rsidRPr="00A36402">
        <w:rPr>
          <w:rFonts w:cs="Arial"/>
        </w:rPr>
        <w:t>Un mélange antidérapant, préalablement approuvé par le Ministère, doit être appliqué sur l’ensemble du marquage pour réduire la glissance.</w:t>
      </w:r>
    </w:p>
    <w:p w14:paraId="0B098FE6" w14:textId="77777777" w:rsidR="00A36402" w:rsidRPr="000274B1" w:rsidRDefault="00A36402" w:rsidP="00FC622B">
      <w:pPr>
        <w:pStyle w:val="Titre3"/>
      </w:pPr>
      <w:bookmarkStart w:id="330" w:name="_Toc36823761"/>
      <w:r w:rsidRPr="000274B1">
        <w:t>Hachures</w:t>
      </w:r>
      <w:bookmarkEnd w:id="330"/>
    </w:p>
    <w:p w14:paraId="08E228D3" w14:textId="34169653" w:rsidR="00A36402" w:rsidRPr="00A36402" w:rsidRDefault="00AF187D" w:rsidP="000274B1">
      <w:pPr>
        <w:spacing w:before="120" w:after="120"/>
        <w:rPr>
          <w:rFonts w:cs="Arial"/>
        </w:rPr>
      </w:pPr>
      <w:r>
        <w:rPr>
          <w:rFonts w:cs="Arial"/>
        </w:rPr>
        <w:t>Une zone</w:t>
      </w:r>
      <w:r w:rsidR="00A36402" w:rsidRPr="00A36402">
        <w:rPr>
          <w:rFonts w:cs="Arial"/>
        </w:rPr>
        <w:t xml:space="preserve"> délimité</w:t>
      </w:r>
      <w:r>
        <w:rPr>
          <w:rFonts w:cs="Arial"/>
        </w:rPr>
        <w:t>e</w:t>
      </w:r>
      <w:r w:rsidR="00A36402" w:rsidRPr="00A36402">
        <w:rPr>
          <w:rFonts w:cs="Arial"/>
        </w:rPr>
        <w:t xml:space="preserve"> par des hachures doit être réalisé</w:t>
      </w:r>
      <w:r>
        <w:rPr>
          <w:rFonts w:cs="Arial"/>
        </w:rPr>
        <w:t>e</w:t>
      </w:r>
      <w:r w:rsidR="00A36402" w:rsidRPr="00A36402">
        <w:rPr>
          <w:rFonts w:cs="Arial"/>
        </w:rPr>
        <w:t xml:space="preserve"> à l’extrémité des musoirs et aux abords d’obstacles. L’espacement entre les hachures est de 5 m </w:t>
      </w:r>
      <w:r>
        <w:rPr>
          <w:rFonts w:cs="Arial"/>
        </w:rPr>
        <w:t>centre à centre</w:t>
      </w:r>
      <w:r w:rsidR="00A36402" w:rsidRPr="00A36402">
        <w:rPr>
          <w:rFonts w:cs="Arial"/>
        </w:rPr>
        <w:t>. La largeur des hachures doit être :</w:t>
      </w:r>
    </w:p>
    <w:p w14:paraId="6744D7F4" w14:textId="77777777" w:rsidR="00A36402" w:rsidRPr="00A36402" w:rsidRDefault="00A36402" w:rsidP="000274B1">
      <w:pPr>
        <w:pStyle w:val="Paragraphedeliste"/>
        <w:numPr>
          <w:ilvl w:val="0"/>
          <w:numId w:val="8"/>
        </w:numPr>
        <w:spacing w:before="120" w:after="120"/>
        <w:contextualSpacing w:val="0"/>
        <w:rPr>
          <w:rFonts w:cs="Arial"/>
        </w:rPr>
      </w:pPr>
      <w:r w:rsidRPr="00A36402">
        <w:rPr>
          <w:rFonts w:cs="Arial"/>
        </w:rPr>
        <w:lastRenderedPageBreak/>
        <w:t>600 mm pour les autoroutes ;</w:t>
      </w:r>
    </w:p>
    <w:p w14:paraId="571D9969" w14:textId="77777777" w:rsidR="00A36402" w:rsidRPr="00A36402" w:rsidRDefault="00A36402" w:rsidP="000274B1">
      <w:pPr>
        <w:pStyle w:val="Paragraphedeliste"/>
        <w:numPr>
          <w:ilvl w:val="0"/>
          <w:numId w:val="8"/>
        </w:numPr>
        <w:spacing w:before="120" w:after="120"/>
        <w:contextualSpacing w:val="0"/>
        <w:rPr>
          <w:rFonts w:cs="Arial"/>
        </w:rPr>
      </w:pPr>
      <w:r w:rsidRPr="00A36402">
        <w:rPr>
          <w:rFonts w:cs="Arial"/>
        </w:rPr>
        <w:t>400 mm pour toutes les autres routes.</w:t>
      </w:r>
    </w:p>
    <w:p w14:paraId="25932EF5" w14:textId="77777777" w:rsidR="00A36402" w:rsidRPr="000274B1" w:rsidRDefault="00A36402" w:rsidP="00FC622B">
      <w:pPr>
        <w:pStyle w:val="Titre3"/>
      </w:pPr>
      <w:bookmarkStart w:id="331" w:name="_Toc36823762"/>
      <w:r w:rsidRPr="000274B1">
        <w:t>Lignes discontinues dans un carrefour giratoire</w:t>
      </w:r>
      <w:bookmarkEnd w:id="331"/>
    </w:p>
    <w:p w14:paraId="1A7D305E" w14:textId="77777777" w:rsidR="00640ED1" w:rsidRPr="00B821FB" w:rsidRDefault="00A36402" w:rsidP="00F07D03">
      <w:pPr>
        <w:spacing w:before="120" w:after="120"/>
        <w:rPr>
          <w:rFonts w:cs="Arial"/>
        </w:rPr>
      </w:pPr>
      <w:r w:rsidRPr="00A36402">
        <w:rPr>
          <w:rFonts w:cs="Arial"/>
        </w:rPr>
        <w:t>Les lignes discontinues pour céder le passage dans un carrefour giratoire doivent être d’une largeur de 300 mm et d’une longueur de 1 m suivies d’un espacement de 1 m.</w:t>
      </w:r>
    </w:p>
    <w:p w14:paraId="4FB544F0" w14:textId="77777777" w:rsidR="00B707A2" w:rsidRPr="00F07D03" w:rsidRDefault="00B707A2" w:rsidP="00791DBC">
      <w:pPr>
        <w:pStyle w:val="Titre2"/>
      </w:pPr>
      <w:bookmarkStart w:id="332" w:name="_Toc20840402"/>
      <w:bookmarkStart w:id="333" w:name="_Toc36823763"/>
      <w:r w:rsidRPr="00F07D03">
        <w:t>Marquage sur planage fin</w:t>
      </w:r>
      <w:bookmarkEnd w:id="332"/>
      <w:bookmarkEnd w:id="333"/>
    </w:p>
    <w:p w14:paraId="78228D44" w14:textId="77777777" w:rsidR="00B707A2" w:rsidRPr="00B707A2" w:rsidRDefault="00B707A2" w:rsidP="0049714B">
      <w:pPr>
        <w:pStyle w:val="Titre3"/>
      </w:pPr>
      <w:bookmarkStart w:id="334" w:name="_Toc20840403"/>
      <w:bookmarkStart w:id="335" w:name="_Toc36823764"/>
      <w:r w:rsidRPr="00B707A2">
        <w:t>Pr</w:t>
      </w:r>
      <w:r w:rsidRPr="00B707A2">
        <w:rPr>
          <w:rFonts w:hint="eastAsia"/>
        </w:rPr>
        <w:t>é</w:t>
      </w:r>
      <w:r w:rsidRPr="00B707A2">
        <w:t>marquage</w:t>
      </w:r>
      <w:bookmarkEnd w:id="334"/>
      <w:bookmarkEnd w:id="335"/>
    </w:p>
    <w:p w14:paraId="609260FD" w14:textId="77777777" w:rsidR="00B707A2" w:rsidRPr="00B707A2" w:rsidRDefault="00B707A2" w:rsidP="00977FEF">
      <w:pPr>
        <w:spacing w:before="120" w:after="120"/>
        <w:rPr>
          <w:rFonts w:cs="Arial"/>
        </w:rPr>
      </w:pPr>
      <w:r w:rsidRPr="00B707A2">
        <w:rPr>
          <w:rFonts w:cs="Arial"/>
          <w:lang w:eastAsia="fr-CA"/>
        </w:rPr>
        <w:t xml:space="preserve">L’entrepreneur doit réaliser le prémarquage conformément aux stipulations de l’article </w:t>
      </w:r>
      <w:r w:rsidRPr="00151760">
        <w:rPr>
          <w:rFonts w:cs="Arial"/>
          <w:lang w:eastAsia="fr-CA"/>
        </w:rPr>
        <w:t>« </w:t>
      </w:r>
      <w:r w:rsidRPr="00FC622B">
        <w:rPr>
          <w:rFonts w:cs="Arial"/>
          <w:lang w:eastAsia="fr-CA"/>
        </w:rPr>
        <w:t>Marquage temporaire dans une zone de travaux </w:t>
      </w:r>
      <w:r w:rsidRPr="00151760">
        <w:rPr>
          <w:rFonts w:cs="Arial"/>
          <w:lang w:eastAsia="fr-CA"/>
        </w:rPr>
        <w:t>»</w:t>
      </w:r>
      <w:r w:rsidRPr="00B707A2">
        <w:rPr>
          <w:rFonts w:cs="Arial"/>
          <w:lang w:eastAsia="fr-CA"/>
        </w:rPr>
        <w:t xml:space="preserve"> de la section</w:t>
      </w:r>
      <w:r w:rsidRPr="00B707A2">
        <w:rPr>
          <w:rFonts w:cs="Arial"/>
        </w:rPr>
        <w:t xml:space="preserve"> </w:t>
      </w:r>
      <w:r w:rsidRPr="00151760">
        <w:rPr>
          <w:rFonts w:cs="Arial"/>
        </w:rPr>
        <w:t>« </w:t>
      </w:r>
      <w:r w:rsidRPr="00FC622B">
        <w:rPr>
          <w:rFonts w:cs="Arial"/>
        </w:rPr>
        <w:t>Organisation de chantier, locaux de chantier, maintien de la circulation et signalisation et protection de l’environnement</w:t>
      </w:r>
      <w:r w:rsidRPr="00151760">
        <w:rPr>
          <w:rFonts w:cs="Arial"/>
        </w:rPr>
        <w:t xml:space="preserve"> » </w:t>
      </w:r>
      <w:r w:rsidRPr="00B707A2">
        <w:rPr>
          <w:rFonts w:cs="Arial"/>
        </w:rPr>
        <w:t xml:space="preserve">du </w:t>
      </w:r>
      <w:r w:rsidRPr="00B707A2">
        <w:rPr>
          <w:rFonts w:cs="Arial"/>
          <w:lang w:eastAsia="fr-CA"/>
        </w:rPr>
        <w:t>CCDG, à l’exception de l’emplacement et de la dimension des lignes. L</w:t>
      </w:r>
      <w:r w:rsidRPr="00B707A2">
        <w:rPr>
          <w:rFonts w:cs="Arial"/>
          <w:bCs/>
        </w:rPr>
        <w:t xml:space="preserve">e prémarquage </w:t>
      </w:r>
      <w:r w:rsidRPr="00B707A2">
        <w:rPr>
          <w:rFonts w:cs="Arial"/>
        </w:rPr>
        <w:t xml:space="preserve">de l’ensemble des lignes sur la surface planée doit être décalé d’environ 50 mm de l’emplacement du marquage final pour ne pas compromettre l’adhérence de celui-ci avec le revêtement lors de son application. La longueur des lignes de prémarquage est de 400 ± 100 mm et la largeur est comprise entre 50 et 60 mm. Les lignes sont espacées de 10 m. </w:t>
      </w:r>
      <w:r w:rsidRPr="00B707A2">
        <w:rPr>
          <w:rFonts w:cs="Arial"/>
          <w:bCs/>
        </w:rPr>
        <w:t xml:space="preserve">L’entrepreneur doit s’assurer de marquer sur une surface sèche et propre. Le prémarquage doit être exécuté avant la réouverture des voies à la circulation. </w:t>
      </w:r>
    </w:p>
    <w:p w14:paraId="6A9FAA57" w14:textId="0BE5D741" w:rsidR="00B707A2" w:rsidRPr="00B707A2" w:rsidRDefault="00B707A2" w:rsidP="00977FEF">
      <w:pPr>
        <w:spacing w:before="120" w:after="120"/>
        <w:rPr>
          <w:rFonts w:cs="Arial"/>
          <w:vanish/>
          <w:color w:val="0000FF"/>
          <w:highlight w:val="lightGray"/>
          <w:lang w:eastAsia="fr-CA"/>
        </w:rPr>
      </w:pPr>
      <w:r w:rsidRPr="00B707A2">
        <w:rPr>
          <w:rFonts w:cs="Arial"/>
          <w:bCs/>
        </w:rPr>
        <w:t xml:space="preserve">Cependant, dans le cas où l’entrepreneur ne peut </w:t>
      </w:r>
      <w:r w:rsidR="00AF187D">
        <w:rPr>
          <w:rFonts w:cs="Arial"/>
          <w:bCs/>
        </w:rPr>
        <w:t xml:space="preserve">pas </w:t>
      </w:r>
      <w:r w:rsidRPr="00B707A2">
        <w:rPr>
          <w:rFonts w:cs="Arial"/>
          <w:bCs/>
        </w:rPr>
        <w:t xml:space="preserve">réaliser le prémarquage, il doit </w:t>
      </w:r>
      <w:r w:rsidR="00786B92">
        <w:rPr>
          <w:rFonts w:cs="Arial"/>
          <w:bCs/>
        </w:rPr>
        <w:t>installer</w:t>
      </w:r>
      <w:r w:rsidRPr="00B707A2">
        <w:rPr>
          <w:rFonts w:cs="Arial"/>
          <w:bCs/>
        </w:rPr>
        <w:t xml:space="preserve"> des délinéateurs temporaires de surface conformément </w:t>
      </w:r>
      <w:r w:rsidR="00786B92">
        <w:rPr>
          <w:rFonts w:cs="Arial"/>
          <w:bCs/>
        </w:rPr>
        <w:t>à</w:t>
      </w:r>
      <w:r w:rsidR="00786B92" w:rsidRPr="00B707A2">
        <w:rPr>
          <w:rFonts w:cs="Arial"/>
          <w:bCs/>
        </w:rPr>
        <w:t xml:space="preserve"> </w:t>
      </w:r>
      <w:r w:rsidRPr="00B707A2">
        <w:rPr>
          <w:rFonts w:cs="Arial"/>
          <w:bCs/>
        </w:rPr>
        <w:t xml:space="preserve">l’article </w:t>
      </w:r>
      <w:r w:rsidRPr="00151760">
        <w:rPr>
          <w:rFonts w:cs="Arial"/>
          <w:lang w:eastAsia="fr-CA"/>
        </w:rPr>
        <w:t>« </w:t>
      </w:r>
      <w:r w:rsidRPr="00FC622B">
        <w:rPr>
          <w:rFonts w:cs="Arial"/>
          <w:lang w:eastAsia="fr-CA"/>
        </w:rPr>
        <w:t>Délinéateurs temporaires de surface </w:t>
      </w:r>
      <w:r w:rsidRPr="00151760">
        <w:rPr>
          <w:rFonts w:cs="Arial"/>
          <w:lang w:eastAsia="fr-CA"/>
        </w:rPr>
        <w:t>»</w:t>
      </w:r>
      <w:r w:rsidRPr="00B707A2">
        <w:rPr>
          <w:rFonts w:cs="Arial"/>
          <w:lang w:eastAsia="fr-CA"/>
        </w:rPr>
        <w:t xml:space="preserve"> de la section</w:t>
      </w:r>
      <w:r w:rsidRPr="00151760">
        <w:rPr>
          <w:rFonts w:cs="Arial"/>
        </w:rPr>
        <w:t xml:space="preserve"> « </w:t>
      </w:r>
      <w:r w:rsidRPr="00FC622B">
        <w:rPr>
          <w:rFonts w:cs="Arial"/>
        </w:rPr>
        <w:t>Signalisation horizontale</w:t>
      </w:r>
      <w:r w:rsidRPr="00151760">
        <w:rPr>
          <w:rFonts w:cs="Arial"/>
        </w:rPr>
        <w:t xml:space="preserve"> » </w:t>
      </w:r>
      <w:r w:rsidRPr="00B707A2">
        <w:rPr>
          <w:rFonts w:cs="Arial"/>
        </w:rPr>
        <w:t xml:space="preserve">du </w:t>
      </w:r>
      <w:r w:rsidRPr="00B707A2">
        <w:rPr>
          <w:rFonts w:cs="Arial"/>
          <w:lang w:eastAsia="fr-CA"/>
        </w:rPr>
        <w:t xml:space="preserve">CCDG. L’entrepreneur doit remplacer </w:t>
      </w:r>
      <w:r w:rsidR="003B1250">
        <w:rPr>
          <w:rFonts w:cs="Arial"/>
          <w:lang w:eastAsia="fr-CA"/>
        </w:rPr>
        <w:t>régulièrement</w:t>
      </w:r>
      <w:r w:rsidR="003B1250" w:rsidRPr="00B707A2">
        <w:rPr>
          <w:rFonts w:cs="Arial"/>
          <w:lang w:eastAsia="fr-CA"/>
        </w:rPr>
        <w:t xml:space="preserve"> </w:t>
      </w:r>
      <w:r w:rsidRPr="00B707A2">
        <w:rPr>
          <w:rFonts w:cs="Arial"/>
          <w:lang w:eastAsia="fr-CA"/>
        </w:rPr>
        <w:t xml:space="preserve">tous les délinéateurs endommagés ou enlevés jusqu’à la réalisation des travaux de prémarquage.  </w:t>
      </w:r>
      <w:r w:rsidRPr="00B707A2">
        <w:rPr>
          <w:rFonts w:cs="Arial"/>
          <w:bCs/>
        </w:rPr>
        <w:t xml:space="preserve">  </w:t>
      </w:r>
    </w:p>
    <w:p w14:paraId="0A56C30B" w14:textId="77777777" w:rsidR="00B707A2" w:rsidRPr="00B35E50" w:rsidRDefault="00B35E50" w:rsidP="0049714B">
      <w:pPr>
        <w:pStyle w:val="Titre3"/>
      </w:pPr>
      <w:bookmarkStart w:id="336" w:name="_Toc36823765"/>
      <w:r w:rsidRPr="00B35E50">
        <w:t>Marquage final</w:t>
      </w:r>
      <w:bookmarkEnd w:id="336"/>
    </w:p>
    <w:p w14:paraId="3D854501" w14:textId="66B90945" w:rsidR="00B707A2" w:rsidRPr="00B707A2" w:rsidRDefault="00B707A2" w:rsidP="0046328B">
      <w:pPr>
        <w:spacing w:before="120" w:after="120"/>
        <w:rPr>
          <w:rFonts w:cs="Arial"/>
          <w:lang w:eastAsia="fr-CA"/>
        </w:rPr>
      </w:pPr>
      <w:r w:rsidRPr="00B707A2">
        <w:rPr>
          <w:rFonts w:cs="Arial"/>
          <w:lang w:eastAsia="fr-CA"/>
        </w:rPr>
        <w:t xml:space="preserve">En complément </w:t>
      </w:r>
      <w:r w:rsidR="00786B92">
        <w:rPr>
          <w:rFonts w:cs="Arial"/>
          <w:lang w:eastAsia="fr-CA"/>
        </w:rPr>
        <w:t>aux exigences de</w:t>
      </w:r>
      <w:r w:rsidR="00786B92" w:rsidRPr="00B707A2">
        <w:rPr>
          <w:rFonts w:cs="Arial"/>
          <w:lang w:eastAsia="fr-CA"/>
        </w:rPr>
        <w:t xml:space="preserve"> </w:t>
      </w:r>
      <w:r w:rsidRPr="00B707A2">
        <w:rPr>
          <w:rFonts w:cs="Arial"/>
          <w:lang w:eastAsia="fr-CA"/>
        </w:rPr>
        <w:t xml:space="preserve">l’article </w:t>
      </w:r>
      <w:r w:rsidRPr="00151760">
        <w:rPr>
          <w:rFonts w:cs="Arial"/>
          <w:lang w:eastAsia="fr-CA"/>
        </w:rPr>
        <w:t>« </w:t>
      </w:r>
      <w:r w:rsidRPr="00FC622B">
        <w:rPr>
          <w:rFonts w:cs="Arial"/>
          <w:lang w:eastAsia="fr-CA"/>
        </w:rPr>
        <w:t>Marquage de chaussée</w:t>
      </w:r>
      <w:r w:rsidRPr="00151760">
        <w:rPr>
          <w:rFonts w:cs="Arial"/>
          <w:lang w:eastAsia="fr-CA"/>
        </w:rPr>
        <w:t> » de la section</w:t>
      </w:r>
      <w:r w:rsidRPr="00151760">
        <w:rPr>
          <w:rFonts w:cs="Arial"/>
        </w:rPr>
        <w:t xml:space="preserve"> « </w:t>
      </w:r>
      <w:r w:rsidRPr="00FC622B">
        <w:rPr>
          <w:rFonts w:cs="Arial"/>
        </w:rPr>
        <w:t>Signalisation horizontale</w:t>
      </w:r>
      <w:r w:rsidRPr="00151760">
        <w:rPr>
          <w:rFonts w:cs="Arial"/>
        </w:rPr>
        <w:t xml:space="preserve"> » </w:t>
      </w:r>
      <w:r w:rsidRPr="00B707A2">
        <w:rPr>
          <w:rFonts w:cs="Arial"/>
        </w:rPr>
        <w:t xml:space="preserve">du </w:t>
      </w:r>
      <w:r w:rsidRPr="00B707A2">
        <w:rPr>
          <w:rFonts w:cs="Arial"/>
          <w:lang w:eastAsia="fr-CA"/>
        </w:rPr>
        <w:t>CCDG, l</w:t>
      </w:r>
      <w:r w:rsidRPr="00B707A2">
        <w:rPr>
          <w:rFonts w:cs="Arial"/>
        </w:rPr>
        <w:t xml:space="preserve">e marquage avec un produit à base de résine époxydique </w:t>
      </w:r>
      <w:r w:rsidR="003B1250">
        <w:rPr>
          <w:rFonts w:cs="Arial"/>
        </w:rPr>
        <w:t xml:space="preserve">homologué </w:t>
      </w:r>
      <w:r w:rsidR="0076308D">
        <w:rPr>
          <w:rFonts w:cs="Arial"/>
        </w:rPr>
        <w:t xml:space="preserve">doit être </w:t>
      </w:r>
      <w:r w:rsidRPr="00B707A2">
        <w:rPr>
          <w:rFonts w:cs="Arial"/>
        </w:rPr>
        <w:t xml:space="preserve">réalisé </w:t>
      </w:r>
      <w:r w:rsidRPr="00B707A2">
        <w:rPr>
          <w:rFonts w:cs="Arial"/>
          <w:lang w:eastAsia="fr-CA"/>
        </w:rPr>
        <w:t xml:space="preserve">au minimum </w:t>
      </w:r>
      <w:r w:rsidRPr="008B1DB9">
        <w:rPr>
          <w:rFonts w:cs="Arial"/>
          <w:highlight w:val="yellow"/>
          <w:lang w:eastAsia="fr-CA"/>
        </w:rPr>
        <w:t>7 jours</w:t>
      </w:r>
      <w:r w:rsidRPr="00B707A2">
        <w:rPr>
          <w:rFonts w:cs="Arial"/>
          <w:lang w:eastAsia="fr-CA"/>
        </w:rPr>
        <w:t xml:space="preserve"> après les travaux de planage fin. </w:t>
      </w:r>
      <w:r w:rsidRPr="00B707A2">
        <w:rPr>
          <w:rFonts w:cs="Arial"/>
        </w:rPr>
        <w:t xml:space="preserve">Une attention particulière doit être portée au balayage des surfaces planées afin d’assurer une bonne adhésion du marquage. </w:t>
      </w:r>
    </w:p>
    <w:p w14:paraId="3CB50032" w14:textId="77777777" w:rsidR="00B707A2" w:rsidRPr="00B707A2" w:rsidRDefault="00B707A2" w:rsidP="00791DBC">
      <w:pPr>
        <w:pStyle w:val="Titre2"/>
      </w:pPr>
      <w:bookmarkStart w:id="337" w:name="_Toc20840405"/>
      <w:bookmarkStart w:id="338" w:name="_Toc36823766"/>
      <w:r w:rsidRPr="00B707A2">
        <w:t>Travaux effectués après le 15 octobre</w:t>
      </w:r>
      <w:bookmarkEnd w:id="337"/>
      <w:bookmarkEnd w:id="338"/>
    </w:p>
    <w:p w14:paraId="06D546EC" w14:textId="50CC128D" w:rsidR="005B60C0" w:rsidRPr="005B60C0" w:rsidRDefault="005B60C0" w:rsidP="00855AE9">
      <w:pPr>
        <w:suppressAutoHyphens/>
        <w:spacing w:before="120" w:after="120"/>
        <w:rPr>
          <w:rFonts w:cs="Arial"/>
        </w:rPr>
      </w:pPr>
      <w:r w:rsidRPr="005B60C0">
        <w:rPr>
          <w:rFonts w:cs="Arial"/>
        </w:rPr>
        <w:t xml:space="preserve">En complément aux stipulations de l’article </w:t>
      </w:r>
      <w:r w:rsidRPr="00151760">
        <w:rPr>
          <w:rFonts w:cs="Arial"/>
        </w:rPr>
        <w:t>« </w:t>
      </w:r>
      <w:r w:rsidRPr="00FC622B">
        <w:rPr>
          <w:rFonts w:cs="Arial"/>
        </w:rPr>
        <w:t>Travaux effectués après le 15 octobre</w:t>
      </w:r>
      <w:r w:rsidRPr="00151760">
        <w:rPr>
          <w:rFonts w:cs="Arial"/>
        </w:rPr>
        <w:t> » de la section « </w:t>
      </w:r>
      <w:r w:rsidRPr="00FC622B">
        <w:rPr>
          <w:rFonts w:cs="Arial"/>
        </w:rPr>
        <w:t>Signalisation horizontale</w:t>
      </w:r>
      <w:r w:rsidRPr="00151760">
        <w:rPr>
          <w:rFonts w:cs="Arial"/>
        </w:rPr>
        <w:t> »</w:t>
      </w:r>
      <w:r w:rsidRPr="005B60C0">
        <w:rPr>
          <w:rFonts w:cs="Arial"/>
        </w:rPr>
        <w:t xml:space="preserve"> du CCDG, si les travaux de marquage sont effectués après le 15 octobre, le surveillant p</w:t>
      </w:r>
      <w:r w:rsidR="00E73976">
        <w:rPr>
          <w:rFonts w:cs="Arial"/>
        </w:rPr>
        <w:t>&lt;µ45sw16</w:t>
      </w:r>
      <w:r w:rsidRPr="005B60C0">
        <w:rPr>
          <w:rFonts w:cs="Arial"/>
        </w:rPr>
        <w:t xml:space="preserve">eut autoriser par écrit, à la demande de l’entrepreneur, de continuer les travaux avec les produits de marquage prévus </w:t>
      </w:r>
      <w:r w:rsidR="00DA7D1B">
        <w:rPr>
          <w:rFonts w:cs="Arial"/>
        </w:rPr>
        <w:t>initialement</w:t>
      </w:r>
      <w:r w:rsidRPr="005B60C0">
        <w:rPr>
          <w:rFonts w:cs="Arial"/>
        </w:rPr>
        <w:t>, si les conditions météorologiques le permettent.</w:t>
      </w:r>
    </w:p>
    <w:p w14:paraId="3F0E8D86" w14:textId="16DAE34C" w:rsidR="005B60C0" w:rsidRPr="005B60C0" w:rsidRDefault="005B60C0" w:rsidP="00855AE9">
      <w:pPr>
        <w:suppressAutoHyphens/>
        <w:spacing w:before="120" w:after="120"/>
        <w:rPr>
          <w:rFonts w:cs="Arial"/>
        </w:rPr>
      </w:pPr>
      <w:r w:rsidRPr="005B60C0">
        <w:rPr>
          <w:rFonts w:cs="Arial"/>
        </w:rPr>
        <w:t xml:space="preserve">Dans le cas contraire, les travaux sont réalisés au moyen d’un camion traceur pour le marquage longitudinal, et à l’aide d’un fusil à pression pour le marquage ponctuel, avec une peinture alkyde homologuée à un taux de pose minimal de 48 l/km de ligne marquée et à une épaisseur minimale de 400 microns pour le marquage ponctuel. </w:t>
      </w:r>
    </w:p>
    <w:p w14:paraId="2C581397" w14:textId="54AF564F" w:rsidR="0095734B" w:rsidRDefault="008B1DB9" w:rsidP="00855AE9">
      <w:pPr>
        <w:suppressAutoHyphens/>
        <w:spacing w:before="120" w:after="120"/>
        <w:rPr>
          <w:rFonts w:cs="Arial"/>
        </w:rPr>
      </w:pPr>
      <w:r>
        <w:rPr>
          <w:rFonts w:cs="Arial"/>
        </w:rPr>
        <w:t>L</w:t>
      </w:r>
      <w:r w:rsidR="0076308D" w:rsidRPr="005B60C0">
        <w:rPr>
          <w:rFonts w:cs="Arial"/>
        </w:rPr>
        <w:t xml:space="preserve">’entrepreneur </w:t>
      </w:r>
      <w:r w:rsidR="005B60C0" w:rsidRPr="005B60C0">
        <w:rPr>
          <w:rFonts w:cs="Arial"/>
        </w:rPr>
        <w:t xml:space="preserve">doit fournir au Ministère un moyen de connaître, de façon précise, la quantité de peinture </w:t>
      </w:r>
      <w:r w:rsidR="005E26B4">
        <w:rPr>
          <w:rFonts w:cs="Arial"/>
        </w:rPr>
        <w:t xml:space="preserve">et </w:t>
      </w:r>
      <w:r w:rsidR="005B60C0" w:rsidRPr="005B60C0">
        <w:rPr>
          <w:rFonts w:cs="Arial"/>
        </w:rPr>
        <w:t>de microbilles de verre contenues dans les réservoirs du camion traceur.</w:t>
      </w:r>
      <w:r w:rsidR="0076308D">
        <w:rPr>
          <w:rFonts w:cs="Arial"/>
        </w:rPr>
        <w:t xml:space="preserve"> </w:t>
      </w:r>
    </w:p>
    <w:p w14:paraId="3C49BE62" w14:textId="120E1B49" w:rsidR="005B60C0" w:rsidRPr="005B60C0" w:rsidRDefault="005B60C0" w:rsidP="00855AE9">
      <w:pPr>
        <w:suppressAutoHyphens/>
        <w:spacing w:before="120" w:after="120"/>
        <w:rPr>
          <w:rFonts w:cs="Arial"/>
        </w:rPr>
      </w:pPr>
      <w:r w:rsidRPr="005B60C0">
        <w:rPr>
          <w:rFonts w:cs="Arial"/>
        </w:rPr>
        <w:t>Le Ministère se réserve le droit de monter à bord du camion traceur pour mesurer manuellement la quantité de peinture et de microbilles de verre dans les réservoirs afin d’être en mesure d’effectuer en tout temps la vérification du taux de pose.</w:t>
      </w:r>
    </w:p>
    <w:p w14:paraId="74199342" w14:textId="77777777" w:rsidR="005B60C0" w:rsidRPr="005B60C0" w:rsidRDefault="005B60C0" w:rsidP="00855AE9">
      <w:pPr>
        <w:pStyle w:val="Corps-texte"/>
        <w:spacing w:after="120" w:afterAutospacing="0"/>
      </w:pPr>
      <w:r w:rsidRPr="005B60C0">
        <w:lastRenderedPageBreak/>
        <w:t>Lorsque des opérations de déneigement</w:t>
      </w:r>
      <w:r w:rsidR="00151760">
        <w:t xml:space="preserve"> ou</w:t>
      </w:r>
      <w:r w:rsidRPr="005B60C0">
        <w:t xml:space="preserve"> de déglaçage ont précédé les travaux de marquage, l’entrepreneur doit procéder au balayage complet de la chaussée sur la section convenue avant d’effectuer les travaux de marquage.</w:t>
      </w:r>
    </w:p>
    <w:p w14:paraId="14334D21" w14:textId="0B7F8221" w:rsidR="005B60C0" w:rsidRPr="006C1608" w:rsidRDefault="005B60C0" w:rsidP="00791DBC">
      <w:pPr>
        <w:pStyle w:val="Titre2"/>
      </w:pPr>
      <w:bookmarkStart w:id="339" w:name="_Toc20840406"/>
      <w:bookmarkStart w:id="340" w:name="_Toc36823767"/>
      <w:r w:rsidRPr="006C1608">
        <w:t xml:space="preserve">Protection </w:t>
      </w:r>
      <w:bookmarkEnd w:id="339"/>
      <w:r w:rsidR="006F7A0B">
        <w:t>du produit de marquage fraîchement appliqué</w:t>
      </w:r>
      <w:bookmarkEnd w:id="340"/>
      <w:r w:rsidRPr="006C1608">
        <w:t xml:space="preserve"> </w:t>
      </w:r>
    </w:p>
    <w:p w14:paraId="0F22B219" w14:textId="59DDFADC" w:rsidR="005B60C0" w:rsidRDefault="005B60C0" w:rsidP="008D315B">
      <w:pPr>
        <w:suppressAutoHyphens/>
        <w:spacing w:before="120" w:after="120"/>
        <w:rPr>
          <w:rFonts w:cs="Arial"/>
        </w:rPr>
      </w:pPr>
      <w:r w:rsidRPr="005B60C0">
        <w:rPr>
          <w:rFonts w:cs="Arial"/>
        </w:rPr>
        <w:t>L’entrepreneur a la responsabilité de protéger adéquatement le marquage frais. Tout marquage endommagé par les usagers de la route, pendant le temps de séchage, en raison d’une signalisation déficiente, sera considéré comme des travaux défectueux.</w:t>
      </w:r>
    </w:p>
    <w:p w14:paraId="06CDB3DA" w14:textId="77777777" w:rsidR="006F7A0B" w:rsidRPr="00E81B62" w:rsidRDefault="006F7A0B" w:rsidP="006F7A0B">
      <w:pPr>
        <w:pStyle w:val="Titre2"/>
      </w:pPr>
      <w:bookmarkStart w:id="341" w:name="_Toc36823768"/>
      <w:r w:rsidRPr="00E81B62">
        <w:t>Nettoyage de l’équipement</w:t>
      </w:r>
      <w:bookmarkEnd w:id="341"/>
    </w:p>
    <w:p w14:paraId="33EDBA77" w14:textId="7A9E7611" w:rsidR="006F7A0B" w:rsidRPr="005B60C0" w:rsidRDefault="006F7A0B" w:rsidP="008A20C6">
      <w:pPr>
        <w:rPr>
          <w:rFonts w:cs="Arial"/>
        </w:rPr>
      </w:pPr>
      <w:r w:rsidRPr="00E81B62">
        <w:rPr>
          <w:rFonts w:cs="Arial"/>
        </w:rPr>
        <w:t>Le nettoyage de l’équipement est interdit sur les voies de circulation et dans l’emprise du Ministère.</w:t>
      </w:r>
    </w:p>
    <w:p w14:paraId="41172B05" w14:textId="77777777" w:rsidR="00001607" w:rsidRPr="00066D68" w:rsidRDefault="00001607" w:rsidP="00791DBC">
      <w:pPr>
        <w:pStyle w:val="Titre2"/>
      </w:pPr>
      <w:bookmarkStart w:id="342" w:name="_Toc36823769"/>
      <w:r w:rsidRPr="00066D68">
        <w:t>Exigences de durabilité et rétroréflexion</w:t>
      </w:r>
      <w:bookmarkEnd w:id="342"/>
    </w:p>
    <w:p w14:paraId="30DA32AA" w14:textId="77777777" w:rsidR="00001607" w:rsidRDefault="00001607" w:rsidP="008D315B">
      <w:pPr>
        <w:pStyle w:val="Cadre"/>
        <w:pBdr>
          <w:top w:val="none" w:sz="0" w:space="0" w:color="auto"/>
          <w:left w:val="none" w:sz="0" w:space="0" w:color="auto"/>
          <w:bottom w:val="none" w:sz="0" w:space="0" w:color="auto"/>
          <w:right w:val="none" w:sz="0" w:space="0" w:color="auto"/>
        </w:pBdr>
        <w:spacing w:after="120" w:afterAutospacing="0"/>
      </w:pPr>
      <w:r>
        <w:t>Le produit de marquage doit répondre aux exigences de performance du tableau suivant :</w:t>
      </w:r>
    </w:p>
    <w:tbl>
      <w:tblPr>
        <w:tblW w:w="86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75"/>
        <w:gridCol w:w="1842"/>
        <w:gridCol w:w="1418"/>
        <w:gridCol w:w="1705"/>
      </w:tblGrid>
      <w:tr w:rsidR="00001607" w:rsidRPr="00E826BA" w14:paraId="6338E005" w14:textId="77777777" w:rsidTr="00EA0089">
        <w:tc>
          <w:tcPr>
            <w:tcW w:w="3675" w:type="dxa"/>
            <w:vMerge w:val="restart"/>
            <w:shd w:val="clear" w:color="auto" w:fill="D9D9D9" w:themeFill="background1" w:themeFillShade="D9"/>
            <w:vAlign w:val="center"/>
          </w:tcPr>
          <w:p w14:paraId="3DD6610D" w14:textId="77777777" w:rsidR="00001607" w:rsidRPr="00001607" w:rsidRDefault="00001607" w:rsidP="008D315B">
            <w:pPr>
              <w:pStyle w:val="Corps-texte"/>
              <w:spacing w:after="120" w:afterAutospacing="0"/>
              <w:jc w:val="center"/>
              <w:rPr>
                <w:b/>
              </w:rPr>
            </w:pPr>
            <w:r w:rsidRPr="00001607">
              <w:rPr>
                <w:b/>
              </w:rPr>
              <w:t>Moment de la vérification</w:t>
            </w:r>
          </w:p>
        </w:tc>
        <w:tc>
          <w:tcPr>
            <w:tcW w:w="1842" w:type="dxa"/>
            <w:vMerge w:val="restart"/>
            <w:shd w:val="clear" w:color="auto" w:fill="D9D9D9" w:themeFill="background1" w:themeFillShade="D9"/>
            <w:vAlign w:val="center"/>
          </w:tcPr>
          <w:p w14:paraId="6455F986" w14:textId="77777777" w:rsidR="00001607" w:rsidRPr="00001607" w:rsidRDefault="00001607" w:rsidP="008D315B">
            <w:pPr>
              <w:pStyle w:val="Corps-texte"/>
              <w:spacing w:after="120" w:afterAutospacing="0"/>
              <w:jc w:val="center"/>
              <w:rPr>
                <w:b/>
              </w:rPr>
            </w:pPr>
            <w:r w:rsidRPr="00001607">
              <w:rPr>
                <w:b/>
              </w:rPr>
              <w:t>Durabilité</w:t>
            </w:r>
          </w:p>
        </w:tc>
        <w:tc>
          <w:tcPr>
            <w:tcW w:w="3123" w:type="dxa"/>
            <w:gridSpan w:val="2"/>
            <w:shd w:val="clear" w:color="auto" w:fill="D9D9D9" w:themeFill="background1" w:themeFillShade="D9"/>
            <w:vAlign w:val="center"/>
          </w:tcPr>
          <w:p w14:paraId="515286A9" w14:textId="77777777" w:rsidR="00001607" w:rsidRPr="00001607" w:rsidRDefault="00001607" w:rsidP="008D315B">
            <w:pPr>
              <w:pStyle w:val="TexteTableau"/>
              <w:spacing w:before="120" w:after="120"/>
              <w:rPr>
                <w:b/>
                <w:sz w:val="24"/>
                <w:szCs w:val="24"/>
              </w:rPr>
            </w:pPr>
            <w:r w:rsidRPr="00001607">
              <w:rPr>
                <w:b/>
                <w:sz w:val="24"/>
                <w:szCs w:val="24"/>
              </w:rPr>
              <w:t>Rétroréflexion (R)</w:t>
            </w:r>
          </w:p>
          <w:p w14:paraId="6604DA55" w14:textId="77777777" w:rsidR="00001607" w:rsidRPr="00001607" w:rsidRDefault="00EA0089" w:rsidP="00EA0089">
            <w:pPr>
              <w:pStyle w:val="Corps-texte"/>
              <w:spacing w:after="120" w:afterAutospacing="0"/>
              <w:jc w:val="center"/>
              <w:rPr>
                <w:b/>
              </w:rPr>
            </w:pPr>
            <w:r w:rsidRPr="00EA0089">
              <w:rPr>
                <w:b/>
              </w:rPr>
              <w:t>(mcd·m</w:t>
            </w:r>
            <w:r w:rsidRPr="00EA0089">
              <w:rPr>
                <w:b/>
                <w:vertAlign w:val="superscript"/>
              </w:rPr>
              <w:t>-2</w:t>
            </w:r>
            <w:r w:rsidRPr="00EA0089">
              <w:rPr>
                <w:b/>
              </w:rPr>
              <w:t>·</w:t>
            </w:r>
            <w:r w:rsidRPr="006F7A0B">
              <w:rPr>
                <w:b/>
              </w:rPr>
              <w:t>lux</w:t>
            </w:r>
            <w:r w:rsidRPr="00EA0089">
              <w:rPr>
                <w:b/>
                <w:vertAlign w:val="superscript"/>
              </w:rPr>
              <w:t>-1</w:t>
            </w:r>
            <w:r w:rsidRPr="00EA0089">
              <w:rPr>
                <w:b/>
              </w:rPr>
              <w:t>)</w:t>
            </w:r>
          </w:p>
        </w:tc>
      </w:tr>
      <w:tr w:rsidR="00001607" w:rsidRPr="00E826BA" w14:paraId="05A30F20" w14:textId="77777777" w:rsidTr="00EA0089">
        <w:trPr>
          <w:trHeight w:val="323"/>
        </w:trPr>
        <w:tc>
          <w:tcPr>
            <w:tcW w:w="3675" w:type="dxa"/>
            <w:vMerge/>
            <w:shd w:val="clear" w:color="auto" w:fill="auto"/>
            <w:vAlign w:val="center"/>
          </w:tcPr>
          <w:p w14:paraId="17F7044C" w14:textId="77777777" w:rsidR="00001607" w:rsidRPr="00001607" w:rsidRDefault="00001607" w:rsidP="008D315B">
            <w:pPr>
              <w:pStyle w:val="Style1"/>
              <w:spacing w:before="120" w:beforeAutospacing="0" w:after="120" w:afterAutospacing="0"/>
              <w:jc w:val="center"/>
              <w:rPr>
                <w:b/>
              </w:rPr>
            </w:pPr>
          </w:p>
        </w:tc>
        <w:tc>
          <w:tcPr>
            <w:tcW w:w="1842" w:type="dxa"/>
            <w:vMerge/>
            <w:shd w:val="clear" w:color="auto" w:fill="auto"/>
            <w:vAlign w:val="center"/>
          </w:tcPr>
          <w:p w14:paraId="7A6CA156" w14:textId="77777777" w:rsidR="00001607" w:rsidRPr="00001607" w:rsidRDefault="00001607" w:rsidP="008D315B">
            <w:pPr>
              <w:pStyle w:val="Style1"/>
              <w:spacing w:before="120" w:beforeAutospacing="0" w:after="120" w:afterAutospacing="0"/>
              <w:jc w:val="center"/>
              <w:rPr>
                <w:b/>
              </w:rPr>
            </w:pPr>
          </w:p>
        </w:tc>
        <w:tc>
          <w:tcPr>
            <w:tcW w:w="1418" w:type="dxa"/>
            <w:shd w:val="clear" w:color="auto" w:fill="D9D9D9" w:themeFill="background1" w:themeFillShade="D9"/>
            <w:vAlign w:val="center"/>
          </w:tcPr>
          <w:p w14:paraId="34765641" w14:textId="77777777" w:rsidR="00001607" w:rsidRPr="00001607" w:rsidRDefault="00EA0089" w:rsidP="008D315B">
            <w:pPr>
              <w:pStyle w:val="Corps-texte"/>
              <w:spacing w:after="120" w:afterAutospacing="0"/>
              <w:jc w:val="center"/>
              <w:rPr>
                <w:b/>
              </w:rPr>
            </w:pPr>
            <w:r>
              <w:rPr>
                <w:b/>
              </w:rPr>
              <w:t>J</w:t>
            </w:r>
            <w:r w:rsidR="00001607" w:rsidRPr="00001607">
              <w:rPr>
                <w:b/>
              </w:rPr>
              <w:t>aune</w:t>
            </w:r>
          </w:p>
        </w:tc>
        <w:tc>
          <w:tcPr>
            <w:tcW w:w="1705" w:type="dxa"/>
            <w:shd w:val="clear" w:color="auto" w:fill="D9D9D9" w:themeFill="background1" w:themeFillShade="D9"/>
            <w:vAlign w:val="center"/>
          </w:tcPr>
          <w:p w14:paraId="3AD7D8C0" w14:textId="77777777" w:rsidR="00001607" w:rsidRPr="00001607" w:rsidRDefault="004E3B95" w:rsidP="008D315B">
            <w:pPr>
              <w:pStyle w:val="Corps-texte"/>
              <w:spacing w:after="120" w:afterAutospacing="0"/>
              <w:jc w:val="center"/>
              <w:rPr>
                <w:b/>
              </w:rPr>
            </w:pPr>
            <w:r>
              <w:rPr>
                <w:b/>
              </w:rPr>
              <w:t>B</w:t>
            </w:r>
            <w:r w:rsidRPr="00001607">
              <w:rPr>
                <w:b/>
              </w:rPr>
              <w:t>lanc</w:t>
            </w:r>
          </w:p>
        </w:tc>
      </w:tr>
      <w:tr w:rsidR="00001607" w:rsidRPr="00E826BA" w14:paraId="452A2785" w14:textId="77777777" w:rsidTr="00EA0089">
        <w:trPr>
          <w:trHeight w:val="432"/>
        </w:trPr>
        <w:tc>
          <w:tcPr>
            <w:tcW w:w="3675" w:type="dxa"/>
            <w:shd w:val="clear" w:color="auto" w:fill="auto"/>
            <w:vAlign w:val="center"/>
          </w:tcPr>
          <w:p w14:paraId="5B87FC24" w14:textId="77777777" w:rsidR="00001607" w:rsidRPr="00001607" w:rsidRDefault="00EA0089" w:rsidP="008D315B">
            <w:pPr>
              <w:pStyle w:val="Corps-texte"/>
              <w:spacing w:after="120" w:afterAutospacing="0"/>
              <w:jc w:val="center"/>
            </w:pPr>
            <w:r>
              <w:t>S</w:t>
            </w:r>
            <w:r w:rsidRPr="00001607">
              <w:t xml:space="preserve">uivant </w:t>
            </w:r>
            <w:r w:rsidR="00001607" w:rsidRPr="00001607">
              <w:t>la pose</w:t>
            </w:r>
          </w:p>
        </w:tc>
        <w:tc>
          <w:tcPr>
            <w:tcW w:w="1842" w:type="dxa"/>
            <w:shd w:val="clear" w:color="auto" w:fill="auto"/>
            <w:vAlign w:val="center"/>
          </w:tcPr>
          <w:p w14:paraId="0AE0CFCB" w14:textId="77777777" w:rsidR="00001607" w:rsidRPr="00001607" w:rsidRDefault="00001607" w:rsidP="008D315B">
            <w:pPr>
              <w:pStyle w:val="TexteTableau"/>
              <w:spacing w:before="120" w:after="120"/>
              <w:rPr>
                <w:sz w:val="24"/>
                <w:szCs w:val="24"/>
              </w:rPr>
            </w:pPr>
            <w:r w:rsidRPr="00001607">
              <w:rPr>
                <w:sz w:val="24"/>
                <w:szCs w:val="24"/>
              </w:rPr>
              <w:t>100 %</w:t>
            </w:r>
          </w:p>
        </w:tc>
        <w:tc>
          <w:tcPr>
            <w:tcW w:w="1418" w:type="dxa"/>
            <w:shd w:val="clear" w:color="auto" w:fill="auto"/>
            <w:vAlign w:val="center"/>
          </w:tcPr>
          <w:p w14:paraId="6D9042A2" w14:textId="77777777" w:rsidR="00001607" w:rsidRPr="00FC622B" w:rsidRDefault="00001607" w:rsidP="00FC622B">
            <w:pPr>
              <w:spacing w:before="120" w:after="120"/>
              <w:jc w:val="center"/>
              <w:rPr>
                <w:rFonts w:cs="Arial"/>
              </w:rPr>
            </w:pPr>
            <w:r w:rsidRPr="00FC622B">
              <w:rPr>
                <w:rFonts w:cs="Arial"/>
              </w:rPr>
              <w:t>175 ≤ R</w:t>
            </w:r>
          </w:p>
        </w:tc>
        <w:tc>
          <w:tcPr>
            <w:tcW w:w="1705" w:type="dxa"/>
            <w:shd w:val="clear" w:color="auto" w:fill="auto"/>
            <w:vAlign w:val="center"/>
          </w:tcPr>
          <w:p w14:paraId="52594147" w14:textId="77777777" w:rsidR="00001607" w:rsidRPr="00001607" w:rsidRDefault="00001607" w:rsidP="008D315B">
            <w:pPr>
              <w:pStyle w:val="TexteTableau"/>
              <w:spacing w:before="120" w:after="120"/>
              <w:rPr>
                <w:sz w:val="24"/>
                <w:szCs w:val="24"/>
              </w:rPr>
            </w:pPr>
            <w:r w:rsidRPr="00001607">
              <w:rPr>
                <w:sz w:val="24"/>
                <w:szCs w:val="24"/>
              </w:rPr>
              <w:t>250 ≤ R</w:t>
            </w:r>
          </w:p>
        </w:tc>
      </w:tr>
      <w:tr w:rsidR="00FC16BA" w:rsidRPr="00E826BA" w14:paraId="1FFCF2C8" w14:textId="77777777" w:rsidTr="00FC16BA">
        <w:trPr>
          <w:trHeight w:val="432"/>
        </w:trPr>
        <w:tc>
          <w:tcPr>
            <w:tcW w:w="3675" w:type="dxa"/>
            <w:shd w:val="clear" w:color="auto" w:fill="auto"/>
            <w:vAlign w:val="center"/>
          </w:tcPr>
          <w:p w14:paraId="7D3AF447" w14:textId="77777777" w:rsidR="00FC16BA" w:rsidRPr="00001607" w:rsidRDefault="00FC16BA" w:rsidP="008D315B">
            <w:pPr>
              <w:pStyle w:val="TexteTableau"/>
              <w:spacing w:before="120" w:after="120"/>
              <w:rPr>
                <w:sz w:val="24"/>
                <w:szCs w:val="24"/>
              </w:rPr>
            </w:pPr>
            <w:r>
              <w:rPr>
                <w:sz w:val="24"/>
                <w:szCs w:val="24"/>
              </w:rPr>
              <w:t>A</w:t>
            </w:r>
            <w:r w:rsidRPr="00001607">
              <w:rPr>
                <w:sz w:val="24"/>
                <w:szCs w:val="24"/>
              </w:rPr>
              <w:t>près 1 an</w:t>
            </w:r>
          </w:p>
        </w:tc>
        <w:tc>
          <w:tcPr>
            <w:tcW w:w="1842" w:type="dxa"/>
            <w:shd w:val="clear" w:color="auto" w:fill="auto"/>
            <w:vAlign w:val="center"/>
          </w:tcPr>
          <w:p w14:paraId="59BA3543" w14:textId="77777777" w:rsidR="00FC16BA" w:rsidRPr="00001607" w:rsidRDefault="00FC16BA" w:rsidP="008D315B">
            <w:pPr>
              <w:pStyle w:val="TexteTableau"/>
              <w:spacing w:before="120" w:after="120"/>
              <w:rPr>
                <w:sz w:val="24"/>
                <w:szCs w:val="24"/>
              </w:rPr>
            </w:pPr>
            <w:r w:rsidRPr="00001607">
              <w:rPr>
                <w:sz w:val="24"/>
                <w:szCs w:val="24"/>
              </w:rPr>
              <w:t>85 %</w:t>
            </w:r>
          </w:p>
        </w:tc>
        <w:tc>
          <w:tcPr>
            <w:tcW w:w="1418" w:type="dxa"/>
            <w:shd w:val="clear" w:color="auto" w:fill="auto"/>
            <w:vAlign w:val="center"/>
          </w:tcPr>
          <w:p w14:paraId="579A33B7" w14:textId="558DF888" w:rsidR="00FC16BA" w:rsidRPr="00FC16BA" w:rsidRDefault="00FC16BA" w:rsidP="00FC622B">
            <w:pPr>
              <w:spacing w:before="120" w:after="120"/>
              <w:jc w:val="center"/>
              <w:rPr>
                <w:rFonts w:cs="Arial"/>
              </w:rPr>
            </w:pPr>
            <w:r w:rsidRPr="00FC16BA">
              <w:rPr>
                <w:rFonts w:cs="Arial"/>
              </w:rPr>
              <w:t>S. O.</w:t>
            </w:r>
          </w:p>
        </w:tc>
        <w:tc>
          <w:tcPr>
            <w:tcW w:w="1705" w:type="dxa"/>
            <w:shd w:val="clear" w:color="auto" w:fill="auto"/>
          </w:tcPr>
          <w:p w14:paraId="51BECE4B" w14:textId="42845C29" w:rsidR="00FC16BA" w:rsidRPr="00FC622B" w:rsidRDefault="00FC16BA" w:rsidP="00FC622B">
            <w:pPr>
              <w:spacing w:before="120" w:after="120"/>
              <w:jc w:val="center"/>
              <w:rPr>
                <w:rFonts w:cs="Arial"/>
                <w:b/>
              </w:rPr>
            </w:pPr>
            <w:r w:rsidRPr="008E6662">
              <w:rPr>
                <w:rFonts w:cs="Arial"/>
              </w:rPr>
              <w:t>S. O.</w:t>
            </w:r>
          </w:p>
        </w:tc>
      </w:tr>
      <w:tr w:rsidR="00FC16BA" w:rsidRPr="00E826BA" w14:paraId="71EF7755" w14:textId="77777777" w:rsidTr="00FC16BA">
        <w:trPr>
          <w:trHeight w:val="432"/>
        </w:trPr>
        <w:tc>
          <w:tcPr>
            <w:tcW w:w="3675" w:type="dxa"/>
            <w:shd w:val="clear" w:color="auto" w:fill="auto"/>
            <w:vAlign w:val="center"/>
          </w:tcPr>
          <w:p w14:paraId="45FAACD6" w14:textId="77777777" w:rsidR="00FC16BA" w:rsidRPr="00001607" w:rsidRDefault="00FC16BA" w:rsidP="008D315B">
            <w:pPr>
              <w:pStyle w:val="TexteTableau"/>
              <w:spacing w:before="120" w:after="120"/>
              <w:rPr>
                <w:sz w:val="24"/>
                <w:szCs w:val="24"/>
              </w:rPr>
            </w:pPr>
            <w:r>
              <w:rPr>
                <w:sz w:val="24"/>
                <w:szCs w:val="24"/>
              </w:rPr>
              <w:t>A</w:t>
            </w:r>
            <w:r w:rsidRPr="00001607">
              <w:rPr>
                <w:sz w:val="24"/>
                <w:szCs w:val="24"/>
              </w:rPr>
              <w:t>près 2 ans</w:t>
            </w:r>
          </w:p>
        </w:tc>
        <w:tc>
          <w:tcPr>
            <w:tcW w:w="1842" w:type="dxa"/>
            <w:shd w:val="clear" w:color="auto" w:fill="auto"/>
            <w:vAlign w:val="center"/>
          </w:tcPr>
          <w:p w14:paraId="3CC560D7" w14:textId="77777777" w:rsidR="00FC16BA" w:rsidRPr="00001607" w:rsidRDefault="00FC16BA" w:rsidP="008D315B">
            <w:pPr>
              <w:pStyle w:val="TexteTableau"/>
              <w:spacing w:before="120" w:after="120"/>
              <w:rPr>
                <w:sz w:val="24"/>
                <w:szCs w:val="24"/>
              </w:rPr>
            </w:pPr>
            <w:r w:rsidRPr="00001607">
              <w:rPr>
                <w:sz w:val="24"/>
                <w:szCs w:val="24"/>
              </w:rPr>
              <w:t>75 %</w:t>
            </w:r>
          </w:p>
        </w:tc>
        <w:tc>
          <w:tcPr>
            <w:tcW w:w="1418" w:type="dxa"/>
            <w:shd w:val="clear" w:color="auto" w:fill="auto"/>
            <w:vAlign w:val="center"/>
          </w:tcPr>
          <w:p w14:paraId="7B20DC70" w14:textId="6AD07A2B" w:rsidR="00FC16BA" w:rsidRPr="00FC622B" w:rsidRDefault="00FC16BA" w:rsidP="00FC622B">
            <w:pPr>
              <w:spacing w:before="120" w:after="120"/>
              <w:jc w:val="center"/>
              <w:rPr>
                <w:rFonts w:cs="Arial"/>
              </w:rPr>
            </w:pPr>
            <w:r w:rsidRPr="00496F00">
              <w:rPr>
                <w:rFonts w:cs="Arial"/>
              </w:rPr>
              <w:t>S. O.</w:t>
            </w:r>
          </w:p>
        </w:tc>
        <w:tc>
          <w:tcPr>
            <w:tcW w:w="1705" w:type="dxa"/>
            <w:shd w:val="clear" w:color="auto" w:fill="auto"/>
          </w:tcPr>
          <w:p w14:paraId="36B5A7B4" w14:textId="7A6FD87A" w:rsidR="00FC16BA" w:rsidRPr="00FC622B" w:rsidRDefault="00FC16BA" w:rsidP="00FC622B">
            <w:pPr>
              <w:spacing w:before="120" w:after="120"/>
              <w:jc w:val="center"/>
              <w:rPr>
                <w:rFonts w:cs="Arial"/>
                <w:b/>
              </w:rPr>
            </w:pPr>
            <w:r w:rsidRPr="008E6662">
              <w:rPr>
                <w:rFonts w:cs="Arial"/>
              </w:rPr>
              <w:t>S. O.</w:t>
            </w:r>
          </w:p>
        </w:tc>
      </w:tr>
    </w:tbl>
    <w:p w14:paraId="49B2B7D7" w14:textId="77777777" w:rsidR="00524345" w:rsidRPr="00E81B62" w:rsidRDefault="00524345" w:rsidP="00004EE3">
      <w:pPr>
        <w:pStyle w:val="Titre1"/>
        <w:rPr>
          <w:rFonts w:ascii="Arial" w:hAnsi="Arial"/>
        </w:rPr>
      </w:pPr>
      <w:bookmarkStart w:id="343" w:name="_Toc36823770"/>
      <w:r w:rsidRPr="00E81B62">
        <w:rPr>
          <w:rFonts w:ascii="Arial" w:hAnsi="Arial"/>
        </w:rPr>
        <w:t>M</w:t>
      </w:r>
      <w:r w:rsidR="00E207D2" w:rsidRPr="00E81B62">
        <w:rPr>
          <w:rFonts w:ascii="Arial" w:hAnsi="Arial"/>
        </w:rPr>
        <w:t>ode de paiement</w:t>
      </w:r>
      <w:bookmarkEnd w:id="343"/>
    </w:p>
    <w:p w14:paraId="684387B3" w14:textId="1B27B6C9" w:rsidR="00FD7F78" w:rsidRPr="00E81B62" w:rsidRDefault="00FD7F78" w:rsidP="008A20C6">
      <w:pPr>
        <w:pStyle w:val="Textemasqu"/>
      </w:pPr>
      <w:r w:rsidRPr="00E81B62">
        <w:t xml:space="preserve">Si le concepteur prévoit des travaux de marquage après le 15 octobre, il doit ajouter au bordereau </w:t>
      </w:r>
      <w:r w:rsidR="00FC16BA">
        <w:t xml:space="preserve">les </w:t>
      </w:r>
      <w:r w:rsidRPr="00E81B62">
        <w:t>article</w:t>
      </w:r>
      <w:r w:rsidR="00FC16BA">
        <w:t>s</w:t>
      </w:r>
      <w:r w:rsidRPr="00E81B62">
        <w:t xml:space="preserve"> de marquage spécifique</w:t>
      </w:r>
      <w:r w:rsidR="003C6ED4">
        <w:t>s</w:t>
      </w:r>
      <w:r w:rsidRPr="00E81B62">
        <w:t xml:space="preserve"> avec la mention (temporaire après</w:t>
      </w:r>
      <w:r w:rsidR="00C8090C" w:rsidRPr="00E81B62">
        <w:t xml:space="preserve"> le</w:t>
      </w:r>
      <w:r w:rsidRPr="00E81B62">
        <w:t xml:space="preserve"> 15 octobre), en y associant la variable « Peinture à base d’alkyde ».</w:t>
      </w:r>
    </w:p>
    <w:p w14:paraId="01B9BAA5" w14:textId="77777777" w:rsidR="00FD7F78" w:rsidRPr="00FC622B" w:rsidRDefault="00FD7F78" w:rsidP="008A20C6">
      <w:pPr>
        <w:pStyle w:val="Textemasqu"/>
      </w:pPr>
      <w:r w:rsidRPr="00804162">
        <w:t>Les codes d’ouvrage associés à l’effacement</w:t>
      </w:r>
      <w:r w:rsidRPr="00FC622B">
        <w:t xml:space="preserve"> du marquage, au prémarquage et au marquage longitudinal sont les suivants :</w:t>
      </w:r>
    </w:p>
    <w:p w14:paraId="4D39EC89" w14:textId="77777777" w:rsidR="00FD7F78" w:rsidRPr="00FC622B" w:rsidRDefault="00FD7F78" w:rsidP="008A20C6">
      <w:pPr>
        <w:pStyle w:val="Textemasqu"/>
      </w:pPr>
      <w:r w:rsidRPr="00FC622B">
        <w:rPr>
          <w:b/>
        </w:rPr>
        <w:t>655300</w:t>
      </w:r>
      <w:r w:rsidRPr="00FC622B">
        <w:t xml:space="preserve"> – Effacement des lignes de marquage</w:t>
      </w:r>
    </w:p>
    <w:p w14:paraId="42341E23" w14:textId="77777777" w:rsidR="00FD7F78" w:rsidRPr="00FC622B" w:rsidRDefault="00FD7F78" w:rsidP="008A20C6">
      <w:pPr>
        <w:pStyle w:val="Textemasqu"/>
      </w:pPr>
      <w:r w:rsidRPr="00FC622B">
        <w:rPr>
          <w:b/>
        </w:rPr>
        <w:t>655305</w:t>
      </w:r>
      <w:r w:rsidRPr="00FC622B">
        <w:t xml:space="preserve"> – Effacement de marquage ponctuel</w:t>
      </w:r>
    </w:p>
    <w:p w14:paraId="6474F171" w14:textId="77777777" w:rsidR="00FD7F78" w:rsidRPr="00FC622B" w:rsidRDefault="00FD7F78" w:rsidP="008A20C6">
      <w:pPr>
        <w:pStyle w:val="Textemasqu"/>
      </w:pPr>
      <w:r w:rsidRPr="00FC622B">
        <w:rPr>
          <w:b/>
        </w:rPr>
        <w:t>655115</w:t>
      </w:r>
      <w:r w:rsidRPr="00FC622B">
        <w:t xml:space="preserve"> – Prémarquage, disques réfléchissants</w:t>
      </w:r>
    </w:p>
    <w:p w14:paraId="755F55E3" w14:textId="77777777" w:rsidR="00FD7F78" w:rsidRPr="00FC622B" w:rsidRDefault="00FD7F78" w:rsidP="008A20C6">
      <w:pPr>
        <w:pStyle w:val="Textemasqu"/>
      </w:pPr>
      <w:r w:rsidRPr="00FC622B">
        <w:rPr>
          <w:b/>
        </w:rPr>
        <w:t>655220</w:t>
      </w:r>
      <w:r w:rsidRPr="00FC622B">
        <w:t xml:space="preserve"> – Prémarquage, délinéateurs temporaires de surface</w:t>
      </w:r>
    </w:p>
    <w:p w14:paraId="656EDD7F" w14:textId="77777777" w:rsidR="00FD7F78" w:rsidRPr="00FC622B" w:rsidRDefault="00FD7F78" w:rsidP="008A20C6">
      <w:pPr>
        <w:pStyle w:val="Textemasqu"/>
      </w:pPr>
      <w:r w:rsidRPr="00FC622B">
        <w:rPr>
          <w:b/>
        </w:rPr>
        <w:t>655036</w:t>
      </w:r>
      <w:r w:rsidRPr="00FC622B">
        <w:t xml:space="preserve"> – Marquage longitudinal</w:t>
      </w:r>
    </w:p>
    <w:p w14:paraId="6934510A" w14:textId="77777777" w:rsidR="00FD7F78" w:rsidRPr="00FC622B" w:rsidRDefault="00FD7F78" w:rsidP="008A20C6">
      <w:pPr>
        <w:pStyle w:val="Textemasqu"/>
      </w:pPr>
      <w:r w:rsidRPr="00FC622B">
        <w:rPr>
          <w:b/>
        </w:rPr>
        <w:t>655038</w:t>
      </w:r>
      <w:r w:rsidRPr="00FC622B">
        <w:t xml:space="preserve"> – Marquage longitudinal (temporaire après</w:t>
      </w:r>
      <w:r w:rsidR="00C8090C">
        <w:t xml:space="preserve"> le</w:t>
      </w:r>
      <w:r w:rsidRPr="00FC622B">
        <w:t xml:space="preserve"> 15 octobre)</w:t>
      </w:r>
    </w:p>
    <w:p w14:paraId="1715C8CC" w14:textId="77777777" w:rsidR="00FD7F78" w:rsidRPr="00FC622B" w:rsidRDefault="00FD7F78" w:rsidP="008A20C6">
      <w:pPr>
        <w:pStyle w:val="Textemasqu"/>
      </w:pPr>
      <w:r w:rsidRPr="00FC622B">
        <w:rPr>
          <w:b/>
        </w:rPr>
        <w:t>655070</w:t>
      </w:r>
      <w:r w:rsidRPr="00FC622B">
        <w:t xml:space="preserve"> – Marquage longitudinal sur piste cyclable</w:t>
      </w:r>
    </w:p>
    <w:p w14:paraId="39C4FD9F" w14:textId="77777777" w:rsidR="00066D68" w:rsidRPr="007B6568" w:rsidRDefault="00183B56" w:rsidP="00791DBC">
      <w:pPr>
        <w:pStyle w:val="Titre2"/>
      </w:pPr>
      <w:bookmarkStart w:id="344" w:name="_Toc36823771"/>
      <w:r>
        <w:t>Marquage pontuel</w:t>
      </w:r>
      <w:bookmarkEnd w:id="344"/>
    </w:p>
    <w:p w14:paraId="5542897D" w14:textId="41A2929A" w:rsidR="00066D68" w:rsidRPr="00066D68" w:rsidRDefault="00066D68" w:rsidP="008A20C6">
      <w:pPr>
        <w:pStyle w:val="Textemasqu"/>
      </w:pPr>
      <w:r w:rsidRPr="00066D68">
        <w:t>Les codes d’ouvrage associés à ce mode de paiement sont les suivants :</w:t>
      </w:r>
    </w:p>
    <w:p w14:paraId="74A15A3F" w14:textId="77777777" w:rsidR="00066D68" w:rsidRPr="00E81B62" w:rsidRDefault="00066D68" w:rsidP="008A20C6">
      <w:pPr>
        <w:pStyle w:val="Textemasqu"/>
      </w:pPr>
      <w:r w:rsidRPr="00066D68">
        <w:rPr>
          <w:b/>
        </w:rPr>
        <w:t>655005</w:t>
      </w:r>
      <w:r w:rsidRPr="00066D68">
        <w:t xml:space="preserve"> – </w:t>
      </w:r>
      <w:r w:rsidRPr="00E81B62">
        <w:t>Marquage ponctuel (à l’unité)</w:t>
      </w:r>
    </w:p>
    <w:p w14:paraId="6D101AEB" w14:textId="77777777" w:rsidR="00066D68" w:rsidRPr="00E81B62" w:rsidRDefault="00066D68" w:rsidP="008A20C6">
      <w:pPr>
        <w:pStyle w:val="Textemasqu"/>
      </w:pPr>
      <w:r w:rsidRPr="00066D68">
        <w:rPr>
          <w:b/>
        </w:rPr>
        <w:t>655006</w:t>
      </w:r>
      <w:r w:rsidRPr="00066D68">
        <w:t xml:space="preserve"> – </w:t>
      </w:r>
      <w:r w:rsidRPr="00E81B62">
        <w:t>Marquage ponctuel (au mètre)</w:t>
      </w:r>
    </w:p>
    <w:p w14:paraId="1DE5A947" w14:textId="77777777" w:rsidR="00066D68" w:rsidRPr="00E81B62" w:rsidRDefault="00066D68" w:rsidP="008A20C6">
      <w:pPr>
        <w:pStyle w:val="Textemasqu"/>
      </w:pPr>
      <w:r w:rsidRPr="00066D68">
        <w:rPr>
          <w:b/>
        </w:rPr>
        <w:t>655008</w:t>
      </w:r>
      <w:r w:rsidRPr="00066D68">
        <w:t xml:space="preserve"> – </w:t>
      </w:r>
      <w:r w:rsidRPr="00E81B62">
        <w:t>Marquage ponctuel (temporaire après</w:t>
      </w:r>
      <w:r w:rsidR="005A7AE8" w:rsidRPr="00E81B62">
        <w:t xml:space="preserve"> le</w:t>
      </w:r>
      <w:r w:rsidRPr="00E81B62">
        <w:t xml:space="preserve"> 15 octobre) (à l’unité)</w:t>
      </w:r>
    </w:p>
    <w:p w14:paraId="0E9BBEAB" w14:textId="77777777" w:rsidR="00066D68" w:rsidRPr="00E81B62" w:rsidRDefault="00066D68" w:rsidP="008A20C6">
      <w:pPr>
        <w:pStyle w:val="Textemasqu"/>
      </w:pPr>
      <w:r w:rsidRPr="00066D68">
        <w:rPr>
          <w:b/>
        </w:rPr>
        <w:t>655009</w:t>
      </w:r>
      <w:r w:rsidRPr="00066D68">
        <w:t xml:space="preserve"> – </w:t>
      </w:r>
      <w:r w:rsidRPr="00E81B62">
        <w:t>Marquage ponctuel (temporaire après</w:t>
      </w:r>
      <w:r w:rsidR="005A7AE8" w:rsidRPr="00E81B62">
        <w:t xml:space="preserve"> le</w:t>
      </w:r>
      <w:r w:rsidRPr="00E81B62">
        <w:t xml:space="preserve"> 15 octobre) (au mètre)</w:t>
      </w:r>
    </w:p>
    <w:p w14:paraId="07EE709B" w14:textId="77777777" w:rsidR="00066D68" w:rsidRPr="005A7AE8" w:rsidRDefault="00066D68" w:rsidP="00004EE3">
      <w:pPr>
        <w:spacing w:before="120" w:after="120"/>
        <w:rPr>
          <w:rFonts w:cs="Arial"/>
        </w:rPr>
      </w:pPr>
      <w:r w:rsidRPr="005A7AE8">
        <w:rPr>
          <w:rFonts w:cs="Arial"/>
        </w:rPr>
        <w:t>En plus des spécifications du mode de paiement de l’article « </w:t>
      </w:r>
      <w:r w:rsidRPr="00FC622B">
        <w:rPr>
          <w:rFonts w:cs="Arial"/>
        </w:rPr>
        <w:t>Marquage de chaussée</w:t>
      </w:r>
      <w:r w:rsidRPr="005A7AE8">
        <w:rPr>
          <w:rFonts w:cs="Arial"/>
        </w:rPr>
        <w:t> » de la section « </w:t>
      </w:r>
      <w:r w:rsidRPr="00FC622B">
        <w:rPr>
          <w:rFonts w:cs="Arial"/>
        </w:rPr>
        <w:t>Signalisation horizontale</w:t>
      </w:r>
      <w:r w:rsidRPr="005A7AE8">
        <w:rPr>
          <w:rFonts w:cs="Arial"/>
        </w:rPr>
        <w:t> » du CCDG, le marquage est payé selon les modalités suivantes.</w:t>
      </w:r>
    </w:p>
    <w:p w14:paraId="61628C8D" w14:textId="77777777" w:rsidR="00066D68" w:rsidRPr="00066D68" w:rsidRDefault="00066D68" w:rsidP="00004EE3">
      <w:pPr>
        <w:suppressAutoHyphens/>
        <w:spacing w:before="120" w:after="120"/>
        <w:rPr>
          <w:rFonts w:cs="Arial"/>
        </w:rPr>
      </w:pPr>
      <w:r w:rsidRPr="00066D68">
        <w:rPr>
          <w:rFonts w:cs="Arial"/>
        </w:rPr>
        <w:t>Le marquage ponctuel est payé au mètre linéaire marqué pour les éléments suivants :</w:t>
      </w:r>
    </w:p>
    <w:p w14:paraId="1CB6D770"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ligne</w:t>
      </w:r>
      <w:r w:rsidR="00E21A8D">
        <w:rPr>
          <w:rFonts w:cs="Arial"/>
          <w:highlight w:val="yellow"/>
          <w:lang w:eastAsia="fr-CA"/>
        </w:rPr>
        <w:t>s</w:t>
      </w:r>
      <w:r w:rsidRPr="00066D68">
        <w:rPr>
          <w:rFonts w:cs="Arial"/>
          <w:highlight w:val="yellow"/>
          <w:lang w:eastAsia="fr-CA"/>
        </w:rPr>
        <w:t xml:space="preserve"> d’arrêt ;</w:t>
      </w:r>
    </w:p>
    <w:p w14:paraId="2D73B1D7"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passage</w:t>
      </w:r>
      <w:r w:rsidR="00E21A8D">
        <w:rPr>
          <w:rFonts w:cs="Arial"/>
          <w:highlight w:val="yellow"/>
          <w:lang w:eastAsia="fr-CA"/>
        </w:rPr>
        <w:t>s</w:t>
      </w:r>
      <w:r w:rsidRPr="00066D68">
        <w:rPr>
          <w:rFonts w:cs="Arial"/>
          <w:highlight w:val="yellow"/>
          <w:lang w:eastAsia="fr-CA"/>
        </w:rPr>
        <w:t xml:space="preserve"> pour piétons, écoliers ;</w:t>
      </w:r>
    </w:p>
    <w:p w14:paraId="4A7A49E4"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hachures</w:t>
      </w:r>
      <w:r w:rsidR="0057044C">
        <w:rPr>
          <w:rFonts w:cs="Arial"/>
          <w:highlight w:val="yellow"/>
          <w:lang w:eastAsia="fr-CA"/>
        </w:rPr>
        <w:t> </w:t>
      </w:r>
      <w:r w:rsidR="00BF1745">
        <w:rPr>
          <w:rFonts w:cs="Arial"/>
          <w:highlight w:val="yellow"/>
          <w:lang w:eastAsia="fr-CA"/>
        </w:rPr>
        <w:t>;</w:t>
      </w:r>
    </w:p>
    <w:p w14:paraId="50717FED"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 xml:space="preserve">lignes discontinues dans </w:t>
      </w:r>
      <w:r w:rsidR="002E5D3D">
        <w:rPr>
          <w:rFonts w:cs="Arial"/>
          <w:highlight w:val="yellow"/>
          <w:lang w:eastAsia="fr-CA"/>
        </w:rPr>
        <w:t>les</w:t>
      </w:r>
      <w:r w:rsidR="002E5D3D" w:rsidRPr="00066D68">
        <w:rPr>
          <w:rFonts w:cs="Arial"/>
          <w:highlight w:val="yellow"/>
          <w:lang w:eastAsia="fr-CA"/>
        </w:rPr>
        <w:t xml:space="preserve"> </w:t>
      </w:r>
      <w:r w:rsidRPr="00066D68">
        <w:rPr>
          <w:rFonts w:cs="Arial"/>
          <w:highlight w:val="yellow"/>
          <w:lang w:eastAsia="fr-CA"/>
        </w:rPr>
        <w:t>carrefour</w:t>
      </w:r>
      <w:r w:rsidR="002E5D3D">
        <w:rPr>
          <w:rFonts w:cs="Arial"/>
          <w:highlight w:val="yellow"/>
          <w:lang w:eastAsia="fr-CA"/>
        </w:rPr>
        <w:t>s</w:t>
      </w:r>
      <w:r w:rsidRPr="00066D68">
        <w:rPr>
          <w:rFonts w:cs="Arial"/>
          <w:highlight w:val="yellow"/>
          <w:lang w:eastAsia="fr-CA"/>
        </w:rPr>
        <w:t xml:space="preserve"> giratoire</w:t>
      </w:r>
      <w:r w:rsidR="002E5D3D">
        <w:rPr>
          <w:rFonts w:cs="Arial"/>
          <w:highlight w:val="yellow"/>
          <w:lang w:eastAsia="fr-CA"/>
        </w:rPr>
        <w:t>s</w:t>
      </w:r>
      <w:r w:rsidRPr="00066D68">
        <w:rPr>
          <w:rFonts w:cs="Arial"/>
          <w:highlight w:val="yellow"/>
          <w:lang w:eastAsia="fr-CA"/>
        </w:rPr>
        <w:t> ;</w:t>
      </w:r>
    </w:p>
    <w:p w14:paraId="2D45879B"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élément</w:t>
      </w:r>
      <w:r w:rsidR="00E21A8D">
        <w:rPr>
          <w:rFonts w:cs="Arial"/>
          <w:highlight w:val="yellow"/>
          <w:lang w:eastAsia="fr-CA"/>
        </w:rPr>
        <w:t>s</w:t>
      </w:r>
      <w:r w:rsidRPr="00066D68">
        <w:rPr>
          <w:rFonts w:cs="Arial"/>
          <w:highlight w:val="yellow"/>
          <w:lang w:eastAsia="fr-CA"/>
        </w:rPr>
        <w:t xml:space="preserve"> de voies cyclables ;</w:t>
      </w:r>
    </w:p>
    <w:p w14:paraId="5F701D59"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XXX</w:t>
      </w:r>
    </w:p>
    <w:p w14:paraId="6B22C994" w14:textId="77777777" w:rsidR="00066D68" w:rsidRPr="00066D68" w:rsidRDefault="00066D68" w:rsidP="00004EE3">
      <w:pPr>
        <w:suppressAutoHyphens/>
        <w:spacing w:before="120" w:after="120"/>
        <w:rPr>
          <w:rFonts w:cs="Arial"/>
        </w:rPr>
      </w:pPr>
      <w:r w:rsidRPr="00066D68">
        <w:rPr>
          <w:rFonts w:cs="Arial"/>
        </w:rPr>
        <w:t xml:space="preserve">Le mesurage au mètre linéaire de ces éléments doit être réalisé dans le sens de la longueur. </w:t>
      </w:r>
    </w:p>
    <w:p w14:paraId="309C2256" w14:textId="77777777" w:rsidR="00066D68" w:rsidRPr="00066D68" w:rsidRDefault="00066D68" w:rsidP="00004EE3">
      <w:pPr>
        <w:suppressAutoHyphens/>
        <w:spacing w:before="120" w:after="120"/>
        <w:rPr>
          <w:rFonts w:cs="Arial"/>
        </w:rPr>
      </w:pPr>
      <w:r w:rsidRPr="00066D68">
        <w:rPr>
          <w:rFonts w:cs="Arial"/>
        </w:rPr>
        <w:t>Le marquage ponctuel est payé à l’unité marquée pour les éléments suivants :</w:t>
      </w:r>
    </w:p>
    <w:p w14:paraId="70DE028C"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flèche</w:t>
      </w:r>
      <w:r w:rsidR="00E21A8D">
        <w:rPr>
          <w:rFonts w:cs="Arial"/>
          <w:highlight w:val="yellow"/>
          <w:lang w:eastAsia="fr-CA"/>
        </w:rPr>
        <w:t>s</w:t>
      </w:r>
      <w:r w:rsidRPr="00066D68">
        <w:rPr>
          <w:rFonts w:cs="Arial"/>
          <w:highlight w:val="yellow"/>
          <w:lang w:eastAsia="fr-CA"/>
        </w:rPr>
        <w:t> ;</w:t>
      </w:r>
    </w:p>
    <w:p w14:paraId="1014B5BD"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marquage pour lit d’arrêt ;</w:t>
      </w:r>
    </w:p>
    <w:p w14:paraId="058CD753"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symbole pour détecteur de véhicules ;</w:t>
      </w:r>
    </w:p>
    <w:p w14:paraId="072D3F75" w14:textId="77777777" w:rsid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lastRenderedPageBreak/>
        <w:t>cycliste ;</w:t>
      </w:r>
    </w:p>
    <w:p w14:paraId="6DE816BC" w14:textId="77777777" w:rsidR="00E21A8D" w:rsidRPr="00066D68" w:rsidRDefault="00E21A8D" w:rsidP="00004EE3">
      <w:pPr>
        <w:numPr>
          <w:ilvl w:val="0"/>
          <w:numId w:val="8"/>
        </w:numPr>
        <w:spacing w:before="120" w:after="120"/>
        <w:rPr>
          <w:rFonts w:cs="Arial"/>
          <w:highlight w:val="yellow"/>
          <w:lang w:eastAsia="fr-CA"/>
        </w:rPr>
      </w:pPr>
      <w:r>
        <w:rPr>
          <w:rFonts w:cs="Arial"/>
          <w:highlight w:val="yellow"/>
          <w:lang w:eastAsia="fr-CA"/>
        </w:rPr>
        <w:t>macle ;</w:t>
      </w:r>
    </w:p>
    <w:p w14:paraId="7BBD2314" w14:textId="77777777" w:rsidR="00066D68" w:rsidRPr="00066D68" w:rsidRDefault="00E21A8D" w:rsidP="00004EE3">
      <w:pPr>
        <w:numPr>
          <w:ilvl w:val="0"/>
          <w:numId w:val="8"/>
        </w:numPr>
        <w:spacing w:before="120" w:after="120"/>
        <w:rPr>
          <w:rFonts w:cs="Arial"/>
          <w:highlight w:val="yellow"/>
          <w:lang w:eastAsia="fr-CA"/>
        </w:rPr>
      </w:pPr>
      <w:r>
        <w:rPr>
          <w:rFonts w:cs="Arial"/>
          <w:highlight w:val="yellow"/>
          <w:lang w:eastAsia="fr-CA"/>
        </w:rPr>
        <w:t>blocs de passage pour bicyclette</w:t>
      </w:r>
      <w:r w:rsidR="00066D68" w:rsidRPr="00066D68">
        <w:rPr>
          <w:rFonts w:cs="Arial"/>
          <w:highlight w:val="yellow"/>
          <w:lang w:eastAsia="fr-CA"/>
        </w:rPr>
        <w:t xml:space="preserve"> (400 x 400 mm) ;</w:t>
      </w:r>
    </w:p>
    <w:p w14:paraId="21F7AEFA" w14:textId="77777777" w:rsidR="00066D68" w:rsidRPr="00066D68" w:rsidRDefault="00066D68" w:rsidP="00004EE3">
      <w:pPr>
        <w:numPr>
          <w:ilvl w:val="0"/>
          <w:numId w:val="8"/>
        </w:numPr>
        <w:spacing w:before="120" w:after="120"/>
        <w:rPr>
          <w:rFonts w:cs="Arial"/>
          <w:highlight w:val="yellow"/>
          <w:lang w:eastAsia="fr-CA"/>
        </w:rPr>
      </w:pPr>
      <w:r w:rsidRPr="00066D68">
        <w:rPr>
          <w:rFonts w:cs="Arial"/>
          <w:highlight w:val="yellow"/>
          <w:lang w:eastAsia="fr-CA"/>
        </w:rPr>
        <w:t>XXX</w:t>
      </w:r>
    </w:p>
    <w:p w14:paraId="4B12EBE6" w14:textId="77777777" w:rsidR="00066D68" w:rsidRPr="00004EE3" w:rsidRDefault="00EB242A" w:rsidP="00004EE3">
      <w:pPr>
        <w:pStyle w:val="Titre1"/>
      </w:pPr>
      <w:bookmarkStart w:id="345" w:name="_Toc36823772"/>
      <w:r>
        <w:t>Pénalités</w:t>
      </w:r>
      <w:bookmarkEnd w:id="345"/>
    </w:p>
    <w:p w14:paraId="2FF0A18F" w14:textId="02497936" w:rsidR="00066D68" w:rsidRPr="00AB551A" w:rsidRDefault="00066D68" w:rsidP="008A20C6">
      <w:pPr>
        <w:pStyle w:val="Textemasqu"/>
      </w:pPr>
      <w:r>
        <w:t>Utiliser l’article su</w:t>
      </w:r>
      <w:r w:rsidR="006124D0">
        <w:t xml:space="preserve">ivant au besoin, en complément </w:t>
      </w:r>
      <w:r w:rsidR="00011BBF">
        <w:t xml:space="preserve">aux exigences de </w:t>
      </w:r>
      <w:r>
        <w:t xml:space="preserve">l’article </w:t>
      </w:r>
      <w:r w:rsidRPr="00AB551A">
        <w:t>« </w:t>
      </w:r>
      <w:r w:rsidRPr="00FC622B">
        <w:t>Travaux défectueux</w:t>
      </w:r>
      <w:r w:rsidRPr="00AB551A">
        <w:t xml:space="preserve"> » </w:t>
      </w:r>
      <w:r>
        <w:t xml:space="preserve">de la section </w:t>
      </w:r>
      <w:r w:rsidRPr="00AB551A">
        <w:t>« </w:t>
      </w:r>
      <w:r w:rsidRPr="00FC622B">
        <w:t>Exécution des travaux</w:t>
      </w:r>
      <w:r w:rsidRPr="00AB551A">
        <w:t> »</w:t>
      </w:r>
      <w:r>
        <w:t xml:space="preserve"> du CCDG ainsi qu’à </w:t>
      </w:r>
      <w:r w:rsidR="00011BBF">
        <w:t xml:space="preserve">celles </w:t>
      </w:r>
      <w:r>
        <w:t xml:space="preserve">de la section </w:t>
      </w:r>
      <w:r w:rsidRPr="00AB551A">
        <w:t>« </w:t>
      </w:r>
      <w:r w:rsidRPr="00FC622B">
        <w:t>Signalisation horizontale</w:t>
      </w:r>
      <w:r w:rsidRPr="00AB551A">
        <w:t> ».</w:t>
      </w:r>
    </w:p>
    <w:p w14:paraId="3D72BDF8" w14:textId="77777777" w:rsidR="00066D68" w:rsidRPr="00004EE3" w:rsidRDefault="00DC3E68" w:rsidP="00791DBC">
      <w:pPr>
        <w:pStyle w:val="Titre2"/>
      </w:pPr>
      <w:bookmarkStart w:id="346" w:name="_Toc36823773"/>
      <w:r w:rsidRPr="00004EE3">
        <w:t>Défaut de terminer les travaux d</w:t>
      </w:r>
      <w:r w:rsidR="000B0C12">
        <w:t xml:space="preserve">ans </w:t>
      </w:r>
      <w:r w:rsidRPr="00004EE3">
        <w:t>le délai prescrit</w:t>
      </w:r>
      <w:bookmarkEnd w:id="346"/>
    </w:p>
    <w:p w14:paraId="75EEB6D2" w14:textId="01F8E689" w:rsidR="00DC3E68" w:rsidRPr="00FC622B" w:rsidRDefault="00DC3E68" w:rsidP="00FC622B">
      <w:pPr>
        <w:suppressAutoHyphens/>
        <w:spacing w:before="120" w:after="120"/>
        <w:rPr>
          <w:rFonts w:cs="Arial"/>
        </w:rPr>
      </w:pPr>
      <w:r w:rsidRPr="00FC622B">
        <w:rPr>
          <w:rFonts w:cs="Arial"/>
        </w:rPr>
        <w:t xml:space="preserve">À défaut </w:t>
      </w:r>
      <w:r w:rsidR="00AB551A" w:rsidRPr="00AB551A">
        <w:rPr>
          <w:rFonts w:cs="Arial"/>
        </w:rPr>
        <w:t xml:space="preserve">de respecter le délai prescrit </w:t>
      </w:r>
      <w:r w:rsidR="00AB551A">
        <w:rPr>
          <w:rFonts w:cs="Arial"/>
        </w:rPr>
        <w:t>de</w:t>
      </w:r>
      <w:r w:rsidRPr="00FC622B">
        <w:rPr>
          <w:rFonts w:cs="Arial"/>
        </w:rPr>
        <w:t xml:space="preserve"> l’article « Délai contractuel » du devis, une pénalité de </w:t>
      </w:r>
      <w:r w:rsidRPr="00FC622B">
        <w:rPr>
          <w:rFonts w:cs="Arial"/>
          <w:highlight w:val="yellow"/>
        </w:rPr>
        <w:t>2</w:t>
      </w:r>
      <w:r w:rsidR="008A20C6">
        <w:rPr>
          <w:rFonts w:cs="Arial"/>
          <w:highlight w:val="yellow"/>
        </w:rPr>
        <w:t xml:space="preserve"> </w:t>
      </w:r>
      <w:r w:rsidRPr="00FC622B">
        <w:rPr>
          <w:rFonts w:cs="Arial"/>
          <w:highlight w:val="yellow"/>
        </w:rPr>
        <w:t>000 $</w:t>
      </w:r>
      <w:r w:rsidRPr="00FC622B">
        <w:rPr>
          <w:rFonts w:cs="Arial"/>
        </w:rPr>
        <w:t xml:space="preserve"> </w:t>
      </w:r>
      <w:r w:rsidR="009B6E94">
        <w:rPr>
          <w:rFonts w:cs="Arial"/>
        </w:rPr>
        <w:t>est</w:t>
      </w:r>
      <w:r w:rsidR="009B6E94" w:rsidRPr="00FC622B">
        <w:rPr>
          <w:rFonts w:cs="Arial"/>
        </w:rPr>
        <w:t xml:space="preserve"> </w:t>
      </w:r>
      <w:r w:rsidRPr="00FC622B">
        <w:rPr>
          <w:rFonts w:cs="Arial"/>
        </w:rPr>
        <w:t>retenu</w:t>
      </w:r>
      <w:r w:rsidR="00004EE3">
        <w:rPr>
          <w:rFonts w:cs="Arial"/>
        </w:rPr>
        <w:t>e</w:t>
      </w:r>
      <w:r w:rsidR="00AB551A" w:rsidRPr="00AB551A">
        <w:rPr>
          <w:rFonts w:cs="Arial"/>
        </w:rPr>
        <w:t xml:space="preserve"> conformément </w:t>
      </w:r>
      <w:r w:rsidR="007D3E10">
        <w:rPr>
          <w:rFonts w:cs="Arial"/>
        </w:rPr>
        <w:t>à</w:t>
      </w:r>
      <w:r w:rsidR="007D3E10" w:rsidRPr="00FC622B">
        <w:rPr>
          <w:rFonts w:cs="Arial"/>
        </w:rPr>
        <w:t xml:space="preserve"> </w:t>
      </w:r>
      <w:r w:rsidRPr="00FC622B">
        <w:rPr>
          <w:rFonts w:cs="Arial"/>
        </w:rPr>
        <w:t>l’article « Défaut de terminer les travaux dans le délai prescrit » de la section « Exécution des travaux » du CCDG</w:t>
      </w:r>
      <w:r w:rsidR="007D3E10">
        <w:rPr>
          <w:rFonts w:cs="Arial"/>
        </w:rPr>
        <w:t>,</w:t>
      </w:r>
      <w:r w:rsidRPr="00FC622B">
        <w:rPr>
          <w:rFonts w:cs="Arial"/>
        </w:rPr>
        <w:t xml:space="preserve"> à titre de dommages-intérêts liquidés pour chaque jour au-delà du délai prescrit. </w:t>
      </w:r>
    </w:p>
    <w:p w14:paraId="61E88D6C" w14:textId="77777777" w:rsidR="00620502" w:rsidRPr="00835457" w:rsidRDefault="00620502" w:rsidP="00791DBC">
      <w:pPr>
        <w:pStyle w:val="Titre2"/>
      </w:pPr>
      <w:bookmarkStart w:id="347" w:name="_Toc36823774"/>
      <w:r w:rsidRPr="00835457">
        <w:t>Avis d’intervention</w:t>
      </w:r>
      <w:bookmarkEnd w:id="347"/>
    </w:p>
    <w:p w14:paraId="3186613F" w14:textId="2C00E735" w:rsidR="00620502" w:rsidRPr="00FC622B" w:rsidRDefault="00620502" w:rsidP="008A20C6">
      <w:pPr>
        <w:pStyle w:val="Textemasqu"/>
      </w:pPr>
      <w:r w:rsidRPr="00FC622B">
        <w:t xml:space="preserve">Le concepteur doit ajuster le montant de la pénalité en fonction du dommage réel évalué </w:t>
      </w:r>
      <w:r w:rsidR="007D3E10">
        <w:t xml:space="preserve">pour le non-respect des </w:t>
      </w:r>
      <w:r w:rsidRPr="00FC622B">
        <w:t>exigences suivantes</w:t>
      </w:r>
      <w:r w:rsidR="007D3E10">
        <w:t xml:space="preserve">. </w:t>
      </w:r>
    </w:p>
    <w:p w14:paraId="0B4D6EC7" w14:textId="2FB1DEE9" w:rsidR="00620502" w:rsidRPr="00FC622B" w:rsidRDefault="00620502" w:rsidP="00FC622B">
      <w:pPr>
        <w:suppressAutoHyphens/>
        <w:spacing w:before="120" w:after="120"/>
        <w:rPr>
          <w:rFonts w:cs="Arial"/>
        </w:rPr>
      </w:pPr>
      <w:r w:rsidRPr="00FC622B">
        <w:rPr>
          <w:rFonts w:cs="Arial"/>
        </w:rPr>
        <w:t xml:space="preserve">À défaut de respecter les exigences de l’article « Avis d’intervention » du devis, le Ministère impose une pénalité de </w:t>
      </w:r>
      <w:r w:rsidRPr="00FC622B">
        <w:rPr>
          <w:rFonts w:cs="Arial"/>
          <w:highlight w:val="yellow"/>
        </w:rPr>
        <w:t>500</w:t>
      </w:r>
      <w:r w:rsidRPr="00FC622B">
        <w:rPr>
          <w:rFonts w:cs="Arial"/>
        </w:rPr>
        <w:t> $ à titre de dommages</w:t>
      </w:r>
      <w:r w:rsidRPr="00FC622B">
        <w:rPr>
          <w:rFonts w:cs="Arial"/>
        </w:rPr>
        <w:noBreakHyphen/>
        <w:t>intérêts</w:t>
      </w:r>
      <w:r w:rsidRPr="00FC622B">
        <w:rPr>
          <w:rFonts w:cs="Arial"/>
          <w:color w:val="FF6600"/>
        </w:rPr>
        <w:t xml:space="preserve"> </w:t>
      </w:r>
      <w:r w:rsidRPr="00FC622B">
        <w:rPr>
          <w:rFonts w:cs="Arial"/>
        </w:rPr>
        <w:t>liquidés</w:t>
      </w:r>
      <w:r w:rsidRPr="00FC622B">
        <w:rPr>
          <w:rFonts w:cs="Arial"/>
          <w:color w:val="FF6600"/>
        </w:rPr>
        <w:t xml:space="preserve"> </w:t>
      </w:r>
      <w:r w:rsidRPr="00FC622B">
        <w:rPr>
          <w:rFonts w:cs="Arial"/>
        </w:rPr>
        <w:t xml:space="preserve">pour chaque jour où l’entrepreneur ne fait pas parvenir son communiqué au </w:t>
      </w:r>
      <w:r w:rsidR="00C93168">
        <w:rPr>
          <w:rFonts w:cs="Arial"/>
        </w:rPr>
        <w:t>centre</w:t>
      </w:r>
      <w:r w:rsidRPr="00FC622B">
        <w:rPr>
          <w:rFonts w:cs="Arial"/>
        </w:rPr>
        <w:t xml:space="preserve"> de services </w:t>
      </w:r>
      <w:r w:rsidRPr="00553EF9">
        <w:rPr>
          <w:rFonts w:cs="Arial"/>
          <w:highlight w:val="yellow"/>
        </w:rPr>
        <w:t xml:space="preserve">ou </w:t>
      </w:r>
      <w:r w:rsidR="00C93168">
        <w:rPr>
          <w:rFonts w:cs="Arial"/>
          <w:highlight w:val="yellow"/>
        </w:rPr>
        <w:t>centre</w:t>
      </w:r>
      <w:r w:rsidR="007D3E10" w:rsidRPr="00553EF9">
        <w:rPr>
          <w:rFonts w:cs="Arial"/>
          <w:highlight w:val="yellow"/>
        </w:rPr>
        <w:t xml:space="preserve"> </w:t>
      </w:r>
      <w:r w:rsidRPr="00553EF9">
        <w:rPr>
          <w:rFonts w:cs="Arial"/>
          <w:highlight w:val="yellow"/>
        </w:rPr>
        <w:t>d’opération</w:t>
      </w:r>
      <w:r w:rsidR="007D3E10" w:rsidRPr="00553EF9">
        <w:rPr>
          <w:rFonts w:cs="Arial"/>
          <w:highlight w:val="yellow"/>
        </w:rPr>
        <w:t>s</w:t>
      </w:r>
      <w:r w:rsidRPr="00FC622B">
        <w:rPr>
          <w:rFonts w:cs="Arial"/>
        </w:rPr>
        <w:t xml:space="preserve">. </w:t>
      </w:r>
    </w:p>
    <w:p w14:paraId="349F874F" w14:textId="77777777" w:rsidR="00830E83" w:rsidRDefault="00A30712" w:rsidP="00791DBC">
      <w:pPr>
        <w:pStyle w:val="Titre2"/>
      </w:pPr>
      <w:bookmarkStart w:id="348" w:name="_Toc36823775"/>
      <w:r>
        <w:t>Documents fournis par l’entrepreneur</w:t>
      </w:r>
      <w:bookmarkEnd w:id="348"/>
    </w:p>
    <w:p w14:paraId="6716B252" w14:textId="77777777" w:rsidR="007D3E10" w:rsidRPr="00FC622B" w:rsidRDefault="007D3E10" w:rsidP="007D3E10">
      <w:pPr>
        <w:shd w:val="clear" w:color="auto" w:fill="C0C0C0"/>
        <w:spacing w:before="120" w:after="120"/>
        <w:rPr>
          <w:rFonts w:cs="Arial"/>
          <w:bCs/>
          <w:vanish/>
          <w:color w:val="0000FF"/>
        </w:rPr>
      </w:pPr>
      <w:r w:rsidRPr="00FC622B">
        <w:rPr>
          <w:rFonts w:cs="Arial"/>
          <w:bCs/>
          <w:vanish/>
          <w:color w:val="0000FF"/>
        </w:rPr>
        <w:t xml:space="preserve">Le concepteur doit ajuster le montant de la pénalité en fonction du dommage réel évalué </w:t>
      </w:r>
      <w:r>
        <w:rPr>
          <w:rFonts w:cs="Arial"/>
          <w:bCs/>
          <w:vanish/>
          <w:color w:val="0000FF"/>
        </w:rPr>
        <w:t xml:space="preserve">pour le non-respect des </w:t>
      </w:r>
      <w:r w:rsidRPr="00FC622B">
        <w:rPr>
          <w:rFonts w:cs="Arial"/>
          <w:bCs/>
          <w:vanish/>
          <w:color w:val="0000FF"/>
        </w:rPr>
        <w:t>exigences suivantes</w:t>
      </w:r>
      <w:r>
        <w:rPr>
          <w:rFonts w:cs="Arial"/>
          <w:bCs/>
          <w:vanish/>
          <w:color w:val="0000FF"/>
        </w:rPr>
        <w:t xml:space="preserve">. </w:t>
      </w:r>
    </w:p>
    <w:p w14:paraId="3143CDAD" w14:textId="0F7D65C9" w:rsidR="00A30712" w:rsidRPr="00556BBA" w:rsidRDefault="00A30712" w:rsidP="00556BBA">
      <w:pPr>
        <w:suppressAutoHyphens/>
        <w:spacing w:before="120" w:after="120"/>
        <w:rPr>
          <w:rFonts w:cs="Arial"/>
        </w:rPr>
      </w:pPr>
      <w:r w:rsidRPr="00FC622B">
        <w:rPr>
          <w:rFonts w:cs="Arial"/>
        </w:rPr>
        <w:t xml:space="preserve">À défaut </w:t>
      </w:r>
      <w:r w:rsidRPr="00AB551A">
        <w:rPr>
          <w:rFonts w:cs="Arial"/>
        </w:rPr>
        <w:t xml:space="preserve">de respecter </w:t>
      </w:r>
      <w:r>
        <w:rPr>
          <w:rFonts w:cs="Arial"/>
        </w:rPr>
        <w:t xml:space="preserve">les </w:t>
      </w:r>
      <w:r w:rsidR="00221948">
        <w:rPr>
          <w:rFonts w:cs="Arial"/>
        </w:rPr>
        <w:t xml:space="preserve">délais relatifs </w:t>
      </w:r>
      <w:r>
        <w:rPr>
          <w:rFonts w:cs="Arial"/>
        </w:rPr>
        <w:t>à la présentation des documents</w:t>
      </w:r>
      <w:r w:rsidR="009B6E94">
        <w:rPr>
          <w:rFonts w:cs="Arial"/>
        </w:rPr>
        <w:t xml:space="preserve"> requis</w:t>
      </w:r>
      <w:r w:rsidR="00974172">
        <w:rPr>
          <w:rFonts w:cs="Arial"/>
        </w:rPr>
        <w:t xml:space="preserve"> dans le cadre du contrat (</w:t>
      </w:r>
      <w:r w:rsidR="00974172" w:rsidRPr="00553EF9">
        <w:rPr>
          <w:rFonts w:cs="Arial"/>
          <w:highlight w:val="yellow"/>
        </w:rPr>
        <w:t>à l’exception de la fiche des quantités réalisées quotidiennement</w:t>
      </w:r>
      <w:r w:rsidR="00974172">
        <w:rPr>
          <w:rFonts w:cs="Arial"/>
        </w:rPr>
        <w:t>)</w:t>
      </w:r>
      <w:r>
        <w:rPr>
          <w:rFonts w:cs="Arial"/>
        </w:rPr>
        <w:t xml:space="preserve">, une pénalité de </w:t>
      </w:r>
      <w:r w:rsidRPr="00556BBA">
        <w:rPr>
          <w:rFonts w:cs="Arial"/>
          <w:highlight w:val="yellow"/>
        </w:rPr>
        <w:t>250$</w:t>
      </w:r>
      <w:r>
        <w:rPr>
          <w:rFonts w:cs="Arial"/>
        </w:rPr>
        <w:t xml:space="preserve"> </w:t>
      </w:r>
      <w:r w:rsidR="009B6E94">
        <w:rPr>
          <w:rFonts w:cs="Arial"/>
        </w:rPr>
        <w:t>est</w:t>
      </w:r>
      <w:r>
        <w:rPr>
          <w:rFonts w:cs="Arial"/>
        </w:rPr>
        <w:t xml:space="preserve"> appliquée</w:t>
      </w:r>
      <w:r w:rsidR="00974172">
        <w:rPr>
          <w:rFonts w:cs="Arial"/>
        </w:rPr>
        <w:t xml:space="preserve">, à titre de dommages-intérêts liquidités, </w:t>
      </w:r>
      <w:r>
        <w:rPr>
          <w:rFonts w:cs="Arial"/>
        </w:rPr>
        <w:t>pour chaque jour de retard</w:t>
      </w:r>
      <w:r w:rsidR="001541BD">
        <w:rPr>
          <w:rFonts w:cs="Arial"/>
        </w:rPr>
        <w:t xml:space="preserve"> </w:t>
      </w:r>
      <w:r w:rsidR="00F87369">
        <w:rPr>
          <w:rFonts w:cs="Arial"/>
        </w:rPr>
        <w:t>dans la transmission d’un document conforme</w:t>
      </w:r>
      <w:r w:rsidR="00974172">
        <w:rPr>
          <w:rFonts w:cs="Arial"/>
        </w:rPr>
        <w:t xml:space="preserve"> et </w:t>
      </w:r>
      <w:r w:rsidR="00F87369">
        <w:rPr>
          <w:rFonts w:cs="Arial"/>
        </w:rPr>
        <w:t>pour chaque infraction constatée.</w:t>
      </w:r>
    </w:p>
    <w:p w14:paraId="11362C82" w14:textId="77777777" w:rsidR="00620502" w:rsidRDefault="00620502" w:rsidP="00791DBC">
      <w:pPr>
        <w:pStyle w:val="Titre2"/>
      </w:pPr>
      <w:bookmarkStart w:id="349" w:name="_Toc36823776"/>
      <w:r w:rsidRPr="00273C42">
        <w:t>Travaux effectués après le 15 octobre</w:t>
      </w:r>
      <w:bookmarkEnd w:id="349"/>
    </w:p>
    <w:p w14:paraId="665635B7" w14:textId="0DB9E001" w:rsidR="00620502" w:rsidRPr="00FC622B" w:rsidRDefault="00620502" w:rsidP="001C2022">
      <w:pPr>
        <w:suppressAutoHyphens/>
        <w:spacing w:before="120" w:after="120"/>
        <w:rPr>
          <w:rFonts w:cs="Arial"/>
        </w:rPr>
      </w:pPr>
      <w:r w:rsidRPr="00FC622B">
        <w:rPr>
          <w:rFonts w:cs="Arial"/>
        </w:rPr>
        <w:t>Pour les travaux réalisés avec une peinture alkyde, à défaut de r</w:t>
      </w:r>
      <w:r w:rsidR="00C66047" w:rsidRPr="00C66047">
        <w:rPr>
          <w:rFonts w:cs="Arial"/>
        </w:rPr>
        <w:t xml:space="preserve">especter le taux de pose exigé </w:t>
      </w:r>
      <w:r w:rsidR="00C66047">
        <w:rPr>
          <w:rFonts w:cs="Arial"/>
        </w:rPr>
        <w:t>de</w:t>
      </w:r>
      <w:r w:rsidRPr="00FC622B">
        <w:rPr>
          <w:rFonts w:cs="Arial"/>
        </w:rPr>
        <w:t xml:space="preserve"> l’article « Travaux effectués après le 15 octobre » du devis, une pénalité</w:t>
      </w:r>
      <w:r w:rsidR="008369A5">
        <w:rPr>
          <w:rFonts w:cs="Arial"/>
        </w:rPr>
        <w:t xml:space="preserve"> </w:t>
      </w:r>
      <w:r w:rsidRPr="00FC622B">
        <w:rPr>
          <w:rFonts w:cs="Arial"/>
        </w:rPr>
        <w:t>est appliquée</w:t>
      </w:r>
      <w:r w:rsidR="008369A5">
        <w:rPr>
          <w:rFonts w:cs="Arial"/>
        </w:rPr>
        <w:t xml:space="preserve">, à titre de dommages-intérêts liquidés, </w:t>
      </w:r>
      <w:r w:rsidRPr="00FC622B">
        <w:rPr>
          <w:rFonts w:cs="Arial"/>
        </w:rPr>
        <w:t>selon les modalités du tableau suivant</w:t>
      </w:r>
      <w:r w:rsidR="008369A5">
        <w:rPr>
          <w:rFonts w:cs="Arial"/>
        </w:rPr>
        <w:t xml:space="preserve">. </w:t>
      </w:r>
    </w:p>
    <w:tbl>
      <w:tblPr>
        <w:tblW w:w="87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00"/>
        <w:gridCol w:w="5130"/>
      </w:tblGrid>
      <w:tr w:rsidR="00620502" w:rsidRPr="00556BBA" w14:paraId="2E66BEED" w14:textId="77777777" w:rsidTr="00556BBA">
        <w:trPr>
          <w:trHeight w:val="407"/>
        </w:trPr>
        <w:tc>
          <w:tcPr>
            <w:tcW w:w="3600" w:type="dxa"/>
            <w:vMerge w:val="restart"/>
            <w:shd w:val="clear" w:color="auto" w:fill="D9D9D9" w:themeFill="background1" w:themeFillShade="D9"/>
            <w:vAlign w:val="center"/>
          </w:tcPr>
          <w:p w14:paraId="14579A0E" w14:textId="77777777" w:rsidR="00620502" w:rsidRPr="00556BBA" w:rsidRDefault="00620502" w:rsidP="00556BBA">
            <w:pPr>
              <w:pStyle w:val="Style1"/>
              <w:keepLines/>
              <w:widowControl w:val="0"/>
              <w:spacing w:before="120" w:beforeAutospacing="0" w:after="120" w:afterAutospacing="0"/>
              <w:jc w:val="center"/>
              <w:rPr>
                <w:rFonts w:ascii="Arial Gras" w:hAnsi="Arial Gras"/>
                <w:b/>
              </w:rPr>
            </w:pPr>
            <w:r w:rsidRPr="00556BBA">
              <w:rPr>
                <w:rFonts w:ascii="Arial Gras" w:hAnsi="Arial Gras"/>
                <w:b/>
              </w:rPr>
              <w:t>Taux de pose</w:t>
            </w:r>
          </w:p>
        </w:tc>
        <w:tc>
          <w:tcPr>
            <w:tcW w:w="5130" w:type="dxa"/>
            <w:vMerge w:val="restart"/>
            <w:shd w:val="clear" w:color="auto" w:fill="D9D9D9" w:themeFill="background1" w:themeFillShade="D9"/>
            <w:vAlign w:val="center"/>
          </w:tcPr>
          <w:p w14:paraId="7FBDC620" w14:textId="77777777" w:rsidR="00620502" w:rsidRPr="00556BBA" w:rsidRDefault="00620502" w:rsidP="00556BBA">
            <w:pPr>
              <w:pStyle w:val="Style1"/>
              <w:keepLines/>
              <w:widowControl w:val="0"/>
              <w:spacing w:before="120" w:beforeAutospacing="0" w:after="120" w:afterAutospacing="0"/>
              <w:jc w:val="center"/>
              <w:rPr>
                <w:rFonts w:ascii="Arial Gras" w:hAnsi="Arial Gras"/>
                <w:b/>
              </w:rPr>
            </w:pPr>
            <w:r w:rsidRPr="00556BBA">
              <w:rPr>
                <w:rFonts w:ascii="Arial Gras" w:hAnsi="Arial Gras"/>
                <w:b/>
              </w:rPr>
              <w:t>Pénalité et action</w:t>
            </w:r>
          </w:p>
        </w:tc>
      </w:tr>
      <w:tr w:rsidR="00620502" w:rsidRPr="00620502" w14:paraId="67A4346B" w14:textId="77777777" w:rsidTr="00556BBA">
        <w:trPr>
          <w:trHeight w:val="527"/>
        </w:trPr>
        <w:tc>
          <w:tcPr>
            <w:tcW w:w="3600" w:type="dxa"/>
            <w:vMerge/>
            <w:shd w:val="clear" w:color="auto" w:fill="D9D9D9" w:themeFill="background1" w:themeFillShade="D9"/>
          </w:tcPr>
          <w:p w14:paraId="36B742F8" w14:textId="77777777" w:rsidR="00620502" w:rsidRPr="00FC622B" w:rsidRDefault="00620502" w:rsidP="00556BBA">
            <w:pPr>
              <w:pStyle w:val="Style1"/>
              <w:keepLines/>
              <w:widowControl w:val="0"/>
              <w:spacing w:before="120" w:beforeAutospacing="0" w:after="120" w:afterAutospacing="0"/>
              <w:jc w:val="center"/>
              <w:rPr>
                <w:b/>
              </w:rPr>
            </w:pPr>
          </w:p>
        </w:tc>
        <w:tc>
          <w:tcPr>
            <w:tcW w:w="5130" w:type="dxa"/>
            <w:vMerge/>
            <w:shd w:val="clear" w:color="auto" w:fill="D9D9D9" w:themeFill="background1" w:themeFillShade="D9"/>
            <w:vAlign w:val="center"/>
          </w:tcPr>
          <w:p w14:paraId="2F90F8C4" w14:textId="77777777" w:rsidR="00620502" w:rsidRPr="00FC622B" w:rsidRDefault="00620502" w:rsidP="00556BBA">
            <w:pPr>
              <w:pStyle w:val="Style1"/>
              <w:keepLines/>
              <w:widowControl w:val="0"/>
              <w:spacing w:before="120" w:beforeAutospacing="0" w:after="120" w:afterAutospacing="0"/>
              <w:jc w:val="center"/>
              <w:rPr>
                <w:b/>
              </w:rPr>
            </w:pPr>
          </w:p>
        </w:tc>
      </w:tr>
      <w:tr w:rsidR="00620502" w:rsidRPr="00620502" w14:paraId="1FE4BB5C" w14:textId="77777777" w:rsidTr="00556BBA">
        <w:trPr>
          <w:trHeight w:val="1311"/>
        </w:trPr>
        <w:tc>
          <w:tcPr>
            <w:tcW w:w="3600" w:type="dxa"/>
            <w:vAlign w:val="center"/>
          </w:tcPr>
          <w:p w14:paraId="217BD613" w14:textId="058EBA33" w:rsidR="00620502" w:rsidRPr="00FC622B" w:rsidRDefault="00620502" w:rsidP="001C2022">
            <w:pPr>
              <w:pStyle w:val="TexteTableau"/>
              <w:keepLines/>
              <w:widowControl w:val="0"/>
              <w:spacing w:before="120" w:after="120"/>
              <w:ind w:right="288"/>
              <w:rPr>
                <w:sz w:val="24"/>
                <w:szCs w:val="24"/>
              </w:rPr>
            </w:pPr>
            <w:r w:rsidRPr="00FC622B">
              <w:rPr>
                <w:sz w:val="24"/>
                <w:szCs w:val="24"/>
              </w:rPr>
              <w:t xml:space="preserve">Taux de pose </w:t>
            </w:r>
            <w:r w:rsidR="00F92721">
              <w:rPr>
                <w:sz w:val="24"/>
                <w:szCs w:val="24"/>
              </w:rPr>
              <w:t xml:space="preserve">égal ou </w:t>
            </w:r>
            <w:r w:rsidR="001C2022">
              <w:rPr>
                <w:sz w:val="24"/>
                <w:szCs w:val="24"/>
              </w:rPr>
              <w:t>supérieur à</w:t>
            </w:r>
            <w:r w:rsidR="001C2022" w:rsidRPr="00FC622B">
              <w:rPr>
                <w:sz w:val="24"/>
                <w:szCs w:val="24"/>
              </w:rPr>
              <w:t xml:space="preserve"> </w:t>
            </w:r>
            <w:r w:rsidRPr="00FC622B">
              <w:rPr>
                <w:sz w:val="24"/>
                <w:szCs w:val="24"/>
              </w:rPr>
              <w:t>35 litres/km</w:t>
            </w:r>
            <w:r w:rsidR="00553EF9">
              <w:rPr>
                <w:sz w:val="24"/>
                <w:szCs w:val="24"/>
              </w:rPr>
              <w:t>, mais</w:t>
            </w:r>
            <w:r w:rsidR="00B17771">
              <w:rPr>
                <w:sz w:val="24"/>
                <w:szCs w:val="24"/>
              </w:rPr>
              <w:t xml:space="preserve"> </w:t>
            </w:r>
            <w:r w:rsidR="001C2022">
              <w:rPr>
                <w:sz w:val="24"/>
                <w:szCs w:val="24"/>
              </w:rPr>
              <w:t xml:space="preserve">inférieur à </w:t>
            </w:r>
            <w:r w:rsidRPr="00FC622B">
              <w:rPr>
                <w:sz w:val="24"/>
                <w:szCs w:val="24"/>
              </w:rPr>
              <w:t>48 litres/km</w:t>
            </w:r>
          </w:p>
        </w:tc>
        <w:tc>
          <w:tcPr>
            <w:tcW w:w="5130" w:type="dxa"/>
            <w:shd w:val="clear" w:color="auto" w:fill="auto"/>
            <w:vAlign w:val="center"/>
          </w:tcPr>
          <w:p w14:paraId="26D04B47" w14:textId="77777777" w:rsidR="00620502" w:rsidRPr="00FC622B" w:rsidRDefault="00620502" w:rsidP="00556BBA">
            <w:pPr>
              <w:pStyle w:val="TexteTableau"/>
              <w:keepLines/>
              <w:widowControl w:val="0"/>
              <w:spacing w:before="120" w:after="120"/>
              <w:ind w:right="288"/>
              <w:rPr>
                <w:sz w:val="24"/>
                <w:szCs w:val="24"/>
              </w:rPr>
            </w:pPr>
            <w:r w:rsidRPr="00FC622B">
              <w:rPr>
                <w:sz w:val="24"/>
                <w:szCs w:val="24"/>
              </w:rPr>
              <w:t>7 $ du litre non appliqué</w:t>
            </w:r>
          </w:p>
        </w:tc>
      </w:tr>
      <w:tr w:rsidR="00620502" w:rsidRPr="00620502" w14:paraId="02782752" w14:textId="77777777" w:rsidTr="00556BBA">
        <w:trPr>
          <w:trHeight w:val="1044"/>
        </w:trPr>
        <w:tc>
          <w:tcPr>
            <w:tcW w:w="3600" w:type="dxa"/>
            <w:vAlign w:val="center"/>
          </w:tcPr>
          <w:p w14:paraId="24F486B9" w14:textId="77777777" w:rsidR="00620502" w:rsidRPr="00FC622B" w:rsidRDefault="00620502" w:rsidP="00556BBA">
            <w:pPr>
              <w:pStyle w:val="TexteTableau"/>
              <w:keepLines/>
              <w:widowControl w:val="0"/>
              <w:spacing w:before="120" w:after="120"/>
              <w:ind w:right="288"/>
              <w:rPr>
                <w:sz w:val="24"/>
                <w:szCs w:val="24"/>
              </w:rPr>
            </w:pPr>
            <w:r w:rsidRPr="00FC622B">
              <w:rPr>
                <w:sz w:val="24"/>
                <w:szCs w:val="24"/>
              </w:rPr>
              <w:t>Taux de pose inférieur à 35 litres/km</w:t>
            </w:r>
          </w:p>
        </w:tc>
        <w:tc>
          <w:tcPr>
            <w:tcW w:w="5130" w:type="dxa"/>
            <w:shd w:val="clear" w:color="auto" w:fill="auto"/>
            <w:vAlign w:val="center"/>
          </w:tcPr>
          <w:p w14:paraId="53E139ED" w14:textId="77777777" w:rsidR="00620502" w:rsidRPr="00FC622B" w:rsidRDefault="00620502" w:rsidP="00556BBA">
            <w:pPr>
              <w:pStyle w:val="TexteTableau"/>
              <w:keepLines/>
              <w:widowControl w:val="0"/>
              <w:spacing w:before="120" w:after="120"/>
              <w:ind w:right="288"/>
              <w:rPr>
                <w:sz w:val="24"/>
                <w:szCs w:val="24"/>
              </w:rPr>
            </w:pPr>
            <w:r w:rsidRPr="00FC622B">
              <w:rPr>
                <w:sz w:val="24"/>
                <w:szCs w:val="24"/>
              </w:rPr>
              <w:t>Le marquage doit être refait</w:t>
            </w:r>
          </w:p>
        </w:tc>
      </w:tr>
    </w:tbl>
    <w:p w14:paraId="56892FAF" w14:textId="77777777" w:rsidR="00620502" w:rsidRPr="00EF672B" w:rsidRDefault="00242592" w:rsidP="00791DBC">
      <w:pPr>
        <w:pStyle w:val="Titre2"/>
      </w:pPr>
      <w:bookmarkStart w:id="350" w:name="_Toc36823777"/>
      <w:r w:rsidRPr="00EF672B">
        <w:t>Remise en état des lieux</w:t>
      </w:r>
      <w:bookmarkEnd w:id="350"/>
    </w:p>
    <w:p w14:paraId="67F71D92" w14:textId="11CCBF14" w:rsidR="00242592" w:rsidRPr="00FC622B" w:rsidRDefault="00242592" w:rsidP="00FC622B">
      <w:pPr>
        <w:shd w:val="clear" w:color="auto" w:fill="C0C0C0"/>
        <w:spacing w:before="120" w:after="120"/>
        <w:rPr>
          <w:rFonts w:cs="Arial"/>
          <w:bCs/>
          <w:vanish/>
          <w:color w:val="0000FF"/>
        </w:rPr>
      </w:pPr>
      <w:r w:rsidRPr="00FC622B">
        <w:rPr>
          <w:rFonts w:cs="Arial"/>
          <w:bCs/>
          <w:vanish/>
          <w:color w:val="0000FF"/>
        </w:rPr>
        <w:t xml:space="preserve">Le concepteur doit ajuster le montant de la pénalité en fonction du dommage réel évalué </w:t>
      </w:r>
      <w:r w:rsidR="008369A5">
        <w:rPr>
          <w:rFonts w:cs="Arial"/>
          <w:bCs/>
          <w:vanish/>
          <w:color w:val="0000FF"/>
        </w:rPr>
        <w:t>pour le non-respect des</w:t>
      </w:r>
      <w:r w:rsidRPr="00FC622B">
        <w:rPr>
          <w:rFonts w:cs="Arial"/>
          <w:bCs/>
          <w:vanish/>
          <w:color w:val="0000FF"/>
        </w:rPr>
        <w:t xml:space="preserve"> exigences suivantes</w:t>
      </w:r>
      <w:r w:rsidR="008369A5">
        <w:rPr>
          <w:rFonts w:cs="Arial"/>
          <w:bCs/>
          <w:vanish/>
          <w:color w:val="0000FF"/>
        </w:rPr>
        <w:t xml:space="preserve">. </w:t>
      </w:r>
    </w:p>
    <w:p w14:paraId="0E366872" w14:textId="77777777" w:rsidR="00242592" w:rsidRPr="00FC622B" w:rsidRDefault="00242592" w:rsidP="00FC622B">
      <w:pPr>
        <w:suppressAutoHyphens/>
        <w:spacing w:before="120" w:after="120"/>
        <w:rPr>
          <w:rFonts w:cs="Arial"/>
        </w:rPr>
      </w:pPr>
      <w:r w:rsidRPr="00FC622B">
        <w:rPr>
          <w:rFonts w:cs="Arial"/>
        </w:rPr>
        <w:t xml:space="preserve">À défaut de respecter l’exigence de remise en état des lieux à la suite de ces travaux, une pénalité de </w:t>
      </w:r>
      <w:r w:rsidRPr="00FC622B">
        <w:rPr>
          <w:rFonts w:cs="Arial"/>
          <w:highlight w:val="yellow"/>
        </w:rPr>
        <w:t>250 $</w:t>
      </w:r>
      <w:r w:rsidRPr="00FC622B">
        <w:rPr>
          <w:rFonts w:cs="Arial"/>
        </w:rPr>
        <w:t xml:space="preserve"> est applicable à titre de dommages</w:t>
      </w:r>
      <w:r w:rsidRPr="00FC622B">
        <w:rPr>
          <w:rFonts w:cs="Arial"/>
        </w:rPr>
        <w:noBreakHyphen/>
        <w:t>intérêts</w:t>
      </w:r>
      <w:r w:rsidRPr="00FC622B">
        <w:rPr>
          <w:rFonts w:cs="Arial"/>
          <w:color w:val="FF6600"/>
        </w:rPr>
        <w:t xml:space="preserve"> </w:t>
      </w:r>
      <w:r w:rsidRPr="00FC622B">
        <w:rPr>
          <w:rFonts w:cs="Arial"/>
        </w:rPr>
        <w:t xml:space="preserve">liquidés pour chaque jour excédant la </w:t>
      </w:r>
      <w:r w:rsidR="008369A5">
        <w:rPr>
          <w:rFonts w:cs="Arial"/>
        </w:rPr>
        <w:t xml:space="preserve">date de </w:t>
      </w:r>
      <w:r w:rsidRPr="00FC622B">
        <w:rPr>
          <w:rFonts w:cs="Arial"/>
        </w:rPr>
        <w:t>fin des travaux.</w:t>
      </w:r>
    </w:p>
    <w:p w14:paraId="5851A14C" w14:textId="76CB0CBF" w:rsidR="00242592" w:rsidRDefault="00227EDE" w:rsidP="008557D7">
      <w:pPr>
        <w:pStyle w:val="Titre1"/>
      </w:pPr>
      <w:bookmarkStart w:id="351" w:name="_Toc36823778"/>
      <w:r>
        <w:lastRenderedPageBreak/>
        <w:t xml:space="preserve">Garantie </w:t>
      </w:r>
      <w:r w:rsidR="00242592">
        <w:t>d’entretien</w:t>
      </w:r>
      <w:bookmarkEnd w:id="351"/>
    </w:p>
    <w:p w14:paraId="4EA5D02D" w14:textId="77777777" w:rsidR="00227EDE" w:rsidRPr="00227EDE" w:rsidRDefault="00227EDE" w:rsidP="004D227B">
      <w:pPr>
        <w:pStyle w:val="Titre2"/>
      </w:pPr>
      <w:bookmarkStart w:id="352" w:name="_Toc36823779"/>
      <w:r>
        <w:t>Cautionnement d’entetien</w:t>
      </w:r>
      <w:bookmarkEnd w:id="352"/>
    </w:p>
    <w:p w14:paraId="4A3039F2" w14:textId="48164253" w:rsidR="00242592" w:rsidRPr="00242592" w:rsidRDefault="00242592">
      <w:pPr>
        <w:pStyle w:val="Masqu"/>
        <w:spacing w:before="120" w:after="120"/>
      </w:pPr>
      <w:r w:rsidRPr="00242592">
        <w:t xml:space="preserve">Dans certains cas l’entrepreneur n’est pas en mesure de fournir le cautionnement d’entretien parce que la compagnie d’assurance exige la preuve de qualité des travaux exécutés. </w:t>
      </w:r>
      <w:r w:rsidR="00227EDE">
        <w:t xml:space="preserve"> Dans cette éventualité</w:t>
      </w:r>
      <w:r w:rsidRPr="00242592">
        <w:t xml:space="preserve">, </w:t>
      </w:r>
      <w:r w:rsidR="00227EDE">
        <w:t xml:space="preserve">le Ministère peut fournir à l’entrepreneur un avis stipulant </w:t>
      </w:r>
      <w:r w:rsidRPr="00242592">
        <w:t>que les travaux ont été inspectés et jugés recevables</w:t>
      </w:r>
      <w:r w:rsidR="004D227B">
        <w:t>.</w:t>
      </w:r>
    </w:p>
    <w:p w14:paraId="372BCC76" w14:textId="2AC10C4E" w:rsidR="00242592" w:rsidRPr="00242592" w:rsidRDefault="00242592">
      <w:pPr>
        <w:pStyle w:val="Masqu"/>
        <w:spacing w:before="120" w:after="120"/>
      </w:pPr>
      <w:r w:rsidRPr="00242592">
        <w:t xml:space="preserve">Lors de l’entretien de marquage sur des autoroutes éclairées dont le DJMA est de plus de 50 000 véhicules, le concepteur doit ajuster la période de cautionnement </w:t>
      </w:r>
      <w:r w:rsidR="008369A5">
        <w:t>à</w:t>
      </w:r>
      <w:r w:rsidR="008369A5" w:rsidRPr="00242592">
        <w:t xml:space="preserve"> </w:t>
      </w:r>
      <w:r w:rsidRPr="00242592">
        <w:t xml:space="preserve">2 ans. </w:t>
      </w:r>
    </w:p>
    <w:p w14:paraId="264F92A6" w14:textId="1E2862B7" w:rsidR="00EC4BC5" w:rsidRDefault="004D227B">
      <w:pPr>
        <w:pStyle w:val="Corpstexte"/>
        <w:spacing w:after="120" w:afterAutospacing="0"/>
      </w:pPr>
      <w:r>
        <w:t xml:space="preserve">En </w:t>
      </w:r>
      <w:r w:rsidR="00361842">
        <w:t>complément aux</w:t>
      </w:r>
      <w:r>
        <w:t xml:space="preserve"> stipulations de l’article « Garantie d’entretien » de la section « Signalisation horizontale » du CCDG, le </w:t>
      </w:r>
      <w:r w:rsidR="00242592" w:rsidRPr="00242592">
        <w:t xml:space="preserve">cautionnement d’entretien émis doit être valide pour une période de </w:t>
      </w:r>
      <w:r w:rsidR="00242592" w:rsidRPr="00242592">
        <w:rPr>
          <w:highlight w:val="yellow"/>
        </w:rPr>
        <w:t>2 ans</w:t>
      </w:r>
      <w:r w:rsidR="00242592" w:rsidRPr="00242592">
        <w:t xml:space="preserve"> à compter de la </w:t>
      </w:r>
      <w:r>
        <w:t xml:space="preserve">date de </w:t>
      </w:r>
      <w:r w:rsidR="00242592" w:rsidRPr="00242592">
        <w:t>réception des travaux de marquage.</w:t>
      </w:r>
    </w:p>
    <w:p w14:paraId="55B9C498" w14:textId="0E5FD037" w:rsidR="00242592" w:rsidRPr="00242592" w:rsidRDefault="00242592">
      <w:pPr>
        <w:pStyle w:val="Corpstexte"/>
        <w:spacing w:after="120" w:afterAutospacing="0"/>
      </w:pPr>
      <w:r w:rsidRPr="00242592">
        <w:t xml:space="preserve">Le cautionnement doit être d’un montant de </w:t>
      </w:r>
      <w:r w:rsidRPr="00242592">
        <w:rPr>
          <w:highlight w:val="yellow"/>
        </w:rPr>
        <w:t>XX XXX</w:t>
      </w:r>
      <w:r w:rsidRPr="00242592">
        <w:t> $.</w:t>
      </w:r>
    </w:p>
    <w:p w14:paraId="52B7D056" w14:textId="14BACC0B" w:rsidR="00DF5263" w:rsidRPr="00C74E75" w:rsidRDefault="00EC4BC5" w:rsidP="00C74E75">
      <w:pPr>
        <w:shd w:val="clear" w:color="auto" w:fill="C0C0C0"/>
        <w:spacing w:before="120" w:after="120"/>
        <w:rPr>
          <w:rStyle w:val="MasquCar"/>
          <w:bCs/>
          <w:lang w:eastAsia="en-US"/>
        </w:rPr>
      </w:pPr>
      <w:r w:rsidRPr="00EC4BC5">
        <w:rPr>
          <w:rStyle w:val="MasquCar"/>
          <w:shd w:val="clear" w:color="auto" w:fill="C0C0C0"/>
        </w:rPr>
        <w:t xml:space="preserve">Le concepteur doit prévoir un montant de l’ordre de 35 % du montant estimé </w:t>
      </w:r>
      <w:r w:rsidR="00C74E75" w:rsidRPr="00EC4BC5">
        <w:rPr>
          <w:rStyle w:val="MasquCar"/>
          <w:shd w:val="clear" w:color="auto" w:fill="C0C0C0"/>
        </w:rPr>
        <w:t>au bordereau</w:t>
      </w:r>
      <w:r w:rsidRPr="00EC4BC5">
        <w:rPr>
          <w:rStyle w:val="MasquCar"/>
          <w:shd w:val="clear" w:color="auto" w:fill="C0C0C0"/>
        </w:rPr>
        <w:t xml:space="preserve"> de marquage</w:t>
      </w:r>
      <w:r>
        <w:rPr>
          <w:rFonts w:cs="Arial"/>
          <w:bCs/>
          <w:vanish/>
          <w:color w:val="0000FF"/>
        </w:rPr>
        <w:t xml:space="preserve">. </w:t>
      </w:r>
    </w:p>
    <w:p w14:paraId="70C05A44" w14:textId="77777777" w:rsidR="002E267E" w:rsidRPr="00D20213" w:rsidRDefault="008E6F02">
      <w:pPr>
        <w:pStyle w:val="Titre1"/>
      </w:pPr>
      <w:bookmarkStart w:id="353" w:name="_Toc23113509"/>
      <w:bookmarkStart w:id="354" w:name="_Toc23113510"/>
      <w:bookmarkStart w:id="355" w:name="_Toc23113511"/>
      <w:bookmarkStart w:id="356" w:name="_Toc23113512"/>
      <w:bookmarkStart w:id="357" w:name="_Toc23113513"/>
      <w:bookmarkStart w:id="358" w:name="_Toc23113514"/>
      <w:bookmarkStart w:id="359" w:name="_Toc23113515"/>
      <w:bookmarkStart w:id="360" w:name="_Toc23113516"/>
      <w:bookmarkStart w:id="361" w:name="_Toc21074458"/>
      <w:bookmarkStart w:id="362" w:name="_Toc21074526"/>
      <w:bookmarkStart w:id="363" w:name="_Toc21080883"/>
      <w:bookmarkStart w:id="364" w:name="_Toc21332007"/>
      <w:bookmarkStart w:id="365" w:name="_Toc21332076"/>
      <w:bookmarkStart w:id="366" w:name="_Toc21349304"/>
      <w:bookmarkStart w:id="367" w:name="_Toc21349373"/>
      <w:bookmarkStart w:id="368" w:name="_Toc21349578"/>
      <w:bookmarkStart w:id="369" w:name="_Toc21349849"/>
      <w:bookmarkStart w:id="370" w:name="_Toc21349985"/>
      <w:bookmarkStart w:id="371" w:name="_Toc21355934"/>
      <w:bookmarkStart w:id="372" w:name="_Toc22564284"/>
      <w:bookmarkStart w:id="373" w:name="_Toc22564353"/>
      <w:bookmarkStart w:id="374" w:name="_Toc21074461"/>
      <w:bookmarkStart w:id="375" w:name="_Toc21074529"/>
      <w:bookmarkStart w:id="376" w:name="_Toc21080886"/>
      <w:bookmarkStart w:id="377" w:name="_Toc21332010"/>
      <w:bookmarkStart w:id="378" w:name="_Toc21332079"/>
      <w:bookmarkStart w:id="379" w:name="_Toc21349307"/>
      <w:bookmarkStart w:id="380" w:name="_Toc21349376"/>
      <w:bookmarkStart w:id="381" w:name="_Toc21349581"/>
      <w:bookmarkStart w:id="382" w:name="_Toc21349852"/>
      <w:bookmarkStart w:id="383" w:name="_Toc21349988"/>
      <w:bookmarkStart w:id="384" w:name="_Toc21355937"/>
      <w:bookmarkStart w:id="385" w:name="_Toc22564287"/>
      <w:bookmarkStart w:id="386" w:name="_Toc22564356"/>
      <w:bookmarkStart w:id="387" w:name="_Toc21074463"/>
      <w:bookmarkStart w:id="388" w:name="_Toc21074531"/>
      <w:bookmarkStart w:id="389" w:name="_Toc21080888"/>
      <w:bookmarkStart w:id="390" w:name="_Toc21332012"/>
      <w:bookmarkStart w:id="391" w:name="_Toc21332081"/>
      <w:bookmarkStart w:id="392" w:name="_Toc21349309"/>
      <w:bookmarkStart w:id="393" w:name="_Toc21349378"/>
      <w:bookmarkStart w:id="394" w:name="_Toc21349583"/>
      <w:bookmarkStart w:id="395" w:name="_Toc21349854"/>
      <w:bookmarkStart w:id="396" w:name="_Toc21349990"/>
      <w:bookmarkStart w:id="397" w:name="_Toc21355939"/>
      <w:bookmarkStart w:id="398" w:name="_Toc22564289"/>
      <w:bookmarkStart w:id="399" w:name="_Toc22564358"/>
      <w:bookmarkStart w:id="400" w:name="_Toc21074464"/>
      <w:bookmarkStart w:id="401" w:name="_Toc21074532"/>
      <w:bookmarkStart w:id="402" w:name="_Toc21080889"/>
      <w:bookmarkStart w:id="403" w:name="_Toc21332013"/>
      <w:bookmarkStart w:id="404" w:name="_Toc21332082"/>
      <w:bookmarkStart w:id="405" w:name="_Toc21349310"/>
      <w:bookmarkStart w:id="406" w:name="_Toc21349379"/>
      <w:bookmarkStart w:id="407" w:name="_Toc21349584"/>
      <w:bookmarkStart w:id="408" w:name="_Toc21349855"/>
      <w:bookmarkStart w:id="409" w:name="_Toc21349991"/>
      <w:bookmarkStart w:id="410" w:name="_Toc21355940"/>
      <w:bookmarkStart w:id="411" w:name="_Toc22564290"/>
      <w:bookmarkStart w:id="412" w:name="_Toc22564359"/>
      <w:bookmarkStart w:id="413" w:name="_Toc3682378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D20213">
        <w:t>S</w:t>
      </w:r>
      <w:r w:rsidR="00CE1471" w:rsidRPr="00D20213">
        <w:t>ignature et dat</w:t>
      </w:r>
      <w:r w:rsidR="00CA32F2" w:rsidRPr="00D20213">
        <w:t>e</w:t>
      </w:r>
      <w:r w:rsidR="00EB3CB6" w:rsidRPr="00D20213">
        <w:t xml:space="preserve"> du devis</w:t>
      </w:r>
      <w:bookmarkEnd w:id="413"/>
    </w:p>
    <w:p w14:paraId="1E53D98B" w14:textId="77777777" w:rsidR="00242592" w:rsidRPr="00FC622B" w:rsidRDefault="00242592" w:rsidP="00FC622B">
      <w:pPr>
        <w:shd w:val="clear" w:color="auto" w:fill="C0C0C0"/>
        <w:spacing w:before="120" w:after="120"/>
        <w:rPr>
          <w:rFonts w:cs="Arial"/>
          <w:bCs/>
        </w:rPr>
      </w:pPr>
      <w:r w:rsidRPr="00FC622B">
        <w:rPr>
          <w:rFonts w:cs="Arial"/>
          <w:bCs/>
          <w:vanish/>
          <w:color w:val="0000FF"/>
          <w:lang w:eastAsia="fr-CA"/>
        </w:rPr>
        <w:t xml:space="preserve">Il est important que les coordonnées (adresse et numéro de téléphone) des personnes qui signent le devis ne soient pas indiquées, afin de ne pas inciter les soumissionnaires à communiquer avec elles pendant la période d’appel d’offres. </w:t>
      </w:r>
    </w:p>
    <w:p w14:paraId="11CD6046" w14:textId="6947CA77" w:rsidR="006E345E" w:rsidRPr="00FC622B" w:rsidRDefault="00242592" w:rsidP="00FC622B">
      <w:pPr>
        <w:shd w:val="clear" w:color="auto" w:fill="C0C0C0"/>
        <w:spacing w:before="120" w:after="120"/>
        <w:rPr>
          <w:rFonts w:cs="Arial"/>
          <w:bCs/>
          <w:vanish/>
          <w:color w:val="0000FF"/>
          <w:lang w:eastAsia="fr-CA"/>
        </w:rPr>
      </w:pPr>
      <w:r w:rsidRPr="00FC622B">
        <w:rPr>
          <w:rFonts w:cs="Arial"/>
          <w:bCs/>
          <w:vanish/>
          <w:color w:val="0000FF"/>
          <w:lang w:eastAsia="fr-CA"/>
        </w:rPr>
        <w:t>Les signataires du devis ne doivent pas répondre à de telles demandes</w:t>
      </w:r>
      <w:r w:rsidR="00E9189A">
        <w:rPr>
          <w:rFonts w:cs="Arial"/>
          <w:bCs/>
          <w:vanish/>
          <w:color w:val="0000FF"/>
          <w:lang w:eastAsia="fr-CA"/>
        </w:rPr>
        <w:t>. Ils</w:t>
      </w:r>
      <w:r w:rsidRPr="00FC622B">
        <w:rPr>
          <w:rFonts w:cs="Arial"/>
          <w:bCs/>
          <w:vanish/>
          <w:color w:val="0000FF"/>
          <w:lang w:eastAsia="fr-CA"/>
        </w:rPr>
        <w:t xml:space="preserve"> doivent </w:t>
      </w:r>
      <w:r w:rsidR="00E9189A">
        <w:rPr>
          <w:rFonts w:cs="Arial"/>
          <w:bCs/>
          <w:vanish/>
          <w:color w:val="0000FF"/>
          <w:lang w:eastAsia="fr-CA"/>
        </w:rPr>
        <w:t xml:space="preserve">plutôt </w:t>
      </w:r>
      <w:r w:rsidRPr="00FC622B">
        <w:rPr>
          <w:rFonts w:cs="Arial"/>
          <w:bCs/>
          <w:vanish/>
          <w:color w:val="0000FF"/>
          <w:lang w:eastAsia="fr-CA"/>
        </w:rPr>
        <w:t xml:space="preserve">rediriger les demandes d’information à la Direction générale de l’expertise contractuelle, qui s’assure que </w:t>
      </w:r>
      <w:r w:rsidR="00E9189A">
        <w:rPr>
          <w:rFonts w:cs="Arial"/>
          <w:bCs/>
          <w:vanish/>
          <w:color w:val="0000FF"/>
          <w:lang w:eastAsia="fr-CA"/>
        </w:rPr>
        <w:t>tous les</w:t>
      </w:r>
      <w:r w:rsidRPr="00FC622B">
        <w:rPr>
          <w:rFonts w:cs="Arial"/>
          <w:bCs/>
          <w:vanish/>
          <w:color w:val="0000FF"/>
          <w:lang w:eastAsia="fr-CA"/>
        </w:rPr>
        <w:t xml:space="preserve"> soumissionnaires disposent de la même information avant le dépôt </w:t>
      </w:r>
      <w:r w:rsidR="00E9189A">
        <w:rPr>
          <w:rFonts w:cs="Arial"/>
          <w:bCs/>
          <w:vanish/>
          <w:color w:val="0000FF"/>
          <w:lang w:eastAsia="fr-CA"/>
        </w:rPr>
        <w:t xml:space="preserve">de leur </w:t>
      </w:r>
      <w:r w:rsidRPr="00FC622B">
        <w:rPr>
          <w:rFonts w:cs="Arial"/>
          <w:bCs/>
          <w:vanish/>
          <w:color w:val="0000FF"/>
          <w:lang w:eastAsia="fr-CA"/>
        </w:rPr>
        <w:t>offre de services.</w:t>
      </w:r>
    </w:p>
    <w:p w14:paraId="0EF30871" w14:textId="77777777" w:rsidR="000C7488" w:rsidRDefault="000C7488" w:rsidP="00833657">
      <w:pPr>
        <w:suppressAutoHyphens/>
        <w:spacing w:before="120" w:after="120"/>
        <w:rPr>
          <w:rFonts w:cs="Arial"/>
          <w:highlight w:val="yellow"/>
          <w:lang w:eastAsia="ar-SA"/>
        </w:rPr>
      </w:pPr>
    </w:p>
    <w:p w14:paraId="1C979492" w14:textId="77777777" w:rsidR="004E3005" w:rsidRDefault="004E3005" w:rsidP="00833657">
      <w:pPr>
        <w:suppressAutoHyphens/>
        <w:spacing w:before="120" w:after="120"/>
        <w:rPr>
          <w:rFonts w:cs="Arial"/>
          <w:highlight w:val="yellow"/>
          <w:lang w:eastAsia="ar-SA"/>
        </w:rPr>
      </w:pPr>
    </w:p>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0C7488" w:rsidRPr="00C90A79" w14:paraId="61F1C756" w14:textId="77777777" w:rsidTr="00B96E6A">
        <w:trPr>
          <w:trHeight w:hRule="exact" w:val="1869"/>
        </w:trPr>
        <w:tc>
          <w:tcPr>
            <w:tcW w:w="4770" w:type="dxa"/>
            <w:tcBorders>
              <w:top w:val="single" w:sz="6" w:space="0" w:color="auto"/>
              <w:left w:val="nil"/>
              <w:bottom w:val="single" w:sz="6" w:space="0" w:color="auto"/>
              <w:right w:val="nil"/>
            </w:tcBorders>
            <w:shd w:val="clear" w:color="auto" w:fill="auto"/>
          </w:tcPr>
          <w:p w14:paraId="7E2B5D62" w14:textId="1ADA0142" w:rsidR="000C7488" w:rsidRPr="00C90A79" w:rsidRDefault="000C7488" w:rsidP="008A20C6">
            <w:pPr>
              <w:keepNext/>
              <w:tabs>
                <w:tab w:val="left" w:pos="180"/>
                <w:tab w:val="left" w:pos="720"/>
                <w:tab w:val="left" w:leader="dot" w:pos="9630"/>
              </w:tabs>
              <w:spacing w:before="120" w:after="120"/>
              <w:rPr>
                <w:rFonts w:cs="Arial"/>
              </w:rPr>
            </w:pPr>
            <w:r w:rsidRPr="00C90A79">
              <w:rPr>
                <w:rFonts w:cs="Arial"/>
              </w:rPr>
              <w:t>Préparé par :</w:t>
            </w:r>
            <w:r w:rsidR="008A20C6">
              <w:rPr>
                <w:rFonts w:cs="Arial"/>
              </w:rPr>
              <w:t xml:space="preserve"> </w:t>
            </w:r>
            <w:r w:rsidR="008A20C6" w:rsidRPr="008A20C6">
              <w:rPr>
                <w:rFonts w:cs="Arial"/>
                <w:highlight w:val="yellow"/>
              </w:rPr>
              <w:t xml:space="preserve">Prénom </w:t>
            </w:r>
            <w:r w:rsidR="008A20C6">
              <w:rPr>
                <w:rFonts w:cs="Arial"/>
                <w:highlight w:val="yellow"/>
              </w:rPr>
              <w:t xml:space="preserve">et </w:t>
            </w:r>
            <w:r w:rsidR="008A20C6" w:rsidRPr="008A20C6">
              <w:rPr>
                <w:rFonts w:cs="Arial"/>
                <w:highlight w:val="yellow"/>
              </w:rPr>
              <w:t>nom</w:t>
            </w:r>
          </w:p>
          <w:p w14:paraId="60AA6938" w14:textId="0D3CC86E" w:rsidR="000C7488" w:rsidRPr="00C90A79" w:rsidRDefault="000C7488">
            <w:pPr>
              <w:keepNext/>
              <w:tabs>
                <w:tab w:val="left" w:pos="180"/>
                <w:tab w:val="left" w:pos="720"/>
                <w:tab w:val="left" w:leader="dot" w:pos="9630"/>
              </w:tabs>
              <w:spacing w:before="120" w:after="120"/>
              <w:jc w:val="center"/>
              <w:rPr>
                <w:rFonts w:cs="Arial"/>
              </w:rPr>
            </w:pPr>
          </w:p>
        </w:tc>
        <w:tc>
          <w:tcPr>
            <w:tcW w:w="1260" w:type="dxa"/>
          </w:tcPr>
          <w:p w14:paraId="0493637D" w14:textId="77777777" w:rsidR="000C7488" w:rsidRPr="00C90A79" w:rsidRDefault="000C7488" w:rsidP="00B96E6A">
            <w:pPr>
              <w:keepNext/>
              <w:tabs>
                <w:tab w:val="left" w:pos="180"/>
                <w:tab w:val="left" w:pos="720"/>
                <w:tab w:val="left" w:leader="dot" w:pos="9630"/>
              </w:tabs>
              <w:spacing w:before="120" w:after="120"/>
              <w:rPr>
                <w:rFonts w:cs="Arial"/>
              </w:rPr>
            </w:pPr>
          </w:p>
        </w:tc>
        <w:tc>
          <w:tcPr>
            <w:tcW w:w="2498" w:type="dxa"/>
            <w:tcBorders>
              <w:top w:val="single" w:sz="6" w:space="0" w:color="auto"/>
              <w:left w:val="nil"/>
              <w:bottom w:val="single" w:sz="6" w:space="0" w:color="auto"/>
              <w:right w:val="nil"/>
            </w:tcBorders>
          </w:tcPr>
          <w:p w14:paraId="255C533B" w14:textId="77777777" w:rsidR="000C7488" w:rsidRPr="00C90A79" w:rsidRDefault="000C7488">
            <w:pPr>
              <w:keepNext/>
              <w:tabs>
                <w:tab w:val="left" w:pos="180"/>
                <w:tab w:val="left" w:pos="720"/>
                <w:tab w:val="left" w:leader="dot" w:pos="9630"/>
              </w:tabs>
              <w:spacing w:before="120" w:after="120"/>
              <w:jc w:val="center"/>
              <w:rPr>
                <w:rFonts w:cs="Arial"/>
              </w:rPr>
            </w:pPr>
            <w:r w:rsidRPr="00C90A79">
              <w:rPr>
                <w:rFonts w:cs="Arial"/>
              </w:rPr>
              <w:t>Date</w:t>
            </w:r>
          </w:p>
        </w:tc>
      </w:tr>
      <w:tr w:rsidR="000C7488" w:rsidRPr="00C90A79" w14:paraId="006184F5" w14:textId="77777777" w:rsidTr="00B96E6A">
        <w:trPr>
          <w:trHeight w:hRule="exact" w:val="1086"/>
        </w:trPr>
        <w:tc>
          <w:tcPr>
            <w:tcW w:w="4770" w:type="dxa"/>
            <w:tcBorders>
              <w:top w:val="single" w:sz="6" w:space="0" w:color="auto"/>
              <w:left w:val="nil"/>
              <w:bottom w:val="nil"/>
              <w:right w:val="nil"/>
            </w:tcBorders>
            <w:shd w:val="clear" w:color="auto" w:fill="auto"/>
          </w:tcPr>
          <w:p w14:paraId="13792455" w14:textId="1E874FCF" w:rsidR="000C7488" w:rsidRPr="00C90A79" w:rsidRDefault="000C7488" w:rsidP="008A20C6">
            <w:pPr>
              <w:keepNext/>
              <w:tabs>
                <w:tab w:val="left" w:pos="180"/>
                <w:tab w:val="left" w:pos="720"/>
                <w:tab w:val="left" w:leader="dot" w:pos="9630"/>
              </w:tabs>
              <w:spacing w:before="120" w:after="120"/>
              <w:rPr>
                <w:rFonts w:cs="Arial"/>
              </w:rPr>
            </w:pPr>
            <w:r w:rsidRPr="00C90A79">
              <w:rPr>
                <w:rFonts w:cs="Arial"/>
              </w:rPr>
              <w:t>Vérifié par :</w:t>
            </w:r>
            <w:r w:rsidR="008A20C6">
              <w:rPr>
                <w:rFonts w:cs="Arial"/>
              </w:rPr>
              <w:t xml:space="preserve"> </w:t>
            </w:r>
            <w:r w:rsidR="008A20C6" w:rsidRPr="008A20C6">
              <w:rPr>
                <w:rFonts w:cs="Arial"/>
                <w:highlight w:val="yellow"/>
              </w:rPr>
              <w:t>Prénom et nom</w:t>
            </w:r>
          </w:p>
          <w:p w14:paraId="29738E8C" w14:textId="620781AE" w:rsidR="000C7488" w:rsidRPr="00C90A79" w:rsidRDefault="000C7488">
            <w:pPr>
              <w:keepNext/>
              <w:tabs>
                <w:tab w:val="left" w:pos="180"/>
                <w:tab w:val="left" w:pos="720"/>
                <w:tab w:val="left" w:leader="dot" w:pos="9630"/>
              </w:tabs>
              <w:spacing w:before="120" w:after="120"/>
              <w:jc w:val="center"/>
              <w:rPr>
                <w:rFonts w:cs="Arial"/>
              </w:rPr>
            </w:pPr>
          </w:p>
        </w:tc>
        <w:tc>
          <w:tcPr>
            <w:tcW w:w="1260" w:type="dxa"/>
          </w:tcPr>
          <w:p w14:paraId="51305724" w14:textId="77777777" w:rsidR="000C7488" w:rsidRPr="00C90A79" w:rsidRDefault="000C7488" w:rsidP="00B96E6A">
            <w:pPr>
              <w:keepNext/>
              <w:tabs>
                <w:tab w:val="left" w:pos="180"/>
                <w:tab w:val="left" w:pos="720"/>
                <w:tab w:val="left" w:leader="dot" w:pos="9630"/>
              </w:tabs>
              <w:spacing w:before="120" w:after="120"/>
              <w:rPr>
                <w:rFonts w:cs="Arial"/>
              </w:rPr>
            </w:pPr>
          </w:p>
        </w:tc>
        <w:tc>
          <w:tcPr>
            <w:tcW w:w="2498" w:type="dxa"/>
            <w:tcBorders>
              <w:top w:val="single" w:sz="6" w:space="0" w:color="auto"/>
              <w:left w:val="nil"/>
              <w:bottom w:val="nil"/>
              <w:right w:val="nil"/>
            </w:tcBorders>
          </w:tcPr>
          <w:p w14:paraId="468BE874" w14:textId="77777777" w:rsidR="000C7488" w:rsidRPr="00C90A79" w:rsidRDefault="000C7488">
            <w:pPr>
              <w:keepNext/>
              <w:tabs>
                <w:tab w:val="left" w:pos="180"/>
                <w:tab w:val="left" w:pos="720"/>
                <w:tab w:val="left" w:leader="dot" w:pos="9630"/>
              </w:tabs>
              <w:spacing w:before="120" w:after="120"/>
              <w:jc w:val="center"/>
              <w:rPr>
                <w:rFonts w:cs="Arial"/>
              </w:rPr>
            </w:pPr>
            <w:r w:rsidRPr="00C90A79">
              <w:rPr>
                <w:rFonts w:cs="Arial"/>
              </w:rPr>
              <w:t>Date</w:t>
            </w:r>
          </w:p>
        </w:tc>
      </w:tr>
    </w:tbl>
    <w:p w14:paraId="3836642D" w14:textId="09A31B86" w:rsidR="00051199" w:rsidRDefault="008A20C6" w:rsidP="00796192">
      <w:pPr>
        <w:suppressAutoHyphens/>
        <w:spacing w:before="120" w:after="120"/>
        <w:rPr>
          <w:rFonts w:cs="Arial"/>
          <w:lang w:eastAsia="ar-SA"/>
        </w:rPr>
      </w:pPr>
      <w:r>
        <w:rPr>
          <w:rFonts w:cs="Arial"/>
          <w:highlight w:val="yellow"/>
          <w:lang w:eastAsia="ar-SA"/>
        </w:rPr>
        <w:t>Ville, le jour mois année</w:t>
      </w:r>
      <w:r w:rsidR="00796192" w:rsidRPr="006650FA">
        <w:rPr>
          <w:rFonts w:cs="Arial"/>
          <w:highlight w:val="yellow"/>
          <w:lang w:eastAsia="ar-SA"/>
        </w:rPr>
        <w:t xml:space="preserve"> </w:t>
      </w:r>
    </w:p>
    <w:sectPr w:rsidR="00051199" w:rsidSect="00155046">
      <w:headerReference w:type="even" r:id="rId17"/>
      <w:headerReference w:type="first" r:id="rId18"/>
      <w:footerReference w:type="first" r:id="rId19"/>
      <w:pgSz w:w="12240" w:h="20160" w:code="5"/>
      <w:pgMar w:top="1440" w:right="1800" w:bottom="1440" w:left="1800" w:header="706" w:footer="36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FD79" w14:textId="77777777" w:rsidR="00CA2D1C" w:rsidRDefault="00CA2D1C">
      <w:r>
        <w:separator/>
      </w:r>
    </w:p>
    <w:p w14:paraId="6C40C7B9" w14:textId="77777777" w:rsidR="00CA2D1C" w:rsidRDefault="00CA2D1C"/>
  </w:endnote>
  <w:endnote w:type="continuationSeparator" w:id="0">
    <w:p w14:paraId="4B2E4F9E" w14:textId="77777777" w:rsidR="00CA2D1C" w:rsidRDefault="00CA2D1C">
      <w:r>
        <w:continuationSeparator/>
      </w:r>
    </w:p>
    <w:p w14:paraId="4AB144A7" w14:textId="77777777" w:rsidR="00CA2D1C" w:rsidRDefault="00CA2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loult_Cond_Demi_Gras">
    <w:panose1 w:val="00000400000000000000"/>
    <w:charset w:val="00"/>
    <w:family w:val="auto"/>
    <w:pitch w:val="variable"/>
    <w:sig w:usb0="00000003" w:usb1="00000000" w:usb2="00000000" w:usb3="00000000" w:csb0="00000001" w:csb1="00000000"/>
  </w:font>
  <w:font w:name="Chaloult_Cond">
    <w:panose1 w:val="00000400000000000000"/>
    <w:charset w:val="00"/>
    <w:family w:val="auto"/>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E73976" w14:paraId="2AAA91C1" w14:textId="77777777" w:rsidTr="008701DD">
      <w:trPr>
        <w:trHeight w:hRule="exact" w:val="360"/>
        <w:jc w:val="center"/>
      </w:trPr>
      <w:tc>
        <w:tcPr>
          <w:tcW w:w="10788" w:type="dxa"/>
          <w:vAlign w:val="bottom"/>
        </w:tcPr>
        <w:p w14:paraId="5C0443D1" w14:textId="77777777" w:rsidR="00E73976" w:rsidRDefault="00E73976" w:rsidP="008701DD">
          <w:pPr>
            <w:pStyle w:val="Sous-titres"/>
            <w:ind w:left="0"/>
            <w:rPr>
              <w:rFonts w:ascii="Chaloult_Demi_Gras" w:hAnsi="Chaloult_Demi_Gras"/>
            </w:rPr>
          </w:pPr>
          <w:r>
            <w:rPr>
              <w:rFonts w:ascii="Chaloult_Demi_Gras" w:hAnsi="Chaloult_Demi_Gras"/>
            </w:rPr>
            <w:t>Ministère des Transports, de la Mobilité durable et de l’Électrification des transports</w:t>
          </w:r>
        </w:p>
      </w:tc>
    </w:tr>
    <w:tr w:rsidR="00E73976" w14:paraId="437EA6E6" w14:textId="77777777" w:rsidTr="008701DD">
      <w:trPr>
        <w:trHeight w:hRule="exact" w:val="120"/>
        <w:jc w:val="center"/>
      </w:trPr>
      <w:tc>
        <w:tcPr>
          <w:tcW w:w="10788" w:type="dxa"/>
          <w:shd w:val="clear" w:color="auto" w:fill="000000"/>
          <w:vAlign w:val="center"/>
        </w:tcPr>
        <w:p w14:paraId="6CA65102" w14:textId="77777777" w:rsidR="00E73976" w:rsidRDefault="00E73976" w:rsidP="008701DD">
          <w:pPr>
            <w:pStyle w:val="Sous-titres"/>
            <w:ind w:left="0"/>
            <w:rPr>
              <w:b/>
              <w:bCs/>
              <w:sz w:val="12"/>
            </w:rPr>
          </w:pPr>
        </w:p>
      </w:tc>
    </w:tr>
    <w:tr w:rsidR="00E73976" w14:paraId="58510E62" w14:textId="77777777" w:rsidTr="008701DD">
      <w:trPr>
        <w:trHeight w:hRule="exact" w:val="180"/>
        <w:jc w:val="center"/>
      </w:trPr>
      <w:tc>
        <w:tcPr>
          <w:tcW w:w="10788" w:type="dxa"/>
        </w:tcPr>
        <w:p w14:paraId="6CD5920E" w14:textId="77777777" w:rsidR="00E73976" w:rsidRDefault="00E73976" w:rsidP="008701DD">
          <w:pPr>
            <w:pStyle w:val="Sous-titres"/>
            <w:spacing w:line="180" w:lineRule="exact"/>
            <w:ind w:left="0"/>
            <w:rPr>
              <w:b/>
              <w:bCs/>
              <w:sz w:val="12"/>
            </w:rPr>
          </w:pPr>
          <w:r>
            <w:rPr>
              <w:b/>
              <w:bCs/>
              <w:sz w:val="12"/>
            </w:rPr>
            <w:t xml:space="preserve">V-1627-A  </w:t>
          </w:r>
          <w:r>
            <w:rPr>
              <w:sz w:val="12"/>
            </w:rPr>
            <w:t>(2016-05)</w:t>
          </w:r>
        </w:p>
      </w:tc>
    </w:tr>
  </w:tbl>
  <w:p w14:paraId="38A1A3A3" w14:textId="77777777" w:rsidR="00E73976" w:rsidRDefault="00E73976" w:rsidP="008701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E73976" w:rsidRPr="00FC622B" w14:paraId="62402F60" w14:textId="77777777" w:rsidTr="000F6F78">
      <w:trPr>
        <w:trHeight w:hRule="exact" w:val="360"/>
        <w:jc w:val="center"/>
      </w:trPr>
      <w:tc>
        <w:tcPr>
          <w:tcW w:w="10788" w:type="dxa"/>
          <w:vAlign w:val="bottom"/>
        </w:tcPr>
        <w:p w14:paraId="153D0D9E" w14:textId="77777777" w:rsidR="00E73976" w:rsidRPr="00FC622B" w:rsidRDefault="00E73976" w:rsidP="000F6F78">
          <w:pPr>
            <w:pStyle w:val="Sous-titres"/>
            <w:ind w:left="0"/>
            <w:rPr>
              <w:rFonts w:cs="Arial"/>
              <w:szCs w:val="16"/>
            </w:rPr>
          </w:pPr>
          <w:r w:rsidRPr="00FC622B">
            <w:rPr>
              <w:rFonts w:cs="Arial"/>
              <w:szCs w:val="16"/>
            </w:rPr>
            <w:t>Ministère des Transports</w:t>
          </w:r>
        </w:p>
      </w:tc>
    </w:tr>
    <w:tr w:rsidR="00E73976" w:rsidRPr="00FC622B" w14:paraId="1C53F45F" w14:textId="77777777" w:rsidTr="00C22412">
      <w:trPr>
        <w:trHeight w:hRule="exact" w:val="50"/>
        <w:jc w:val="center"/>
      </w:trPr>
      <w:tc>
        <w:tcPr>
          <w:tcW w:w="10788" w:type="dxa"/>
          <w:shd w:val="clear" w:color="auto" w:fill="000000"/>
          <w:vAlign w:val="center"/>
        </w:tcPr>
        <w:p w14:paraId="536672EE" w14:textId="77777777" w:rsidR="00E73976" w:rsidRPr="00FC622B" w:rsidRDefault="00E73976" w:rsidP="000F6F78">
          <w:pPr>
            <w:pStyle w:val="Sous-titres"/>
            <w:ind w:left="0"/>
            <w:rPr>
              <w:rFonts w:cs="Arial"/>
              <w:bCs/>
              <w:szCs w:val="16"/>
            </w:rPr>
          </w:pPr>
        </w:p>
      </w:tc>
    </w:tr>
    <w:tr w:rsidR="00E73976" w:rsidRPr="00FC622B" w14:paraId="3B64017A" w14:textId="77777777" w:rsidTr="000F6F78">
      <w:trPr>
        <w:trHeight w:hRule="exact" w:val="180"/>
        <w:jc w:val="center"/>
      </w:trPr>
      <w:tc>
        <w:tcPr>
          <w:tcW w:w="10788" w:type="dxa"/>
        </w:tcPr>
        <w:p w14:paraId="5BD2A72B" w14:textId="77777777" w:rsidR="00E73976" w:rsidRPr="00FC622B" w:rsidRDefault="00E73976" w:rsidP="009C053F">
          <w:pPr>
            <w:pStyle w:val="Sous-titres"/>
            <w:spacing w:line="180" w:lineRule="exact"/>
            <w:ind w:left="0"/>
            <w:rPr>
              <w:rFonts w:cs="Arial"/>
              <w:bCs/>
              <w:sz w:val="12"/>
              <w:szCs w:val="12"/>
            </w:rPr>
          </w:pPr>
          <w:r w:rsidRPr="00FC622B">
            <w:rPr>
              <w:rFonts w:cs="Arial"/>
              <w:bCs/>
              <w:sz w:val="12"/>
              <w:szCs w:val="12"/>
            </w:rPr>
            <w:t>V-1627 (201</w:t>
          </w:r>
          <w:r>
            <w:rPr>
              <w:rFonts w:cs="Arial"/>
              <w:bCs/>
              <w:sz w:val="12"/>
              <w:szCs w:val="12"/>
            </w:rPr>
            <w:t>9-04)</w:t>
          </w:r>
        </w:p>
      </w:tc>
    </w:tr>
  </w:tbl>
  <w:p w14:paraId="06996B88" w14:textId="77777777" w:rsidR="00E73976" w:rsidRPr="00FC622B" w:rsidRDefault="00E73976" w:rsidP="00502D65">
    <w:pPr>
      <w:pStyle w:val="Pieddepage"/>
      <w:rPr>
        <w:rFonts w:cs="Arial"/>
      </w:rPr>
    </w:pPr>
  </w:p>
  <w:p w14:paraId="46BEFB73" w14:textId="77777777" w:rsidR="00E73976" w:rsidRDefault="00E7397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3235"/>
      <w:gridCol w:w="2826"/>
      <w:gridCol w:w="3649"/>
    </w:tblGrid>
    <w:tr w:rsidR="00E73976" w:rsidRPr="005C2446" w14:paraId="7C87CD85" w14:textId="77777777" w:rsidTr="00991D92">
      <w:trPr>
        <w:trHeight w:val="628"/>
        <w:jc w:val="center"/>
        <w:hidden/>
      </w:trPr>
      <w:tc>
        <w:tcPr>
          <w:tcW w:w="3235" w:type="dxa"/>
        </w:tcPr>
        <w:p w14:paraId="4D321AC8" w14:textId="77777777" w:rsidR="00E73976" w:rsidRPr="00611B27" w:rsidRDefault="00E73976" w:rsidP="00991D92">
          <w:pPr>
            <w:pStyle w:val="Pieddepage"/>
            <w:spacing w:before="120"/>
            <w:rPr>
              <w:rFonts w:cs="Arial"/>
              <w:vanish/>
              <w:color w:val="0000FF"/>
              <w:sz w:val="20"/>
              <w:szCs w:val="20"/>
            </w:rPr>
          </w:pPr>
          <w:r w:rsidRPr="00611B27">
            <w:rPr>
              <w:rFonts w:cs="Arial"/>
              <w:vanish/>
              <w:color w:val="0000FF"/>
              <w:sz w:val="20"/>
              <w:szCs w:val="20"/>
            </w:rPr>
            <w:t>Version du devis type :</w:t>
          </w:r>
        </w:p>
        <w:p w14:paraId="163A48FE" w14:textId="7D1236AD" w:rsidR="00E73976" w:rsidRPr="00611B27" w:rsidRDefault="00E73976" w:rsidP="00991D92">
          <w:pPr>
            <w:pStyle w:val="Pieddepage"/>
            <w:rPr>
              <w:rFonts w:cs="Arial"/>
              <w:vanish/>
              <w:sz w:val="20"/>
              <w:szCs w:val="20"/>
            </w:rPr>
          </w:pPr>
          <w:r w:rsidRPr="00611B27">
            <w:rPr>
              <w:rFonts w:cs="Arial"/>
              <w:vanish/>
              <w:sz w:val="20"/>
              <w:szCs w:val="20"/>
            </w:rPr>
            <w:t>20</w:t>
          </w:r>
          <w:r>
            <w:rPr>
              <w:rFonts w:cs="Arial"/>
              <w:vanish/>
              <w:sz w:val="20"/>
              <w:szCs w:val="20"/>
            </w:rPr>
            <w:t>20-04-</w:t>
          </w:r>
          <w:r w:rsidR="00F12F0A">
            <w:rPr>
              <w:rFonts w:cs="Arial"/>
              <w:vanish/>
              <w:sz w:val="20"/>
              <w:szCs w:val="20"/>
            </w:rPr>
            <w:t>1</w:t>
          </w:r>
          <w:r>
            <w:rPr>
              <w:rFonts w:cs="Arial"/>
              <w:vanish/>
              <w:sz w:val="20"/>
              <w:szCs w:val="20"/>
            </w:rPr>
            <w:t>7</w:t>
          </w:r>
        </w:p>
      </w:tc>
      <w:tc>
        <w:tcPr>
          <w:tcW w:w="2826" w:type="dxa"/>
        </w:tcPr>
        <w:p w14:paraId="550F060C" w14:textId="77777777" w:rsidR="00E73976" w:rsidRPr="00611B27" w:rsidRDefault="00E73976" w:rsidP="00991D92">
          <w:pPr>
            <w:pStyle w:val="Pieddepage"/>
            <w:spacing w:before="120"/>
            <w:jc w:val="center"/>
            <w:rPr>
              <w:rFonts w:cs="Arial"/>
              <w:sz w:val="20"/>
              <w:szCs w:val="20"/>
            </w:rPr>
          </w:pPr>
          <w:r w:rsidRPr="00611B27">
            <w:rPr>
              <w:rFonts w:cs="Arial"/>
              <w:sz w:val="20"/>
              <w:szCs w:val="20"/>
            </w:rPr>
            <w:t>Ministère des Transports</w:t>
          </w:r>
        </w:p>
        <w:p w14:paraId="3C67E907" w14:textId="77777777" w:rsidR="00E73976" w:rsidRPr="00611B27" w:rsidRDefault="00E73976" w:rsidP="00991D92">
          <w:pPr>
            <w:pStyle w:val="Pieddepage"/>
            <w:jc w:val="center"/>
            <w:rPr>
              <w:rFonts w:cs="Arial"/>
              <w:sz w:val="20"/>
              <w:szCs w:val="20"/>
            </w:rPr>
          </w:pPr>
          <w:r w:rsidRPr="00611B27">
            <w:rPr>
              <w:rStyle w:val="Numrodepage"/>
              <w:rFonts w:cs="Arial"/>
              <w:sz w:val="20"/>
              <w:szCs w:val="20"/>
            </w:rPr>
            <w:t xml:space="preserve">XXX- </w:t>
          </w:r>
          <w:r w:rsidRPr="00611B27">
            <w:rPr>
              <w:rStyle w:val="Numrodepage"/>
              <w:rFonts w:cs="Arial"/>
              <w:sz w:val="20"/>
              <w:szCs w:val="20"/>
            </w:rPr>
            <w:fldChar w:fldCharType="begin"/>
          </w:r>
          <w:r w:rsidRPr="00611B27">
            <w:rPr>
              <w:rStyle w:val="Numrodepage"/>
              <w:rFonts w:cs="Arial"/>
              <w:sz w:val="20"/>
              <w:szCs w:val="20"/>
            </w:rPr>
            <w:instrText xml:space="preserve"> PAGE </w:instrText>
          </w:r>
          <w:r w:rsidRPr="00611B27">
            <w:rPr>
              <w:rStyle w:val="Numrodepage"/>
              <w:rFonts w:cs="Arial"/>
              <w:sz w:val="20"/>
              <w:szCs w:val="20"/>
            </w:rPr>
            <w:fldChar w:fldCharType="separate"/>
          </w:r>
          <w:r w:rsidR="00FC56DC">
            <w:rPr>
              <w:rStyle w:val="Numrodepage"/>
              <w:rFonts w:cs="Arial"/>
              <w:noProof/>
              <w:sz w:val="20"/>
              <w:szCs w:val="20"/>
            </w:rPr>
            <w:t>1</w:t>
          </w:r>
          <w:r w:rsidRPr="00611B27">
            <w:rPr>
              <w:rStyle w:val="Numrodepage"/>
              <w:rFonts w:cs="Arial"/>
              <w:sz w:val="20"/>
              <w:szCs w:val="20"/>
            </w:rPr>
            <w:fldChar w:fldCharType="end"/>
          </w:r>
        </w:p>
      </w:tc>
      <w:tc>
        <w:tcPr>
          <w:tcW w:w="3649" w:type="dxa"/>
          <w:shd w:val="clear" w:color="auto" w:fill="auto"/>
        </w:tcPr>
        <w:p w14:paraId="7963963E" w14:textId="7EBB87D0" w:rsidR="00E73976" w:rsidRPr="003C7E8C" w:rsidRDefault="00E73976" w:rsidP="00991D92">
          <w:pPr>
            <w:pStyle w:val="Pieddepage"/>
            <w:spacing w:before="120"/>
            <w:jc w:val="right"/>
            <w:rPr>
              <w:rFonts w:cs="Arial"/>
              <w:vanish/>
              <w:color w:val="0000FF"/>
              <w:sz w:val="20"/>
              <w:szCs w:val="20"/>
            </w:rPr>
          </w:pPr>
          <w:r w:rsidRPr="003C7E8C">
            <w:rPr>
              <w:rFonts w:cs="Arial"/>
              <w:vanish/>
              <w:color w:val="0000FF"/>
              <w:sz w:val="20"/>
              <w:szCs w:val="20"/>
            </w:rPr>
            <w:fldChar w:fldCharType="begin"/>
          </w:r>
          <w:r w:rsidRPr="00611B27">
            <w:rPr>
              <w:rFonts w:cs="Arial"/>
              <w:vanish/>
              <w:color w:val="0000FF"/>
              <w:sz w:val="20"/>
              <w:szCs w:val="20"/>
            </w:rPr>
            <w:instrText xml:space="preserve"> FILENAME </w:instrText>
          </w:r>
          <w:r w:rsidRPr="003C7E8C">
            <w:rPr>
              <w:rFonts w:cs="Arial"/>
              <w:vanish/>
              <w:color w:val="0000FF"/>
              <w:sz w:val="20"/>
              <w:szCs w:val="20"/>
            </w:rPr>
            <w:fldChar w:fldCharType="separate"/>
          </w:r>
          <w:r w:rsidRPr="00611B27">
            <w:rPr>
              <w:rFonts w:cs="Arial"/>
              <w:noProof/>
              <w:vanish/>
              <w:color w:val="0000FF"/>
              <w:sz w:val="20"/>
              <w:szCs w:val="20"/>
            </w:rPr>
            <w:t>marquage-resine-epox</w:t>
          </w:r>
          <w:r>
            <w:rPr>
              <w:rFonts w:cs="Arial"/>
              <w:noProof/>
              <w:vanish/>
              <w:color w:val="0000FF"/>
              <w:sz w:val="20"/>
              <w:szCs w:val="20"/>
            </w:rPr>
            <w:t>y</w:t>
          </w:r>
          <w:r w:rsidRPr="00611B27">
            <w:rPr>
              <w:rFonts w:cs="Arial"/>
              <w:noProof/>
              <w:vanish/>
              <w:color w:val="0000FF"/>
              <w:sz w:val="20"/>
              <w:szCs w:val="20"/>
            </w:rPr>
            <w:t>dique</w:t>
          </w:r>
          <w:r>
            <w:rPr>
              <w:rFonts w:cs="Arial"/>
              <w:noProof/>
              <w:vanish/>
              <w:color w:val="0000FF"/>
              <w:sz w:val="20"/>
              <w:szCs w:val="20"/>
            </w:rPr>
            <w:t>.</w:t>
          </w:r>
          <w:r w:rsidRPr="00611B27">
            <w:rPr>
              <w:rFonts w:cs="Arial"/>
              <w:noProof/>
              <w:vanish/>
              <w:color w:val="0000FF"/>
              <w:sz w:val="20"/>
              <w:szCs w:val="20"/>
            </w:rPr>
            <w:t>docx</w:t>
          </w:r>
          <w:r w:rsidRPr="003C7E8C">
            <w:rPr>
              <w:rFonts w:cs="Arial"/>
              <w:vanish/>
              <w:color w:val="0000FF"/>
              <w:sz w:val="20"/>
              <w:szCs w:val="20"/>
            </w:rPr>
            <w:fldChar w:fldCharType="end"/>
          </w:r>
        </w:p>
      </w:tc>
    </w:tr>
  </w:tbl>
  <w:p w14:paraId="00E4510B" w14:textId="77777777" w:rsidR="00E73976" w:rsidRPr="005C2446" w:rsidRDefault="00E73976" w:rsidP="00D130F3">
    <w:pPr>
      <w:pStyle w:val="Pieddepage"/>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0" w:type="dxa"/>
      <w:jc w:val="center"/>
      <w:tblLayout w:type="fixed"/>
      <w:tblLook w:val="01E0" w:firstRow="1" w:lastRow="1" w:firstColumn="1" w:lastColumn="1" w:noHBand="0" w:noVBand="0"/>
    </w:tblPr>
    <w:tblGrid>
      <w:gridCol w:w="3509"/>
      <w:gridCol w:w="2552"/>
      <w:gridCol w:w="3649"/>
    </w:tblGrid>
    <w:tr w:rsidR="00E73976" w:rsidRPr="00427CAC" w14:paraId="24557DA0" w14:textId="77777777" w:rsidTr="006C6FD5">
      <w:trPr>
        <w:jc w:val="center"/>
        <w:hidden/>
      </w:trPr>
      <w:tc>
        <w:tcPr>
          <w:tcW w:w="3509" w:type="dxa"/>
        </w:tcPr>
        <w:p w14:paraId="1F0A17B3" w14:textId="77777777" w:rsidR="00E73976" w:rsidRPr="00427CAC" w:rsidRDefault="00E73976" w:rsidP="00BB7CFA">
          <w:pPr>
            <w:pStyle w:val="Pieddepage"/>
            <w:spacing w:before="60"/>
            <w:rPr>
              <w:vanish/>
              <w:color w:val="0000FF"/>
              <w:sz w:val="20"/>
            </w:rPr>
          </w:pPr>
          <w:r w:rsidRPr="00427CAC">
            <w:rPr>
              <w:vanish/>
              <w:color w:val="0000FF"/>
              <w:sz w:val="20"/>
            </w:rPr>
            <w:t>Version du devis type :</w:t>
          </w:r>
        </w:p>
        <w:p w14:paraId="613BF2E2" w14:textId="512F6AB8" w:rsidR="00E73976" w:rsidRPr="00EA36A0" w:rsidRDefault="00E73976"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9B49AB">
            <w:rPr>
              <w:rStyle w:val="Numrodepage"/>
              <w:noProof/>
              <w:sz w:val="20"/>
            </w:rPr>
            <w:t>2020-04-20</w:t>
          </w:r>
          <w:r>
            <w:rPr>
              <w:rStyle w:val="Numrodepage"/>
              <w:sz w:val="20"/>
            </w:rPr>
            <w:fldChar w:fldCharType="end"/>
          </w:r>
        </w:p>
      </w:tc>
      <w:tc>
        <w:tcPr>
          <w:tcW w:w="2552" w:type="dxa"/>
        </w:tcPr>
        <w:p w14:paraId="53E1C588" w14:textId="77777777" w:rsidR="00E73976" w:rsidRPr="00427CAC" w:rsidRDefault="00E73976" w:rsidP="00BB7CFA">
          <w:pPr>
            <w:pStyle w:val="Pieddepage"/>
            <w:spacing w:before="60"/>
            <w:jc w:val="center"/>
            <w:rPr>
              <w:sz w:val="20"/>
            </w:rPr>
          </w:pPr>
          <w:r w:rsidRPr="00427CAC">
            <w:rPr>
              <w:sz w:val="20"/>
            </w:rPr>
            <w:t>Ministère des Transports</w:t>
          </w:r>
        </w:p>
        <w:p w14:paraId="1763CECC" w14:textId="77777777" w:rsidR="00E73976" w:rsidRPr="00427CAC" w:rsidRDefault="00E73976"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6B011A29" w14:textId="4B438D04" w:rsidR="00E73976" w:rsidRPr="00427CAC" w:rsidRDefault="00E73976" w:rsidP="00BB7CFA">
          <w:pPr>
            <w:pStyle w:val="Pieddepage"/>
            <w:spacing w:before="60"/>
            <w:jc w:val="right"/>
            <w:rPr>
              <w:vanish/>
              <w:color w:val="0000FF"/>
              <w:sz w:val="20"/>
            </w:rPr>
          </w:pPr>
          <w:r w:rsidRPr="005C2446">
            <w:rPr>
              <w:rFonts w:cs="Arial"/>
              <w:vanish/>
              <w:color w:val="0000FF"/>
              <w:sz w:val="20"/>
            </w:rPr>
            <w:fldChar w:fldCharType="begin"/>
          </w:r>
          <w:r w:rsidRPr="005C2446">
            <w:rPr>
              <w:rFonts w:cs="Arial"/>
              <w:vanish/>
              <w:color w:val="0000FF"/>
              <w:sz w:val="20"/>
            </w:rPr>
            <w:instrText xml:space="preserve"> FILENAME </w:instrText>
          </w:r>
          <w:r w:rsidRPr="005C2446">
            <w:rPr>
              <w:rFonts w:cs="Arial"/>
              <w:vanish/>
              <w:color w:val="0000FF"/>
              <w:sz w:val="20"/>
            </w:rPr>
            <w:fldChar w:fldCharType="separate"/>
          </w:r>
          <w:r>
            <w:rPr>
              <w:rFonts w:cs="Arial"/>
              <w:noProof/>
              <w:vanish/>
              <w:color w:val="0000FF"/>
              <w:sz w:val="20"/>
            </w:rPr>
            <w:t>marquage-resine-epoxidique-2019-11-08-mode-suivi.docx</w:t>
          </w:r>
          <w:r w:rsidRPr="005C2446">
            <w:rPr>
              <w:rFonts w:cs="Arial"/>
              <w:vanish/>
              <w:color w:val="0000FF"/>
              <w:sz w:val="20"/>
            </w:rPr>
            <w:fldChar w:fldCharType="end"/>
          </w:r>
        </w:p>
      </w:tc>
    </w:tr>
  </w:tbl>
  <w:p w14:paraId="7EC117CC" w14:textId="77777777" w:rsidR="00E73976" w:rsidRPr="00717222" w:rsidRDefault="00E73976" w:rsidP="006C6FD5">
    <w:pPr>
      <w:pStyle w:val="Pieddepage"/>
    </w:pPr>
  </w:p>
  <w:p w14:paraId="50BAE18C" w14:textId="77777777" w:rsidR="00E73976" w:rsidRDefault="00E739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BBDA" w14:textId="77777777" w:rsidR="00CA2D1C" w:rsidRDefault="00CA2D1C">
      <w:r>
        <w:separator/>
      </w:r>
    </w:p>
    <w:p w14:paraId="075E6C9F" w14:textId="77777777" w:rsidR="00CA2D1C" w:rsidRDefault="00CA2D1C"/>
  </w:footnote>
  <w:footnote w:type="continuationSeparator" w:id="0">
    <w:p w14:paraId="752459C3" w14:textId="77777777" w:rsidR="00CA2D1C" w:rsidRDefault="00CA2D1C">
      <w:r>
        <w:continuationSeparator/>
      </w:r>
    </w:p>
    <w:p w14:paraId="0E9483B5" w14:textId="77777777" w:rsidR="00CA2D1C" w:rsidRDefault="00CA2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AA47" w14:textId="77777777" w:rsidR="00E73976" w:rsidRPr="005C2446" w:rsidRDefault="00E73976" w:rsidP="00244E05">
    <w:pPr>
      <w:pStyle w:val="En-tte"/>
      <w:tabs>
        <w:tab w:val="right" w:pos="9356"/>
      </w:tabs>
      <w:rPr>
        <w:rFonts w:cs="Arial"/>
        <w:b/>
      </w:rPr>
    </w:pPr>
    <w:r w:rsidRPr="005C2446">
      <w:rPr>
        <w:rFonts w:cs="Arial"/>
        <w:b/>
      </w:rPr>
      <w:t>P</w:t>
    </w:r>
    <w:r>
      <w:rPr>
        <w:rFonts w:cs="Arial"/>
        <w:b/>
      </w:rPr>
      <w:t>ROJET N</w:t>
    </w:r>
    <w:r w:rsidRPr="0039270B">
      <w:rPr>
        <w:rFonts w:cs="Arial"/>
        <w:b/>
        <w:vertAlign w:val="superscript"/>
      </w:rPr>
      <w:t>o</w:t>
    </w:r>
    <w:r w:rsidRPr="005C2446">
      <w:rPr>
        <w:rFonts w:cs="Arial"/>
        <w:b/>
      </w:rPr>
      <w:t> :</w:t>
    </w:r>
    <w:r w:rsidRPr="005C2446">
      <w:rPr>
        <w:rFonts w:cs="Arial"/>
        <w:b/>
      </w:rPr>
      <w:tab/>
    </w:r>
    <w:r w:rsidRPr="005C2446">
      <w:rPr>
        <w:rFonts w:cs="Arial"/>
        <w:b/>
      </w:rPr>
      <w:tab/>
    </w:r>
    <w:r>
      <w:rPr>
        <w:rFonts w:cs="Arial"/>
        <w:b/>
      </w:rPr>
      <w:t>DOSSIER N</w:t>
    </w:r>
    <w:r w:rsidRPr="0039270B">
      <w:rPr>
        <w:rFonts w:cs="Arial"/>
        <w:b/>
        <w:vertAlign w:val="superscript"/>
      </w:rPr>
      <w:t>o</w:t>
    </w:r>
    <w:r>
      <w:rPr>
        <w:rFonts w:cs="Arial"/>
        <w:b/>
      </w:rPr>
      <w:t xml:space="preserve"> : </w:t>
    </w:r>
  </w:p>
  <w:p w14:paraId="4ED2337E" w14:textId="77777777" w:rsidR="00E73976" w:rsidRDefault="00E73976" w:rsidP="00244E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CDF9" w14:textId="77777777" w:rsidR="00E73976" w:rsidRDefault="00E739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0F00" w14:textId="77777777" w:rsidR="00E73976" w:rsidRDefault="00E739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21D1"/>
    <w:multiLevelType w:val="multilevel"/>
    <w:tmpl w:val="C6287D06"/>
    <w:styleLink w:val="masqu-puces"/>
    <w:lvl w:ilvl="0">
      <w:start w:val="1"/>
      <w:numFmt w:val="bullet"/>
      <w:lvlText w:val=""/>
      <w:lvlJc w:val="left"/>
      <w:pPr>
        <w:tabs>
          <w:tab w:val="num" w:pos="360"/>
        </w:tabs>
        <w:ind w:left="36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A5A1A"/>
    <w:multiLevelType w:val="hybridMultilevel"/>
    <w:tmpl w:val="C1E272A6"/>
    <w:lvl w:ilvl="0" w:tplc="0C0C0001">
      <w:start w:val="1"/>
      <w:numFmt w:val="bullet"/>
      <w:lvlText w:val=""/>
      <w:lvlJc w:val="left"/>
      <w:pPr>
        <w:ind w:left="360" w:hanging="360"/>
      </w:pPr>
      <w:rPr>
        <w:rFonts w:ascii="Symbol" w:hAnsi="Symbol" w:cs="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cs="Wingdings" w:hint="default"/>
      </w:rPr>
    </w:lvl>
    <w:lvl w:ilvl="3" w:tplc="0C0C0001" w:tentative="1">
      <w:start w:val="1"/>
      <w:numFmt w:val="bullet"/>
      <w:lvlText w:val=""/>
      <w:lvlJc w:val="left"/>
      <w:pPr>
        <w:ind w:left="2520" w:hanging="360"/>
      </w:pPr>
      <w:rPr>
        <w:rFonts w:ascii="Symbol" w:hAnsi="Symbol" w:cs="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cs="Wingdings" w:hint="default"/>
      </w:rPr>
    </w:lvl>
    <w:lvl w:ilvl="6" w:tplc="0C0C0001" w:tentative="1">
      <w:start w:val="1"/>
      <w:numFmt w:val="bullet"/>
      <w:lvlText w:val=""/>
      <w:lvlJc w:val="left"/>
      <w:pPr>
        <w:ind w:left="4680" w:hanging="360"/>
      </w:pPr>
      <w:rPr>
        <w:rFonts w:ascii="Symbol" w:hAnsi="Symbol" w:cs="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A364947"/>
    <w:multiLevelType w:val="hybridMultilevel"/>
    <w:tmpl w:val="7330779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3" w15:restartNumberingAfterBreak="0">
    <w:nsid w:val="1CE822FF"/>
    <w:multiLevelType w:val="hybridMultilevel"/>
    <w:tmpl w:val="995248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3F4758"/>
    <w:multiLevelType w:val="hybridMultilevel"/>
    <w:tmpl w:val="5CA490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3A1B02"/>
    <w:multiLevelType w:val="multilevel"/>
    <w:tmpl w:val="31C0FA1A"/>
    <w:lvl w:ilvl="0">
      <w:start w:val="1"/>
      <w:numFmt w:val="decimal"/>
      <w:lvlText w:val="%1."/>
      <w:lvlJc w:val="left"/>
      <w:pPr>
        <w:ind w:left="0" w:firstLine="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080" w:hanging="1080"/>
      </w:pPr>
      <w:rPr>
        <w:rFonts w:hint="default"/>
        <w:b/>
        <w:i w:val="0"/>
      </w:rPr>
    </w:lvl>
    <w:lvl w:ilvl="3">
      <w:start w:val="1"/>
      <w:numFmt w:val="decimal"/>
      <w:lvlText w:val="%1.%2.%3.%4"/>
      <w:lvlJc w:val="left"/>
      <w:pPr>
        <w:ind w:left="1440" w:hanging="144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CE056B8"/>
    <w:multiLevelType w:val="hybridMultilevel"/>
    <w:tmpl w:val="294EDF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F6F64A7"/>
    <w:multiLevelType w:val="hybridMultilevel"/>
    <w:tmpl w:val="4600C8DA"/>
    <w:lvl w:ilvl="0" w:tplc="69FC50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A36C94"/>
    <w:multiLevelType w:val="hybridMultilevel"/>
    <w:tmpl w:val="8C5C2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B975B81"/>
    <w:multiLevelType w:val="hybridMultilevel"/>
    <w:tmpl w:val="71507C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E1D6BB2"/>
    <w:multiLevelType w:val="hybridMultilevel"/>
    <w:tmpl w:val="994A25F2"/>
    <w:lvl w:ilvl="0" w:tplc="A7A26B9E">
      <w:numFmt w:val="bullet"/>
      <w:lvlText w:val="-"/>
      <w:lvlJc w:val="left"/>
      <w:pPr>
        <w:ind w:left="1066" w:hanging="360"/>
      </w:pPr>
      <w:rPr>
        <w:rFonts w:ascii="Arial" w:eastAsia="Times New Roman" w:hAnsi="Arial" w:cs="Arial" w:hint="default"/>
      </w:rPr>
    </w:lvl>
    <w:lvl w:ilvl="1" w:tplc="0C0C0003" w:tentative="1">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1" w15:restartNumberingAfterBreak="0">
    <w:nsid w:val="5CDD4183"/>
    <w:multiLevelType w:val="hybridMultilevel"/>
    <w:tmpl w:val="15887F58"/>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2" w15:restartNumberingAfterBreak="0">
    <w:nsid w:val="5D6A7810"/>
    <w:multiLevelType w:val="multilevel"/>
    <w:tmpl w:val="C6287D06"/>
    <w:numStyleLink w:val="masqu-puces"/>
  </w:abstractNum>
  <w:abstractNum w:abstractNumId="13" w15:restartNumberingAfterBreak="0">
    <w:nsid w:val="6289711C"/>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4" w15:restartNumberingAfterBreak="0">
    <w:nsid w:val="653147BA"/>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15" w15:restartNumberingAfterBreak="0">
    <w:nsid w:val="68A710EF"/>
    <w:multiLevelType w:val="multilevel"/>
    <w:tmpl w:val="4E023006"/>
    <w:lvl w:ilvl="0">
      <w:start w:val="1"/>
      <w:numFmt w:val="bullet"/>
      <w:lvlText w:val=""/>
      <w:lvlJc w:val="left"/>
      <w:pPr>
        <w:tabs>
          <w:tab w:val="num" w:pos="-360"/>
        </w:tabs>
        <w:ind w:left="-3" w:hanging="357"/>
      </w:pPr>
      <w:rPr>
        <w:rFonts w:ascii="Symbol" w:hAnsi="Symbol"/>
        <w:vanish/>
        <w:color w:val="0000FF"/>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C454D"/>
    <w:multiLevelType w:val="hybridMultilevel"/>
    <w:tmpl w:val="DF6491AE"/>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7" w15:restartNumberingAfterBreak="0">
    <w:nsid w:val="6B271039"/>
    <w:multiLevelType w:val="multilevel"/>
    <w:tmpl w:val="A0D0CE08"/>
    <w:lvl w:ilvl="0">
      <w:start w:val="1"/>
      <w:numFmt w:val="decimal"/>
      <w:pStyle w:val="Titre1"/>
      <w:lvlText w:val="%1."/>
      <w:lvlJc w:val="left"/>
      <w:pPr>
        <w:ind w:left="0" w:firstLine="0"/>
      </w:pPr>
      <w:rPr>
        <w:rFonts w:hint="default"/>
        <w:b/>
      </w:rPr>
    </w:lvl>
    <w:lvl w:ilvl="1">
      <w:start w:val="1"/>
      <w:numFmt w:val="decimal"/>
      <w:pStyle w:val="Titre2"/>
      <w:lvlText w:val="%1.%2"/>
      <w:lvlJc w:val="left"/>
      <w:pPr>
        <w:ind w:left="720" w:hanging="720"/>
      </w:pPr>
      <w:rPr>
        <w:rFonts w:hint="default"/>
        <w:b w:val="0"/>
        <w:i w:val="0"/>
      </w:rPr>
    </w:lvl>
    <w:lvl w:ilvl="2">
      <w:start w:val="1"/>
      <w:numFmt w:val="decimal"/>
      <w:pStyle w:val="Titre3"/>
      <w:lvlText w:val="%1.%2.%3"/>
      <w:lvlJc w:val="left"/>
      <w:pPr>
        <w:ind w:left="1080" w:hanging="1080"/>
      </w:pPr>
      <w:rPr>
        <w:rFonts w:hint="default"/>
        <w:b/>
        <w:i w:val="0"/>
      </w:rPr>
    </w:lvl>
    <w:lvl w:ilvl="3">
      <w:start w:val="1"/>
      <w:numFmt w:val="decimal"/>
      <w:pStyle w:val="Titre4"/>
      <w:lvlText w:val="%1.%2.%3.%4"/>
      <w:lvlJc w:val="left"/>
      <w:pPr>
        <w:ind w:left="1440" w:hanging="1440"/>
      </w:pPr>
      <w:rPr>
        <w:rFonts w:hint="default"/>
        <w:b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18" w15:restartNumberingAfterBreak="0">
    <w:nsid w:val="6D7E43B8"/>
    <w:multiLevelType w:val="hybridMultilevel"/>
    <w:tmpl w:val="397CC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F0A168D"/>
    <w:multiLevelType w:val="hybridMultilevel"/>
    <w:tmpl w:val="88021F88"/>
    <w:lvl w:ilvl="0" w:tplc="69FC50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5AA59DC"/>
    <w:multiLevelType w:val="hybridMultilevel"/>
    <w:tmpl w:val="34B459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A3A58E2"/>
    <w:multiLevelType w:val="hybridMultilevel"/>
    <w:tmpl w:val="6208597C"/>
    <w:lvl w:ilvl="0" w:tplc="0C0C0001">
      <w:start w:val="1"/>
      <w:numFmt w:val="bullet"/>
      <w:pStyle w:val="Listepuces"/>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E9D2191"/>
    <w:multiLevelType w:val="hybridMultilevel"/>
    <w:tmpl w:val="17FCA52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7"/>
  </w:num>
  <w:num w:numId="4">
    <w:abstractNumId w:val="14"/>
  </w:num>
  <w:num w:numId="5">
    <w:abstractNumId w:val="13"/>
  </w:num>
  <w:num w:numId="6">
    <w:abstractNumId w:val="17"/>
  </w:num>
  <w:num w:numId="7">
    <w:abstractNumId w:val="9"/>
  </w:num>
  <w:num w:numId="8">
    <w:abstractNumId w:val="22"/>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0"/>
  </w:num>
  <w:num w:numId="14">
    <w:abstractNumId w:val="12"/>
    <w:lvlOverride w:ilvl="0">
      <w:lvl w:ilvl="0">
        <w:start w:val="1"/>
        <w:numFmt w:val="bullet"/>
        <w:lvlText w:val=""/>
        <w:lvlJc w:val="left"/>
        <w:pPr>
          <w:tabs>
            <w:tab w:val="num" w:pos="360"/>
          </w:tabs>
          <w:ind w:left="360" w:hanging="360"/>
        </w:pPr>
        <w:rPr>
          <w:rFonts w:ascii="Symbol" w:hAnsi="Symbol"/>
          <w:color w:val="auto"/>
          <w:sz w:val="24"/>
        </w:rPr>
      </w:lvl>
    </w:lvlOverride>
  </w:num>
  <w:num w:numId="15">
    <w:abstractNumId w:val="16"/>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8"/>
  </w:num>
  <w:num w:numId="24">
    <w:abstractNumId w:val="17"/>
  </w:num>
  <w:num w:numId="25">
    <w:abstractNumId w:val="3"/>
  </w:num>
  <w:num w:numId="26">
    <w:abstractNumId w:val="19"/>
  </w:num>
  <w:num w:numId="27">
    <w:abstractNumId w:val="6"/>
  </w:num>
  <w:num w:numId="28">
    <w:abstractNumId w:val="4"/>
  </w:num>
  <w:num w:numId="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1607"/>
    <w:rsid w:val="00002E77"/>
    <w:rsid w:val="00002F7C"/>
    <w:rsid w:val="0000347A"/>
    <w:rsid w:val="00003FF4"/>
    <w:rsid w:val="00004EE3"/>
    <w:rsid w:val="00006387"/>
    <w:rsid w:val="00006B80"/>
    <w:rsid w:val="00007347"/>
    <w:rsid w:val="00007740"/>
    <w:rsid w:val="00007E17"/>
    <w:rsid w:val="00010170"/>
    <w:rsid w:val="000106C6"/>
    <w:rsid w:val="000109AD"/>
    <w:rsid w:val="00011BBF"/>
    <w:rsid w:val="000122E2"/>
    <w:rsid w:val="00013257"/>
    <w:rsid w:val="0001358C"/>
    <w:rsid w:val="0001368E"/>
    <w:rsid w:val="00013AED"/>
    <w:rsid w:val="0001450B"/>
    <w:rsid w:val="0001465A"/>
    <w:rsid w:val="00014733"/>
    <w:rsid w:val="00015CB9"/>
    <w:rsid w:val="00015F73"/>
    <w:rsid w:val="00016688"/>
    <w:rsid w:val="000166A0"/>
    <w:rsid w:val="00016C4F"/>
    <w:rsid w:val="000177B9"/>
    <w:rsid w:val="00017AED"/>
    <w:rsid w:val="00017D47"/>
    <w:rsid w:val="00020ED2"/>
    <w:rsid w:val="00021909"/>
    <w:rsid w:val="0002331B"/>
    <w:rsid w:val="00023ABD"/>
    <w:rsid w:val="00025534"/>
    <w:rsid w:val="00025E24"/>
    <w:rsid w:val="00025E47"/>
    <w:rsid w:val="00026089"/>
    <w:rsid w:val="000263CB"/>
    <w:rsid w:val="000269BA"/>
    <w:rsid w:val="00026CD8"/>
    <w:rsid w:val="000270C9"/>
    <w:rsid w:val="000274B1"/>
    <w:rsid w:val="000278E0"/>
    <w:rsid w:val="00027CB1"/>
    <w:rsid w:val="00027EB1"/>
    <w:rsid w:val="00027FCD"/>
    <w:rsid w:val="000334AC"/>
    <w:rsid w:val="00033689"/>
    <w:rsid w:val="00033820"/>
    <w:rsid w:val="00033DBB"/>
    <w:rsid w:val="00034409"/>
    <w:rsid w:val="00034DF9"/>
    <w:rsid w:val="00035977"/>
    <w:rsid w:val="00035ABE"/>
    <w:rsid w:val="0003647F"/>
    <w:rsid w:val="00036808"/>
    <w:rsid w:val="00036E6C"/>
    <w:rsid w:val="00036F55"/>
    <w:rsid w:val="000373FD"/>
    <w:rsid w:val="000377DD"/>
    <w:rsid w:val="0003793D"/>
    <w:rsid w:val="000379B8"/>
    <w:rsid w:val="0004024B"/>
    <w:rsid w:val="0004138B"/>
    <w:rsid w:val="00042256"/>
    <w:rsid w:val="00042B16"/>
    <w:rsid w:val="00042B64"/>
    <w:rsid w:val="00043209"/>
    <w:rsid w:val="00044AF9"/>
    <w:rsid w:val="00045765"/>
    <w:rsid w:val="00045CBD"/>
    <w:rsid w:val="00051199"/>
    <w:rsid w:val="00051C2D"/>
    <w:rsid w:val="00052119"/>
    <w:rsid w:val="000530E3"/>
    <w:rsid w:val="000543DF"/>
    <w:rsid w:val="00054595"/>
    <w:rsid w:val="000545A0"/>
    <w:rsid w:val="00054680"/>
    <w:rsid w:val="000547D7"/>
    <w:rsid w:val="000551EC"/>
    <w:rsid w:val="000556F0"/>
    <w:rsid w:val="00055BDF"/>
    <w:rsid w:val="0005609A"/>
    <w:rsid w:val="00056F81"/>
    <w:rsid w:val="00057E57"/>
    <w:rsid w:val="000601EF"/>
    <w:rsid w:val="000612D2"/>
    <w:rsid w:val="00061CAF"/>
    <w:rsid w:val="000624EB"/>
    <w:rsid w:val="000641A2"/>
    <w:rsid w:val="00064ABF"/>
    <w:rsid w:val="00064D89"/>
    <w:rsid w:val="00065C8C"/>
    <w:rsid w:val="00066D68"/>
    <w:rsid w:val="000679B4"/>
    <w:rsid w:val="00067A72"/>
    <w:rsid w:val="00067D5F"/>
    <w:rsid w:val="00070361"/>
    <w:rsid w:val="000708DE"/>
    <w:rsid w:val="00071CBC"/>
    <w:rsid w:val="00071DC0"/>
    <w:rsid w:val="00072575"/>
    <w:rsid w:val="0007315C"/>
    <w:rsid w:val="0007387B"/>
    <w:rsid w:val="00074FE6"/>
    <w:rsid w:val="00075778"/>
    <w:rsid w:val="000767BA"/>
    <w:rsid w:val="00076BFC"/>
    <w:rsid w:val="000773B2"/>
    <w:rsid w:val="000776A3"/>
    <w:rsid w:val="00080D40"/>
    <w:rsid w:val="00081CB4"/>
    <w:rsid w:val="00082A9A"/>
    <w:rsid w:val="00085B7B"/>
    <w:rsid w:val="0008644F"/>
    <w:rsid w:val="000869A0"/>
    <w:rsid w:val="0008712B"/>
    <w:rsid w:val="0008768C"/>
    <w:rsid w:val="00087DDF"/>
    <w:rsid w:val="00087EBE"/>
    <w:rsid w:val="000902A8"/>
    <w:rsid w:val="00090A9A"/>
    <w:rsid w:val="00090AC0"/>
    <w:rsid w:val="00091010"/>
    <w:rsid w:val="00091C1E"/>
    <w:rsid w:val="00091F61"/>
    <w:rsid w:val="00091F7C"/>
    <w:rsid w:val="000923C3"/>
    <w:rsid w:val="00092E1F"/>
    <w:rsid w:val="000939F6"/>
    <w:rsid w:val="000948A9"/>
    <w:rsid w:val="00095CA2"/>
    <w:rsid w:val="0009613E"/>
    <w:rsid w:val="00097585"/>
    <w:rsid w:val="000A015A"/>
    <w:rsid w:val="000A05CD"/>
    <w:rsid w:val="000A14EB"/>
    <w:rsid w:val="000A18D3"/>
    <w:rsid w:val="000A3265"/>
    <w:rsid w:val="000A33DE"/>
    <w:rsid w:val="000A3734"/>
    <w:rsid w:val="000A3930"/>
    <w:rsid w:val="000A5E5C"/>
    <w:rsid w:val="000A69A0"/>
    <w:rsid w:val="000A6A01"/>
    <w:rsid w:val="000A6C26"/>
    <w:rsid w:val="000A6F02"/>
    <w:rsid w:val="000A6F6A"/>
    <w:rsid w:val="000A7533"/>
    <w:rsid w:val="000A7D7F"/>
    <w:rsid w:val="000B05D5"/>
    <w:rsid w:val="000B0890"/>
    <w:rsid w:val="000B0C12"/>
    <w:rsid w:val="000B1635"/>
    <w:rsid w:val="000B195A"/>
    <w:rsid w:val="000B2292"/>
    <w:rsid w:val="000B27B2"/>
    <w:rsid w:val="000B2B88"/>
    <w:rsid w:val="000B388A"/>
    <w:rsid w:val="000B44EB"/>
    <w:rsid w:val="000B46F3"/>
    <w:rsid w:val="000B481F"/>
    <w:rsid w:val="000B49F6"/>
    <w:rsid w:val="000B6614"/>
    <w:rsid w:val="000B6E94"/>
    <w:rsid w:val="000B7248"/>
    <w:rsid w:val="000B7C3C"/>
    <w:rsid w:val="000C034F"/>
    <w:rsid w:val="000C0F79"/>
    <w:rsid w:val="000C10F0"/>
    <w:rsid w:val="000C148F"/>
    <w:rsid w:val="000C154E"/>
    <w:rsid w:val="000C1727"/>
    <w:rsid w:val="000C1AEC"/>
    <w:rsid w:val="000C1F27"/>
    <w:rsid w:val="000C330C"/>
    <w:rsid w:val="000C35D1"/>
    <w:rsid w:val="000C3999"/>
    <w:rsid w:val="000C55F8"/>
    <w:rsid w:val="000C5772"/>
    <w:rsid w:val="000C650A"/>
    <w:rsid w:val="000C66A4"/>
    <w:rsid w:val="000C6DF4"/>
    <w:rsid w:val="000C6FE5"/>
    <w:rsid w:val="000C7488"/>
    <w:rsid w:val="000C7C0D"/>
    <w:rsid w:val="000D0C0A"/>
    <w:rsid w:val="000D2838"/>
    <w:rsid w:val="000D2B15"/>
    <w:rsid w:val="000D36B4"/>
    <w:rsid w:val="000D413D"/>
    <w:rsid w:val="000D42B1"/>
    <w:rsid w:val="000D5735"/>
    <w:rsid w:val="000D5F00"/>
    <w:rsid w:val="000D66D6"/>
    <w:rsid w:val="000D7451"/>
    <w:rsid w:val="000D76D6"/>
    <w:rsid w:val="000E002F"/>
    <w:rsid w:val="000E068F"/>
    <w:rsid w:val="000E0D3A"/>
    <w:rsid w:val="000E13B7"/>
    <w:rsid w:val="000E1462"/>
    <w:rsid w:val="000E2882"/>
    <w:rsid w:val="000E2899"/>
    <w:rsid w:val="000E3912"/>
    <w:rsid w:val="000E3D56"/>
    <w:rsid w:val="000E475C"/>
    <w:rsid w:val="000E48F5"/>
    <w:rsid w:val="000E5073"/>
    <w:rsid w:val="000E54F3"/>
    <w:rsid w:val="000E62E3"/>
    <w:rsid w:val="000E649C"/>
    <w:rsid w:val="000E6761"/>
    <w:rsid w:val="000E6AC7"/>
    <w:rsid w:val="000E6EF4"/>
    <w:rsid w:val="000E756C"/>
    <w:rsid w:val="000E7E2C"/>
    <w:rsid w:val="000F168D"/>
    <w:rsid w:val="000F1A29"/>
    <w:rsid w:val="000F1BA1"/>
    <w:rsid w:val="000F1DC5"/>
    <w:rsid w:val="000F1ED2"/>
    <w:rsid w:val="000F28AF"/>
    <w:rsid w:val="000F348C"/>
    <w:rsid w:val="000F468F"/>
    <w:rsid w:val="000F480A"/>
    <w:rsid w:val="000F5145"/>
    <w:rsid w:val="000F52EE"/>
    <w:rsid w:val="000F576F"/>
    <w:rsid w:val="000F5811"/>
    <w:rsid w:val="000F59D2"/>
    <w:rsid w:val="000F5C47"/>
    <w:rsid w:val="000F5F68"/>
    <w:rsid w:val="000F61C4"/>
    <w:rsid w:val="000F6A99"/>
    <w:rsid w:val="000F6F78"/>
    <w:rsid w:val="000F7B35"/>
    <w:rsid w:val="000F7C75"/>
    <w:rsid w:val="001006DC"/>
    <w:rsid w:val="00101026"/>
    <w:rsid w:val="0010123A"/>
    <w:rsid w:val="00101314"/>
    <w:rsid w:val="00101A0E"/>
    <w:rsid w:val="00104DF5"/>
    <w:rsid w:val="00105178"/>
    <w:rsid w:val="001059D7"/>
    <w:rsid w:val="0010603F"/>
    <w:rsid w:val="00106771"/>
    <w:rsid w:val="00106822"/>
    <w:rsid w:val="00107638"/>
    <w:rsid w:val="00107D74"/>
    <w:rsid w:val="001100A3"/>
    <w:rsid w:val="001105F3"/>
    <w:rsid w:val="00111166"/>
    <w:rsid w:val="001115B4"/>
    <w:rsid w:val="00111C84"/>
    <w:rsid w:val="00112711"/>
    <w:rsid w:val="0011296A"/>
    <w:rsid w:val="00113572"/>
    <w:rsid w:val="0011444D"/>
    <w:rsid w:val="00114543"/>
    <w:rsid w:val="001153D2"/>
    <w:rsid w:val="00115739"/>
    <w:rsid w:val="001166BD"/>
    <w:rsid w:val="0011698C"/>
    <w:rsid w:val="00117A2B"/>
    <w:rsid w:val="00121028"/>
    <w:rsid w:val="00121E2F"/>
    <w:rsid w:val="00122352"/>
    <w:rsid w:val="00122B2A"/>
    <w:rsid w:val="0012316E"/>
    <w:rsid w:val="00123227"/>
    <w:rsid w:val="0012339B"/>
    <w:rsid w:val="001238AA"/>
    <w:rsid w:val="00124103"/>
    <w:rsid w:val="00124AE4"/>
    <w:rsid w:val="00125D1E"/>
    <w:rsid w:val="0012663F"/>
    <w:rsid w:val="0012667B"/>
    <w:rsid w:val="00126BA5"/>
    <w:rsid w:val="00126C67"/>
    <w:rsid w:val="00130B19"/>
    <w:rsid w:val="00130B6C"/>
    <w:rsid w:val="00130F81"/>
    <w:rsid w:val="00133FAD"/>
    <w:rsid w:val="00134E53"/>
    <w:rsid w:val="00134FDA"/>
    <w:rsid w:val="001351B9"/>
    <w:rsid w:val="001358C1"/>
    <w:rsid w:val="00135F87"/>
    <w:rsid w:val="00136E4F"/>
    <w:rsid w:val="00137B77"/>
    <w:rsid w:val="001403F0"/>
    <w:rsid w:val="00140E9C"/>
    <w:rsid w:val="0014107B"/>
    <w:rsid w:val="001424A0"/>
    <w:rsid w:val="001425C3"/>
    <w:rsid w:val="00142A65"/>
    <w:rsid w:val="001433AC"/>
    <w:rsid w:val="00143417"/>
    <w:rsid w:val="0014543D"/>
    <w:rsid w:val="00145803"/>
    <w:rsid w:val="00146284"/>
    <w:rsid w:val="00147633"/>
    <w:rsid w:val="001501F4"/>
    <w:rsid w:val="00150B26"/>
    <w:rsid w:val="00151760"/>
    <w:rsid w:val="00151F93"/>
    <w:rsid w:val="001524AA"/>
    <w:rsid w:val="001525EA"/>
    <w:rsid w:val="001541BD"/>
    <w:rsid w:val="0015484D"/>
    <w:rsid w:val="00155046"/>
    <w:rsid w:val="001552A1"/>
    <w:rsid w:val="001552A2"/>
    <w:rsid w:val="00155660"/>
    <w:rsid w:val="001559EC"/>
    <w:rsid w:val="00155B93"/>
    <w:rsid w:val="00156076"/>
    <w:rsid w:val="001562A0"/>
    <w:rsid w:val="00156586"/>
    <w:rsid w:val="001565DC"/>
    <w:rsid w:val="00156F81"/>
    <w:rsid w:val="00157F22"/>
    <w:rsid w:val="00160D06"/>
    <w:rsid w:val="00160E5A"/>
    <w:rsid w:val="00161464"/>
    <w:rsid w:val="00161BDE"/>
    <w:rsid w:val="00161D08"/>
    <w:rsid w:val="00162385"/>
    <w:rsid w:val="001635B5"/>
    <w:rsid w:val="00163764"/>
    <w:rsid w:val="00163F73"/>
    <w:rsid w:val="00164019"/>
    <w:rsid w:val="001642D9"/>
    <w:rsid w:val="001651E7"/>
    <w:rsid w:val="0016593A"/>
    <w:rsid w:val="0016606B"/>
    <w:rsid w:val="00166CF2"/>
    <w:rsid w:val="00166CFC"/>
    <w:rsid w:val="00166F5B"/>
    <w:rsid w:val="001670C8"/>
    <w:rsid w:val="0016740F"/>
    <w:rsid w:val="00170780"/>
    <w:rsid w:val="00170CAA"/>
    <w:rsid w:val="00170D60"/>
    <w:rsid w:val="001716B5"/>
    <w:rsid w:val="00171A39"/>
    <w:rsid w:val="00171D88"/>
    <w:rsid w:val="001722AB"/>
    <w:rsid w:val="001723C5"/>
    <w:rsid w:val="001726FA"/>
    <w:rsid w:val="00174218"/>
    <w:rsid w:val="001742C5"/>
    <w:rsid w:val="0017472E"/>
    <w:rsid w:val="00174E23"/>
    <w:rsid w:val="00174FB8"/>
    <w:rsid w:val="00175888"/>
    <w:rsid w:val="001767DF"/>
    <w:rsid w:val="00176900"/>
    <w:rsid w:val="00176BF4"/>
    <w:rsid w:val="001776F3"/>
    <w:rsid w:val="00180A3D"/>
    <w:rsid w:val="00180BCF"/>
    <w:rsid w:val="00180F0A"/>
    <w:rsid w:val="00180F1F"/>
    <w:rsid w:val="00181422"/>
    <w:rsid w:val="00182861"/>
    <w:rsid w:val="00182B07"/>
    <w:rsid w:val="00182C9B"/>
    <w:rsid w:val="00183045"/>
    <w:rsid w:val="001835BB"/>
    <w:rsid w:val="00183A60"/>
    <w:rsid w:val="00183B56"/>
    <w:rsid w:val="00184560"/>
    <w:rsid w:val="001858C6"/>
    <w:rsid w:val="00185AA8"/>
    <w:rsid w:val="001878F8"/>
    <w:rsid w:val="001879F7"/>
    <w:rsid w:val="0019007D"/>
    <w:rsid w:val="001900ED"/>
    <w:rsid w:val="00190CF8"/>
    <w:rsid w:val="001911E9"/>
    <w:rsid w:val="00191A14"/>
    <w:rsid w:val="00191E23"/>
    <w:rsid w:val="00192399"/>
    <w:rsid w:val="00192891"/>
    <w:rsid w:val="001932EA"/>
    <w:rsid w:val="0019346E"/>
    <w:rsid w:val="00195ECD"/>
    <w:rsid w:val="00196921"/>
    <w:rsid w:val="00196A61"/>
    <w:rsid w:val="00197425"/>
    <w:rsid w:val="001A0059"/>
    <w:rsid w:val="001A0B8F"/>
    <w:rsid w:val="001A0FFC"/>
    <w:rsid w:val="001A105C"/>
    <w:rsid w:val="001A1733"/>
    <w:rsid w:val="001A19E1"/>
    <w:rsid w:val="001A1E7E"/>
    <w:rsid w:val="001A245A"/>
    <w:rsid w:val="001A5780"/>
    <w:rsid w:val="001A597B"/>
    <w:rsid w:val="001A5D7C"/>
    <w:rsid w:val="001A5E8F"/>
    <w:rsid w:val="001A61B3"/>
    <w:rsid w:val="001A627F"/>
    <w:rsid w:val="001A62AF"/>
    <w:rsid w:val="001A653B"/>
    <w:rsid w:val="001A7130"/>
    <w:rsid w:val="001B016F"/>
    <w:rsid w:val="001B0506"/>
    <w:rsid w:val="001B0B8B"/>
    <w:rsid w:val="001B16C7"/>
    <w:rsid w:val="001B16E2"/>
    <w:rsid w:val="001B216F"/>
    <w:rsid w:val="001B3299"/>
    <w:rsid w:val="001B34E7"/>
    <w:rsid w:val="001B43EC"/>
    <w:rsid w:val="001B4426"/>
    <w:rsid w:val="001B4DBA"/>
    <w:rsid w:val="001B5AA5"/>
    <w:rsid w:val="001B5E99"/>
    <w:rsid w:val="001B61B3"/>
    <w:rsid w:val="001B7935"/>
    <w:rsid w:val="001B7A9D"/>
    <w:rsid w:val="001C0EB7"/>
    <w:rsid w:val="001C2022"/>
    <w:rsid w:val="001C367D"/>
    <w:rsid w:val="001C49D5"/>
    <w:rsid w:val="001C5F6E"/>
    <w:rsid w:val="001C65C2"/>
    <w:rsid w:val="001C681E"/>
    <w:rsid w:val="001C6D3D"/>
    <w:rsid w:val="001C748A"/>
    <w:rsid w:val="001D0441"/>
    <w:rsid w:val="001D07EB"/>
    <w:rsid w:val="001D1845"/>
    <w:rsid w:val="001D1C46"/>
    <w:rsid w:val="001D2012"/>
    <w:rsid w:val="001D2F06"/>
    <w:rsid w:val="001D363D"/>
    <w:rsid w:val="001D3832"/>
    <w:rsid w:val="001D38E7"/>
    <w:rsid w:val="001D46CE"/>
    <w:rsid w:val="001D4BB6"/>
    <w:rsid w:val="001D5928"/>
    <w:rsid w:val="001D5EA4"/>
    <w:rsid w:val="001D6061"/>
    <w:rsid w:val="001D6567"/>
    <w:rsid w:val="001D67F0"/>
    <w:rsid w:val="001D7EE7"/>
    <w:rsid w:val="001D7F74"/>
    <w:rsid w:val="001E047E"/>
    <w:rsid w:val="001E0536"/>
    <w:rsid w:val="001E0CBD"/>
    <w:rsid w:val="001E0CE3"/>
    <w:rsid w:val="001E0FB4"/>
    <w:rsid w:val="001E15CE"/>
    <w:rsid w:val="001E19B1"/>
    <w:rsid w:val="001E41A1"/>
    <w:rsid w:val="001E447F"/>
    <w:rsid w:val="001E5492"/>
    <w:rsid w:val="001E5545"/>
    <w:rsid w:val="001E5646"/>
    <w:rsid w:val="001E56A4"/>
    <w:rsid w:val="001E56EB"/>
    <w:rsid w:val="001E66C2"/>
    <w:rsid w:val="001E6E48"/>
    <w:rsid w:val="001E781F"/>
    <w:rsid w:val="001F0204"/>
    <w:rsid w:val="001F0461"/>
    <w:rsid w:val="001F06B8"/>
    <w:rsid w:val="001F0721"/>
    <w:rsid w:val="001F15C2"/>
    <w:rsid w:val="001F17E2"/>
    <w:rsid w:val="001F1A94"/>
    <w:rsid w:val="001F1C0B"/>
    <w:rsid w:val="001F285D"/>
    <w:rsid w:val="001F480D"/>
    <w:rsid w:val="001F679F"/>
    <w:rsid w:val="001F74FB"/>
    <w:rsid w:val="0020006C"/>
    <w:rsid w:val="00200CC6"/>
    <w:rsid w:val="0020104E"/>
    <w:rsid w:val="002010D8"/>
    <w:rsid w:val="00201826"/>
    <w:rsid w:val="0020312C"/>
    <w:rsid w:val="002035DC"/>
    <w:rsid w:val="00203A42"/>
    <w:rsid w:val="00204D2C"/>
    <w:rsid w:val="002052D9"/>
    <w:rsid w:val="002052E3"/>
    <w:rsid w:val="00205702"/>
    <w:rsid w:val="00205D01"/>
    <w:rsid w:val="00205D84"/>
    <w:rsid w:val="00206407"/>
    <w:rsid w:val="00206A2C"/>
    <w:rsid w:val="0020741B"/>
    <w:rsid w:val="00207D62"/>
    <w:rsid w:val="00207EEE"/>
    <w:rsid w:val="002100A1"/>
    <w:rsid w:val="002102DC"/>
    <w:rsid w:val="002104CE"/>
    <w:rsid w:val="00210CE5"/>
    <w:rsid w:val="00210D78"/>
    <w:rsid w:val="00213118"/>
    <w:rsid w:val="002131CE"/>
    <w:rsid w:val="00213336"/>
    <w:rsid w:val="0021335C"/>
    <w:rsid w:val="002135FB"/>
    <w:rsid w:val="002140AF"/>
    <w:rsid w:val="00215000"/>
    <w:rsid w:val="00215B3D"/>
    <w:rsid w:val="002175F6"/>
    <w:rsid w:val="00217620"/>
    <w:rsid w:val="00217C75"/>
    <w:rsid w:val="002205DD"/>
    <w:rsid w:val="0022078C"/>
    <w:rsid w:val="00220D14"/>
    <w:rsid w:val="00221948"/>
    <w:rsid w:val="002229DD"/>
    <w:rsid w:val="00223247"/>
    <w:rsid w:val="002244D3"/>
    <w:rsid w:val="00224723"/>
    <w:rsid w:val="00224D1A"/>
    <w:rsid w:val="0022548C"/>
    <w:rsid w:val="00225663"/>
    <w:rsid w:val="00226200"/>
    <w:rsid w:val="00226278"/>
    <w:rsid w:val="002266C8"/>
    <w:rsid w:val="00226E9D"/>
    <w:rsid w:val="00227A2C"/>
    <w:rsid w:val="00227EDE"/>
    <w:rsid w:val="002304F2"/>
    <w:rsid w:val="00230AFA"/>
    <w:rsid w:val="0023101F"/>
    <w:rsid w:val="0023286E"/>
    <w:rsid w:val="00232F98"/>
    <w:rsid w:val="00233F2D"/>
    <w:rsid w:val="002356DA"/>
    <w:rsid w:val="002364C6"/>
    <w:rsid w:val="00236EE6"/>
    <w:rsid w:val="00237D31"/>
    <w:rsid w:val="00240220"/>
    <w:rsid w:val="00240966"/>
    <w:rsid w:val="00241014"/>
    <w:rsid w:val="00241142"/>
    <w:rsid w:val="002411DB"/>
    <w:rsid w:val="00241768"/>
    <w:rsid w:val="00241A68"/>
    <w:rsid w:val="00242592"/>
    <w:rsid w:val="00242803"/>
    <w:rsid w:val="002428B2"/>
    <w:rsid w:val="0024367D"/>
    <w:rsid w:val="002437E0"/>
    <w:rsid w:val="00244966"/>
    <w:rsid w:val="00244992"/>
    <w:rsid w:val="00244D85"/>
    <w:rsid w:val="00244E05"/>
    <w:rsid w:val="00245C7D"/>
    <w:rsid w:val="00245D9D"/>
    <w:rsid w:val="00245DA5"/>
    <w:rsid w:val="002464E0"/>
    <w:rsid w:val="00247197"/>
    <w:rsid w:val="002502AF"/>
    <w:rsid w:val="0025030A"/>
    <w:rsid w:val="002506D0"/>
    <w:rsid w:val="00250D7C"/>
    <w:rsid w:val="00251940"/>
    <w:rsid w:val="00252C6E"/>
    <w:rsid w:val="00253635"/>
    <w:rsid w:val="002537AB"/>
    <w:rsid w:val="00253B4D"/>
    <w:rsid w:val="002545D7"/>
    <w:rsid w:val="00254744"/>
    <w:rsid w:val="002547EC"/>
    <w:rsid w:val="002562A2"/>
    <w:rsid w:val="00256C2B"/>
    <w:rsid w:val="002605C1"/>
    <w:rsid w:val="00260DDE"/>
    <w:rsid w:val="00260E31"/>
    <w:rsid w:val="0026352F"/>
    <w:rsid w:val="00264774"/>
    <w:rsid w:val="00264F0B"/>
    <w:rsid w:val="00265323"/>
    <w:rsid w:val="00265484"/>
    <w:rsid w:val="00266843"/>
    <w:rsid w:val="00266CD0"/>
    <w:rsid w:val="00266E31"/>
    <w:rsid w:val="00270B69"/>
    <w:rsid w:val="002712E5"/>
    <w:rsid w:val="00271ED0"/>
    <w:rsid w:val="00272784"/>
    <w:rsid w:val="00272862"/>
    <w:rsid w:val="00272A66"/>
    <w:rsid w:val="0027326F"/>
    <w:rsid w:val="0027327D"/>
    <w:rsid w:val="002732A4"/>
    <w:rsid w:val="002738F4"/>
    <w:rsid w:val="00273C42"/>
    <w:rsid w:val="002753BA"/>
    <w:rsid w:val="0027668C"/>
    <w:rsid w:val="00276E45"/>
    <w:rsid w:val="002771D1"/>
    <w:rsid w:val="00277720"/>
    <w:rsid w:val="00277ACC"/>
    <w:rsid w:val="002803E0"/>
    <w:rsid w:val="00280860"/>
    <w:rsid w:val="00281093"/>
    <w:rsid w:val="002818EF"/>
    <w:rsid w:val="002819DD"/>
    <w:rsid w:val="00281D43"/>
    <w:rsid w:val="00282142"/>
    <w:rsid w:val="00282870"/>
    <w:rsid w:val="0028296C"/>
    <w:rsid w:val="00283601"/>
    <w:rsid w:val="00283BBC"/>
    <w:rsid w:val="00283E08"/>
    <w:rsid w:val="00283FAE"/>
    <w:rsid w:val="00284163"/>
    <w:rsid w:val="002847DE"/>
    <w:rsid w:val="0028649F"/>
    <w:rsid w:val="0028651C"/>
    <w:rsid w:val="00287D8B"/>
    <w:rsid w:val="00287DB7"/>
    <w:rsid w:val="00291529"/>
    <w:rsid w:val="00292015"/>
    <w:rsid w:val="002930DE"/>
    <w:rsid w:val="00293104"/>
    <w:rsid w:val="00293E4C"/>
    <w:rsid w:val="0029405F"/>
    <w:rsid w:val="00294A87"/>
    <w:rsid w:val="00295F81"/>
    <w:rsid w:val="00296427"/>
    <w:rsid w:val="00296770"/>
    <w:rsid w:val="00296DF8"/>
    <w:rsid w:val="00296EFA"/>
    <w:rsid w:val="0029717C"/>
    <w:rsid w:val="00297777"/>
    <w:rsid w:val="002A006A"/>
    <w:rsid w:val="002A0C16"/>
    <w:rsid w:val="002A0CB5"/>
    <w:rsid w:val="002A0D72"/>
    <w:rsid w:val="002A109F"/>
    <w:rsid w:val="002A12A5"/>
    <w:rsid w:val="002A1898"/>
    <w:rsid w:val="002A1A1A"/>
    <w:rsid w:val="002A2331"/>
    <w:rsid w:val="002A3524"/>
    <w:rsid w:val="002A3869"/>
    <w:rsid w:val="002A405D"/>
    <w:rsid w:val="002A5483"/>
    <w:rsid w:val="002A6CEA"/>
    <w:rsid w:val="002A717B"/>
    <w:rsid w:val="002B02B8"/>
    <w:rsid w:val="002B0CB7"/>
    <w:rsid w:val="002B1BAE"/>
    <w:rsid w:val="002B20F2"/>
    <w:rsid w:val="002B2145"/>
    <w:rsid w:val="002B2314"/>
    <w:rsid w:val="002B245D"/>
    <w:rsid w:val="002B3048"/>
    <w:rsid w:val="002B31AF"/>
    <w:rsid w:val="002B3823"/>
    <w:rsid w:val="002B3BBD"/>
    <w:rsid w:val="002B3D4C"/>
    <w:rsid w:val="002B4249"/>
    <w:rsid w:val="002B425A"/>
    <w:rsid w:val="002B4A1C"/>
    <w:rsid w:val="002B5A5E"/>
    <w:rsid w:val="002B6D04"/>
    <w:rsid w:val="002B763C"/>
    <w:rsid w:val="002B799A"/>
    <w:rsid w:val="002B7BDC"/>
    <w:rsid w:val="002B7CCA"/>
    <w:rsid w:val="002C1E27"/>
    <w:rsid w:val="002C2B92"/>
    <w:rsid w:val="002C2BF4"/>
    <w:rsid w:val="002C34B6"/>
    <w:rsid w:val="002C3B10"/>
    <w:rsid w:val="002C3D30"/>
    <w:rsid w:val="002C4935"/>
    <w:rsid w:val="002C51A5"/>
    <w:rsid w:val="002C5B67"/>
    <w:rsid w:val="002C6433"/>
    <w:rsid w:val="002C6F1C"/>
    <w:rsid w:val="002D283C"/>
    <w:rsid w:val="002D3287"/>
    <w:rsid w:val="002D50A2"/>
    <w:rsid w:val="002D52FE"/>
    <w:rsid w:val="002D5821"/>
    <w:rsid w:val="002D5B4F"/>
    <w:rsid w:val="002D5C3B"/>
    <w:rsid w:val="002D6793"/>
    <w:rsid w:val="002E031B"/>
    <w:rsid w:val="002E0EFD"/>
    <w:rsid w:val="002E0F7D"/>
    <w:rsid w:val="002E197D"/>
    <w:rsid w:val="002E2362"/>
    <w:rsid w:val="002E2631"/>
    <w:rsid w:val="002E267E"/>
    <w:rsid w:val="002E2B6A"/>
    <w:rsid w:val="002E3751"/>
    <w:rsid w:val="002E37CB"/>
    <w:rsid w:val="002E392F"/>
    <w:rsid w:val="002E504D"/>
    <w:rsid w:val="002E56B8"/>
    <w:rsid w:val="002E56B9"/>
    <w:rsid w:val="002E5D3D"/>
    <w:rsid w:val="002E6030"/>
    <w:rsid w:val="002F0481"/>
    <w:rsid w:val="002F0673"/>
    <w:rsid w:val="002F0789"/>
    <w:rsid w:val="002F18D7"/>
    <w:rsid w:val="002F1BC4"/>
    <w:rsid w:val="002F2B12"/>
    <w:rsid w:val="002F2D88"/>
    <w:rsid w:val="002F3FEA"/>
    <w:rsid w:val="002F4167"/>
    <w:rsid w:val="002F4366"/>
    <w:rsid w:val="002F4380"/>
    <w:rsid w:val="002F47FC"/>
    <w:rsid w:val="002F52B1"/>
    <w:rsid w:val="002F5C66"/>
    <w:rsid w:val="002F5FAF"/>
    <w:rsid w:val="002F6011"/>
    <w:rsid w:val="002F65B9"/>
    <w:rsid w:val="002F76FA"/>
    <w:rsid w:val="00302E64"/>
    <w:rsid w:val="00302F74"/>
    <w:rsid w:val="00303F6D"/>
    <w:rsid w:val="0030447B"/>
    <w:rsid w:val="00304E77"/>
    <w:rsid w:val="00305DD9"/>
    <w:rsid w:val="003067E1"/>
    <w:rsid w:val="00306B3E"/>
    <w:rsid w:val="00306F4F"/>
    <w:rsid w:val="00307091"/>
    <w:rsid w:val="00310FAE"/>
    <w:rsid w:val="00311431"/>
    <w:rsid w:val="0031225F"/>
    <w:rsid w:val="00312ADF"/>
    <w:rsid w:val="003130F8"/>
    <w:rsid w:val="003144DA"/>
    <w:rsid w:val="003148AC"/>
    <w:rsid w:val="0031555B"/>
    <w:rsid w:val="00315623"/>
    <w:rsid w:val="00316329"/>
    <w:rsid w:val="00320E9D"/>
    <w:rsid w:val="003210DD"/>
    <w:rsid w:val="00321609"/>
    <w:rsid w:val="003216A8"/>
    <w:rsid w:val="00321CB0"/>
    <w:rsid w:val="003221C2"/>
    <w:rsid w:val="00322C62"/>
    <w:rsid w:val="003237C3"/>
    <w:rsid w:val="00323EB4"/>
    <w:rsid w:val="00324A3C"/>
    <w:rsid w:val="00324A89"/>
    <w:rsid w:val="00324CD8"/>
    <w:rsid w:val="00325908"/>
    <w:rsid w:val="00325E05"/>
    <w:rsid w:val="0032603B"/>
    <w:rsid w:val="0032784C"/>
    <w:rsid w:val="003304DC"/>
    <w:rsid w:val="003307F9"/>
    <w:rsid w:val="00331AD4"/>
    <w:rsid w:val="00331D81"/>
    <w:rsid w:val="00332825"/>
    <w:rsid w:val="003330E9"/>
    <w:rsid w:val="003343EF"/>
    <w:rsid w:val="003350F0"/>
    <w:rsid w:val="0033569F"/>
    <w:rsid w:val="00335F3F"/>
    <w:rsid w:val="003361C5"/>
    <w:rsid w:val="00336881"/>
    <w:rsid w:val="003402EB"/>
    <w:rsid w:val="00340333"/>
    <w:rsid w:val="00340372"/>
    <w:rsid w:val="00340F46"/>
    <w:rsid w:val="00343201"/>
    <w:rsid w:val="00344E84"/>
    <w:rsid w:val="00345626"/>
    <w:rsid w:val="00345E18"/>
    <w:rsid w:val="00346C34"/>
    <w:rsid w:val="003471ED"/>
    <w:rsid w:val="003506DF"/>
    <w:rsid w:val="00350A02"/>
    <w:rsid w:val="00350AFC"/>
    <w:rsid w:val="00350FE5"/>
    <w:rsid w:val="003518D0"/>
    <w:rsid w:val="003522E8"/>
    <w:rsid w:val="00353816"/>
    <w:rsid w:val="0035444D"/>
    <w:rsid w:val="00354AD8"/>
    <w:rsid w:val="00354AF3"/>
    <w:rsid w:val="00354DFF"/>
    <w:rsid w:val="00356A54"/>
    <w:rsid w:val="00360248"/>
    <w:rsid w:val="00360301"/>
    <w:rsid w:val="00360506"/>
    <w:rsid w:val="003606E4"/>
    <w:rsid w:val="003607B8"/>
    <w:rsid w:val="00361842"/>
    <w:rsid w:val="00361D73"/>
    <w:rsid w:val="00362768"/>
    <w:rsid w:val="00363007"/>
    <w:rsid w:val="003634C7"/>
    <w:rsid w:val="003639F5"/>
    <w:rsid w:val="0036406F"/>
    <w:rsid w:val="00364120"/>
    <w:rsid w:val="0036575B"/>
    <w:rsid w:val="00367B0F"/>
    <w:rsid w:val="003702EA"/>
    <w:rsid w:val="0037037B"/>
    <w:rsid w:val="0037088A"/>
    <w:rsid w:val="0037160D"/>
    <w:rsid w:val="00371919"/>
    <w:rsid w:val="00371A30"/>
    <w:rsid w:val="00371FB0"/>
    <w:rsid w:val="00372539"/>
    <w:rsid w:val="003729F6"/>
    <w:rsid w:val="00372C01"/>
    <w:rsid w:val="003768BE"/>
    <w:rsid w:val="00376EB6"/>
    <w:rsid w:val="00377613"/>
    <w:rsid w:val="00377D0D"/>
    <w:rsid w:val="00377F80"/>
    <w:rsid w:val="00380013"/>
    <w:rsid w:val="0038051D"/>
    <w:rsid w:val="00381C75"/>
    <w:rsid w:val="00381CEA"/>
    <w:rsid w:val="00382DCE"/>
    <w:rsid w:val="0038346F"/>
    <w:rsid w:val="0038426F"/>
    <w:rsid w:val="00384449"/>
    <w:rsid w:val="00384A38"/>
    <w:rsid w:val="00385437"/>
    <w:rsid w:val="003859C6"/>
    <w:rsid w:val="00386904"/>
    <w:rsid w:val="00390A6A"/>
    <w:rsid w:val="0039143D"/>
    <w:rsid w:val="0039253F"/>
    <w:rsid w:val="0039257F"/>
    <w:rsid w:val="0039270B"/>
    <w:rsid w:val="003936C0"/>
    <w:rsid w:val="00393D86"/>
    <w:rsid w:val="00394AB8"/>
    <w:rsid w:val="00395170"/>
    <w:rsid w:val="00395722"/>
    <w:rsid w:val="003959DA"/>
    <w:rsid w:val="00396465"/>
    <w:rsid w:val="0039679B"/>
    <w:rsid w:val="00396EA9"/>
    <w:rsid w:val="0039746C"/>
    <w:rsid w:val="003974D6"/>
    <w:rsid w:val="003A0377"/>
    <w:rsid w:val="003A085B"/>
    <w:rsid w:val="003A08EC"/>
    <w:rsid w:val="003A19BB"/>
    <w:rsid w:val="003A1D1C"/>
    <w:rsid w:val="003A1E07"/>
    <w:rsid w:val="003A28F6"/>
    <w:rsid w:val="003A2EA6"/>
    <w:rsid w:val="003A34BD"/>
    <w:rsid w:val="003A44D7"/>
    <w:rsid w:val="003A5867"/>
    <w:rsid w:val="003A6C02"/>
    <w:rsid w:val="003A753A"/>
    <w:rsid w:val="003A7B3F"/>
    <w:rsid w:val="003A7C81"/>
    <w:rsid w:val="003B0384"/>
    <w:rsid w:val="003B1250"/>
    <w:rsid w:val="003B269F"/>
    <w:rsid w:val="003B26D5"/>
    <w:rsid w:val="003B3195"/>
    <w:rsid w:val="003B3799"/>
    <w:rsid w:val="003B3B6E"/>
    <w:rsid w:val="003B3E9C"/>
    <w:rsid w:val="003B41EF"/>
    <w:rsid w:val="003B4A25"/>
    <w:rsid w:val="003B53CE"/>
    <w:rsid w:val="003B5A37"/>
    <w:rsid w:val="003B5EA9"/>
    <w:rsid w:val="003B692C"/>
    <w:rsid w:val="003B6FDF"/>
    <w:rsid w:val="003B7DB9"/>
    <w:rsid w:val="003C0585"/>
    <w:rsid w:val="003C0A24"/>
    <w:rsid w:val="003C1171"/>
    <w:rsid w:val="003C165D"/>
    <w:rsid w:val="003C20E3"/>
    <w:rsid w:val="003C2B5F"/>
    <w:rsid w:val="003C450B"/>
    <w:rsid w:val="003C4A03"/>
    <w:rsid w:val="003C6B94"/>
    <w:rsid w:val="003C6ED4"/>
    <w:rsid w:val="003C772F"/>
    <w:rsid w:val="003C7E8C"/>
    <w:rsid w:val="003D0528"/>
    <w:rsid w:val="003D095C"/>
    <w:rsid w:val="003D0A0C"/>
    <w:rsid w:val="003D3767"/>
    <w:rsid w:val="003D381F"/>
    <w:rsid w:val="003D3C65"/>
    <w:rsid w:val="003D3EE1"/>
    <w:rsid w:val="003D3FC2"/>
    <w:rsid w:val="003D4DB8"/>
    <w:rsid w:val="003D530F"/>
    <w:rsid w:val="003D5ABC"/>
    <w:rsid w:val="003D5E61"/>
    <w:rsid w:val="003D6A09"/>
    <w:rsid w:val="003D70BC"/>
    <w:rsid w:val="003D73EA"/>
    <w:rsid w:val="003E0D87"/>
    <w:rsid w:val="003E330B"/>
    <w:rsid w:val="003E394B"/>
    <w:rsid w:val="003E39D5"/>
    <w:rsid w:val="003E3BF6"/>
    <w:rsid w:val="003E4276"/>
    <w:rsid w:val="003E42E2"/>
    <w:rsid w:val="003E470A"/>
    <w:rsid w:val="003E4F3B"/>
    <w:rsid w:val="003E53AC"/>
    <w:rsid w:val="003E6EF5"/>
    <w:rsid w:val="003E6F28"/>
    <w:rsid w:val="003F0055"/>
    <w:rsid w:val="003F0542"/>
    <w:rsid w:val="003F0686"/>
    <w:rsid w:val="003F0A4C"/>
    <w:rsid w:val="003F2330"/>
    <w:rsid w:val="003F26DE"/>
    <w:rsid w:val="003F349E"/>
    <w:rsid w:val="003F353D"/>
    <w:rsid w:val="003F5984"/>
    <w:rsid w:val="003F698E"/>
    <w:rsid w:val="003F6F32"/>
    <w:rsid w:val="003F714B"/>
    <w:rsid w:val="003F743C"/>
    <w:rsid w:val="003F7A7D"/>
    <w:rsid w:val="00401631"/>
    <w:rsid w:val="00401F20"/>
    <w:rsid w:val="004027A4"/>
    <w:rsid w:val="00402806"/>
    <w:rsid w:val="004028AC"/>
    <w:rsid w:val="0040410B"/>
    <w:rsid w:val="00405738"/>
    <w:rsid w:val="00405F96"/>
    <w:rsid w:val="0040791D"/>
    <w:rsid w:val="00407B74"/>
    <w:rsid w:val="00407C72"/>
    <w:rsid w:val="00410BDC"/>
    <w:rsid w:val="0041120E"/>
    <w:rsid w:val="004113E7"/>
    <w:rsid w:val="00411530"/>
    <w:rsid w:val="004116E3"/>
    <w:rsid w:val="00412CD2"/>
    <w:rsid w:val="00412D5D"/>
    <w:rsid w:val="00412D96"/>
    <w:rsid w:val="00414433"/>
    <w:rsid w:val="00414B3B"/>
    <w:rsid w:val="00414DD4"/>
    <w:rsid w:val="004163E6"/>
    <w:rsid w:val="00417132"/>
    <w:rsid w:val="0041716C"/>
    <w:rsid w:val="00420BDB"/>
    <w:rsid w:val="00421070"/>
    <w:rsid w:val="00421AF6"/>
    <w:rsid w:val="00422137"/>
    <w:rsid w:val="0042317B"/>
    <w:rsid w:val="00424693"/>
    <w:rsid w:val="004246F3"/>
    <w:rsid w:val="0042533B"/>
    <w:rsid w:val="00426715"/>
    <w:rsid w:val="00427076"/>
    <w:rsid w:val="004274A3"/>
    <w:rsid w:val="00427E5B"/>
    <w:rsid w:val="004301EE"/>
    <w:rsid w:val="00430F6C"/>
    <w:rsid w:val="00431ABC"/>
    <w:rsid w:val="004335A3"/>
    <w:rsid w:val="0043362C"/>
    <w:rsid w:val="0043363A"/>
    <w:rsid w:val="00433DB9"/>
    <w:rsid w:val="004345A4"/>
    <w:rsid w:val="00434684"/>
    <w:rsid w:val="004358BF"/>
    <w:rsid w:val="00437E8A"/>
    <w:rsid w:val="00437EAB"/>
    <w:rsid w:val="0044029B"/>
    <w:rsid w:val="00440E0B"/>
    <w:rsid w:val="00441935"/>
    <w:rsid w:val="004419AB"/>
    <w:rsid w:val="00441E5E"/>
    <w:rsid w:val="0044346F"/>
    <w:rsid w:val="004434DB"/>
    <w:rsid w:val="004444C4"/>
    <w:rsid w:val="00445931"/>
    <w:rsid w:val="004473A8"/>
    <w:rsid w:val="00447A27"/>
    <w:rsid w:val="00447AF2"/>
    <w:rsid w:val="00447C5B"/>
    <w:rsid w:val="004511B9"/>
    <w:rsid w:val="0045146B"/>
    <w:rsid w:val="004519C9"/>
    <w:rsid w:val="0045266E"/>
    <w:rsid w:val="004534F2"/>
    <w:rsid w:val="004539AE"/>
    <w:rsid w:val="004541B5"/>
    <w:rsid w:val="004547BA"/>
    <w:rsid w:val="004548D6"/>
    <w:rsid w:val="00454B89"/>
    <w:rsid w:val="004574DC"/>
    <w:rsid w:val="004578D0"/>
    <w:rsid w:val="00460659"/>
    <w:rsid w:val="004606C8"/>
    <w:rsid w:val="00460B77"/>
    <w:rsid w:val="00461CFD"/>
    <w:rsid w:val="00462362"/>
    <w:rsid w:val="00463241"/>
    <w:rsid w:val="0046328B"/>
    <w:rsid w:val="00464AD5"/>
    <w:rsid w:val="00464B67"/>
    <w:rsid w:val="00464BD8"/>
    <w:rsid w:val="00464EAE"/>
    <w:rsid w:val="00465B72"/>
    <w:rsid w:val="004672D6"/>
    <w:rsid w:val="004678D9"/>
    <w:rsid w:val="00467A97"/>
    <w:rsid w:val="00467EA1"/>
    <w:rsid w:val="00470715"/>
    <w:rsid w:val="00472A3B"/>
    <w:rsid w:val="0047326A"/>
    <w:rsid w:val="0047452F"/>
    <w:rsid w:val="00474642"/>
    <w:rsid w:val="00474D48"/>
    <w:rsid w:val="00475624"/>
    <w:rsid w:val="00475C99"/>
    <w:rsid w:val="00475F39"/>
    <w:rsid w:val="0047669E"/>
    <w:rsid w:val="0047746A"/>
    <w:rsid w:val="004805AD"/>
    <w:rsid w:val="0048154F"/>
    <w:rsid w:val="00481A69"/>
    <w:rsid w:val="00481EDF"/>
    <w:rsid w:val="00482EC4"/>
    <w:rsid w:val="004834CB"/>
    <w:rsid w:val="00484AF9"/>
    <w:rsid w:val="00486632"/>
    <w:rsid w:val="00487222"/>
    <w:rsid w:val="00487331"/>
    <w:rsid w:val="0048764A"/>
    <w:rsid w:val="00490657"/>
    <w:rsid w:val="00490D30"/>
    <w:rsid w:val="004917FB"/>
    <w:rsid w:val="00491AB6"/>
    <w:rsid w:val="00491D9F"/>
    <w:rsid w:val="00491E80"/>
    <w:rsid w:val="00492EE6"/>
    <w:rsid w:val="004932FA"/>
    <w:rsid w:val="00493871"/>
    <w:rsid w:val="00494353"/>
    <w:rsid w:val="00494772"/>
    <w:rsid w:val="004947DD"/>
    <w:rsid w:val="00494D95"/>
    <w:rsid w:val="0049545C"/>
    <w:rsid w:val="00496667"/>
    <w:rsid w:val="004969F1"/>
    <w:rsid w:val="0049714B"/>
    <w:rsid w:val="00497238"/>
    <w:rsid w:val="004978AC"/>
    <w:rsid w:val="00497CD4"/>
    <w:rsid w:val="004A17C1"/>
    <w:rsid w:val="004A17FF"/>
    <w:rsid w:val="004A2784"/>
    <w:rsid w:val="004A2BDD"/>
    <w:rsid w:val="004A3045"/>
    <w:rsid w:val="004A3159"/>
    <w:rsid w:val="004A3582"/>
    <w:rsid w:val="004A38BA"/>
    <w:rsid w:val="004A391B"/>
    <w:rsid w:val="004A413D"/>
    <w:rsid w:val="004A4802"/>
    <w:rsid w:val="004A5B20"/>
    <w:rsid w:val="004A7277"/>
    <w:rsid w:val="004A7A73"/>
    <w:rsid w:val="004B137D"/>
    <w:rsid w:val="004B1B84"/>
    <w:rsid w:val="004B1F7A"/>
    <w:rsid w:val="004B27D1"/>
    <w:rsid w:val="004B3106"/>
    <w:rsid w:val="004B4263"/>
    <w:rsid w:val="004B536F"/>
    <w:rsid w:val="004B7318"/>
    <w:rsid w:val="004B78E5"/>
    <w:rsid w:val="004B79FE"/>
    <w:rsid w:val="004B7A72"/>
    <w:rsid w:val="004C0EE9"/>
    <w:rsid w:val="004C10E9"/>
    <w:rsid w:val="004C17D2"/>
    <w:rsid w:val="004C2C01"/>
    <w:rsid w:val="004C437A"/>
    <w:rsid w:val="004C4ABE"/>
    <w:rsid w:val="004C5112"/>
    <w:rsid w:val="004C517E"/>
    <w:rsid w:val="004C5281"/>
    <w:rsid w:val="004C5977"/>
    <w:rsid w:val="004C64AA"/>
    <w:rsid w:val="004C68C5"/>
    <w:rsid w:val="004C7228"/>
    <w:rsid w:val="004C748C"/>
    <w:rsid w:val="004C7ECA"/>
    <w:rsid w:val="004D00C1"/>
    <w:rsid w:val="004D0A7C"/>
    <w:rsid w:val="004D10F5"/>
    <w:rsid w:val="004D125A"/>
    <w:rsid w:val="004D227B"/>
    <w:rsid w:val="004D29F7"/>
    <w:rsid w:val="004D3015"/>
    <w:rsid w:val="004D30D9"/>
    <w:rsid w:val="004D3D75"/>
    <w:rsid w:val="004D3E96"/>
    <w:rsid w:val="004D50A0"/>
    <w:rsid w:val="004D56BE"/>
    <w:rsid w:val="004D6412"/>
    <w:rsid w:val="004D67C1"/>
    <w:rsid w:val="004D6BDB"/>
    <w:rsid w:val="004D78BE"/>
    <w:rsid w:val="004D78FE"/>
    <w:rsid w:val="004E0107"/>
    <w:rsid w:val="004E1707"/>
    <w:rsid w:val="004E29DC"/>
    <w:rsid w:val="004E2F1F"/>
    <w:rsid w:val="004E3005"/>
    <w:rsid w:val="004E31E7"/>
    <w:rsid w:val="004E3AE0"/>
    <w:rsid w:val="004E3B95"/>
    <w:rsid w:val="004E458A"/>
    <w:rsid w:val="004E4AEB"/>
    <w:rsid w:val="004E53D5"/>
    <w:rsid w:val="004E646E"/>
    <w:rsid w:val="004E6780"/>
    <w:rsid w:val="004E678B"/>
    <w:rsid w:val="004E6F96"/>
    <w:rsid w:val="004E792B"/>
    <w:rsid w:val="004F03DF"/>
    <w:rsid w:val="004F0CDE"/>
    <w:rsid w:val="004F0F4D"/>
    <w:rsid w:val="004F1028"/>
    <w:rsid w:val="004F1EAC"/>
    <w:rsid w:val="004F2170"/>
    <w:rsid w:val="004F2815"/>
    <w:rsid w:val="004F3990"/>
    <w:rsid w:val="004F4718"/>
    <w:rsid w:val="004F52AB"/>
    <w:rsid w:val="004F550B"/>
    <w:rsid w:val="004F654E"/>
    <w:rsid w:val="004F6992"/>
    <w:rsid w:val="004F6E36"/>
    <w:rsid w:val="005008F7"/>
    <w:rsid w:val="00502361"/>
    <w:rsid w:val="00502A71"/>
    <w:rsid w:val="00502BDD"/>
    <w:rsid w:val="00502D65"/>
    <w:rsid w:val="00503919"/>
    <w:rsid w:val="00503BD6"/>
    <w:rsid w:val="0050420E"/>
    <w:rsid w:val="005052ED"/>
    <w:rsid w:val="00505C8D"/>
    <w:rsid w:val="0050681D"/>
    <w:rsid w:val="005103B6"/>
    <w:rsid w:val="00510951"/>
    <w:rsid w:val="00512DBC"/>
    <w:rsid w:val="00512FFC"/>
    <w:rsid w:val="0051390C"/>
    <w:rsid w:val="00513FAB"/>
    <w:rsid w:val="005146A3"/>
    <w:rsid w:val="00514E57"/>
    <w:rsid w:val="0051529D"/>
    <w:rsid w:val="00515531"/>
    <w:rsid w:val="005156E8"/>
    <w:rsid w:val="00515F19"/>
    <w:rsid w:val="005160D4"/>
    <w:rsid w:val="00516945"/>
    <w:rsid w:val="005177F8"/>
    <w:rsid w:val="00520F87"/>
    <w:rsid w:val="005219F5"/>
    <w:rsid w:val="00521BCF"/>
    <w:rsid w:val="005221CF"/>
    <w:rsid w:val="00522895"/>
    <w:rsid w:val="00522BC2"/>
    <w:rsid w:val="00522E4D"/>
    <w:rsid w:val="00522EA0"/>
    <w:rsid w:val="00523C99"/>
    <w:rsid w:val="00524345"/>
    <w:rsid w:val="00524B65"/>
    <w:rsid w:val="00525F14"/>
    <w:rsid w:val="00526DDA"/>
    <w:rsid w:val="00526E35"/>
    <w:rsid w:val="00527BC5"/>
    <w:rsid w:val="00527D15"/>
    <w:rsid w:val="00530847"/>
    <w:rsid w:val="005308A1"/>
    <w:rsid w:val="00530F21"/>
    <w:rsid w:val="005330FB"/>
    <w:rsid w:val="005331D6"/>
    <w:rsid w:val="00533777"/>
    <w:rsid w:val="00533BCD"/>
    <w:rsid w:val="00534FE1"/>
    <w:rsid w:val="00535B35"/>
    <w:rsid w:val="00536A1C"/>
    <w:rsid w:val="0054146E"/>
    <w:rsid w:val="00542BB7"/>
    <w:rsid w:val="00542F83"/>
    <w:rsid w:val="0054450C"/>
    <w:rsid w:val="00544F74"/>
    <w:rsid w:val="0054524F"/>
    <w:rsid w:val="005452DC"/>
    <w:rsid w:val="005457CB"/>
    <w:rsid w:val="0054597B"/>
    <w:rsid w:val="00546592"/>
    <w:rsid w:val="00546D60"/>
    <w:rsid w:val="005506AF"/>
    <w:rsid w:val="005507C6"/>
    <w:rsid w:val="005508AA"/>
    <w:rsid w:val="005519D2"/>
    <w:rsid w:val="005521E3"/>
    <w:rsid w:val="00553AD0"/>
    <w:rsid w:val="00553EF9"/>
    <w:rsid w:val="0055482B"/>
    <w:rsid w:val="005552E8"/>
    <w:rsid w:val="00555D55"/>
    <w:rsid w:val="0055693B"/>
    <w:rsid w:val="00556A01"/>
    <w:rsid w:val="00556BBA"/>
    <w:rsid w:val="005579FE"/>
    <w:rsid w:val="00560F1B"/>
    <w:rsid w:val="0056157B"/>
    <w:rsid w:val="00562005"/>
    <w:rsid w:val="0056212D"/>
    <w:rsid w:val="005631FC"/>
    <w:rsid w:val="0056393A"/>
    <w:rsid w:val="00564287"/>
    <w:rsid w:val="00564A28"/>
    <w:rsid w:val="00564B81"/>
    <w:rsid w:val="0056588F"/>
    <w:rsid w:val="00566175"/>
    <w:rsid w:val="00567186"/>
    <w:rsid w:val="00567327"/>
    <w:rsid w:val="00567413"/>
    <w:rsid w:val="0056778F"/>
    <w:rsid w:val="00567A45"/>
    <w:rsid w:val="005700DF"/>
    <w:rsid w:val="0057044C"/>
    <w:rsid w:val="005706FB"/>
    <w:rsid w:val="00570F77"/>
    <w:rsid w:val="00571C91"/>
    <w:rsid w:val="00571D92"/>
    <w:rsid w:val="0057220E"/>
    <w:rsid w:val="0057291D"/>
    <w:rsid w:val="0057326D"/>
    <w:rsid w:val="00574343"/>
    <w:rsid w:val="00575414"/>
    <w:rsid w:val="0057559A"/>
    <w:rsid w:val="00575F2D"/>
    <w:rsid w:val="005765A8"/>
    <w:rsid w:val="00576B7F"/>
    <w:rsid w:val="00577261"/>
    <w:rsid w:val="00577838"/>
    <w:rsid w:val="00577A14"/>
    <w:rsid w:val="00577CFE"/>
    <w:rsid w:val="00580296"/>
    <w:rsid w:val="00582CD2"/>
    <w:rsid w:val="0058416F"/>
    <w:rsid w:val="00584CAF"/>
    <w:rsid w:val="00584EED"/>
    <w:rsid w:val="00585CAE"/>
    <w:rsid w:val="00585E9C"/>
    <w:rsid w:val="00586372"/>
    <w:rsid w:val="00587FB6"/>
    <w:rsid w:val="00590480"/>
    <w:rsid w:val="005904FA"/>
    <w:rsid w:val="005906ED"/>
    <w:rsid w:val="00590966"/>
    <w:rsid w:val="00591993"/>
    <w:rsid w:val="005926ED"/>
    <w:rsid w:val="00592977"/>
    <w:rsid w:val="00592B2E"/>
    <w:rsid w:val="0059374F"/>
    <w:rsid w:val="00594DB3"/>
    <w:rsid w:val="00594FE5"/>
    <w:rsid w:val="00597BE4"/>
    <w:rsid w:val="005A055E"/>
    <w:rsid w:val="005A09AB"/>
    <w:rsid w:val="005A0A74"/>
    <w:rsid w:val="005A0D75"/>
    <w:rsid w:val="005A17FF"/>
    <w:rsid w:val="005A1E21"/>
    <w:rsid w:val="005A1E38"/>
    <w:rsid w:val="005A27CB"/>
    <w:rsid w:val="005A28F7"/>
    <w:rsid w:val="005A2D9D"/>
    <w:rsid w:val="005A3E32"/>
    <w:rsid w:val="005A441A"/>
    <w:rsid w:val="005A4B28"/>
    <w:rsid w:val="005A68D6"/>
    <w:rsid w:val="005A7321"/>
    <w:rsid w:val="005A77D5"/>
    <w:rsid w:val="005A7AE8"/>
    <w:rsid w:val="005B1111"/>
    <w:rsid w:val="005B14B5"/>
    <w:rsid w:val="005B1AE2"/>
    <w:rsid w:val="005B3192"/>
    <w:rsid w:val="005B3FD3"/>
    <w:rsid w:val="005B45AA"/>
    <w:rsid w:val="005B492A"/>
    <w:rsid w:val="005B52CC"/>
    <w:rsid w:val="005B5C21"/>
    <w:rsid w:val="005B60C0"/>
    <w:rsid w:val="005B6270"/>
    <w:rsid w:val="005B6739"/>
    <w:rsid w:val="005C01FB"/>
    <w:rsid w:val="005C0363"/>
    <w:rsid w:val="005C2446"/>
    <w:rsid w:val="005C2466"/>
    <w:rsid w:val="005C31CB"/>
    <w:rsid w:val="005C4004"/>
    <w:rsid w:val="005C4974"/>
    <w:rsid w:val="005C56D7"/>
    <w:rsid w:val="005C634D"/>
    <w:rsid w:val="005C63EA"/>
    <w:rsid w:val="005C7037"/>
    <w:rsid w:val="005C7CB2"/>
    <w:rsid w:val="005C7F24"/>
    <w:rsid w:val="005D0C49"/>
    <w:rsid w:val="005D204A"/>
    <w:rsid w:val="005D3356"/>
    <w:rsid w:val="005D336E"/>
    <w:rsid w:val="005D3BBF"/>
    <w:rsid w:val="005D407D"/>
    <w:rsid w:val="005D5578"/>
    <w:rsid w:val="005D583D"/>
    <w:rsid w:val="005D60DB"/>
    <w:rsid w:val="005D6A31"/>
    <w:rsid w:val="005D6CA2"/>
    <w:rsid w:val="005D7C4A"/>
    <w:rsid w:val="005E26B4"/>
    <w:rsid w:val="005E2A45"/>
    <w:rsid w:val="005E2A52"/>
    <w:rsid w:val="005E4472"/>
    <w:rsid w:val="005E47A3"/>
    <w:rsid w:val="005E4CC0"/>
    <w:rsid w:val="005E56D0"/>
    <w:rsid w:val="005E594F"/>
    <w:rsid w:val="005E5B9A"/>
    <w:rsid w:val="005E635B"/>
    <w:rsid w:val="005E6C09"/>
    <w:rsid w:val="005E6EDF"/>
    <w:rsid w:val="005E762B"/>
    <w:rsid w:val="005E7DB0"/>
    <w:rsid w:val="005E7F57"/>
    <w:rsid w:val="005E7FE7"/>
    <w:rsid w:val="005F09E2"/>
    <w:rsid w:val="005F0A79"/>
    <w:rsid w:val="005F155E"/>
    <w:rsid w:val="005F1D01"/>
    <w:rsid w:val="005F1D67"/>
    <w:rsid w:val="005F20BB"/>
    <w:rsid w:val="005F244A"/>
    <w:rsid w:val="005F2A44"/>
    <w:rsid w:val="005F2B34"/>
    <w:rsid w:val="005F368B"/>
    <w:rsid w:val="005F3E05"/>
    <w:rsid w:val="005F4547"/>
    <w:rsid w:val="005F560B"/>
    <w:rsid w:val="005F5724"/>
    <w:rsid w:val="005F5959"/>
    <w:rsid w:val="005F6CC1"/>
    <w:rsid w:val="005F77CD"/>
    <w:rsid w:val="005F7AE6"/>
    <w:rsid w:val="005F7E1E"/>
    <w:rsid w:val="006000E5"/>
    <w:rsid w:val="00600F7C"/>
    <w:rsid w:val="00601612"/>
    <w:rsid w:val="00601A40"/>
    <w:rsid w:val="00602085"/>
    <w:rsid w:val="0060221F"/>
    <w:rsid w:val="00602601"/>
    <w:rsid w:val="00602701"/>
    <w:rsid w:val="0060310C"/>
    <w:rsid w:val="00603288"/>
    <w:rsid w:val="00603966"/>
    <w:rsid w:val="00603DD1"/>
    <w:rsid w:val="006042D0"/>
    <w:rsid w:val="00604717"/>
    <w:rsid w:val="00605DF9"/>
    <w:rsid w:val="006063E7"/>
    <w:rsid w:val="0060669E"/>
    <w:rsid w:val="00606881"/>
    <w:rsid w:val="00606D99"/>
    <w:rsid w:val="00607317"/>
    <w:rsid w:val="00607E9A"/>
    <w:rsid w:val="006112A5"/>
    <w:rsid w:val="006114DE"/>
    <w:rsid w:val="00611B27"/>
    <w:rsid w:val="00611B51"/>
    <w:rsid w:val="006124D0"/>
    <w:rsid w:val="00612A31"/>
    <w:rsid w:val="00612C79"/>
    <w:rsid w:val="0061362A"/>
    <w:rsid w:val="0061402F"/>
    <w:rsid w:val="0061412E"/>
    <w:rsid w:val="0061497C"/>
    <w:rsid w:val="00614A11"/>
    <w:rsid w:val="00614EA0"/>
    <w:rsid w:val="00615680"/>
    <w:rsid w:val="0061577C"/>
    <w:rsid w:val="006163EE"/>
    <w:rsid w:val="00616873"/>
    <w:rsid w:val="00616E2D"/>
    <w:rsid w:val="00616F85"/>
    <w:rsid w:val="00617979"/>
    <w:rsid w:val="00617E5F"/>
    <w:rsid w:val="00620502"/>
    <w:rsid w:val="006206D6"/>
    <w:rsid w:val="00620A64"/>
    <w:rsid w:val="00620DB5"/>
    <w:rsid w:val="00621A30"/>
    <w:rsid w:val="00621C12"/>
    <w:rsid w:val="0062233E"/>
    <w:rsid w:val="0062242D"/>
    <w:rsid w:val="00622E02"/>
    <w:rsid w:val="00622E8B"/>
    <w:rsid w:val="00622F29"/>
    <w:rsid w:val="006231A6"/>
    <w:rsid w:val="00623287"/>
    <w:rsid w:val="00623398"/>
    <w:rsid w:val="006240EC"/>
    <w:rsid w:val="0062444E"/>
    <w:rsid w:val="00624DA3"/>
    <w:rsid w:val="00626B36"/>
    <w:rsid w:val="006270DB"/>
    <w:rsid w:val="006273DD"/>
    <w:rsid w:val="006273E2"/>
    <w:rsid w:val="00627550"/>
    <w:rsid w:val="0062769B"/>
    <w:rsid w:val="00627B2A"/>
    <w:rsid w:val="00627BDD"/>
    <w:rsid w:val="00627D41"/>
    <w:rsid w:val="00630852"/>
    <w:rsid w:val="00630E71"/>
    <w:rsid w:val="00631044"/>
    <w:rsid w:val="006323C6"/>
    <w:rsid w:val="0063241E"/>
    <w:rsid w:val="00632937"/>
    <w:rsid w:val="0063312A"/>
    <w:rsid w:val="00635A82"/>
    <w:rsid w:val="00635F5E"/>
    <w:rsid w:val="00636112"/>
    <w:rsid w:val="00636129"/>
    <w:rsid w:val="0063615F"/>
    <w:rsid w:val="00636182"/>
    <w:rsid w:val="00636799"/>
    <w:rsid w:val="00636B78"/>
    <w:rsid w:val="00636CA9"/>
    <w:rsid w:val="00637712"/>
    <w:rsid w:val="006401FE"/>
    <w:rsid w:val="0064059F"/>
    <w:rsid w:val="0064062D"/>
    <w:rsid w:val="00640D94"/>
    <w:rsid w:val="00640ED1"/>
    <w:rsid w:val="00641055"/>
    <w:rsid w:val="006419BC"/>
    <w:rsid w:val="006421EB"/>
    <w:rsid w:val="00642464"/>
    <w:rsid w:val="006426E1"/>
    <w:rsid w:val="006435D2"/>
    <w:rsid w:val="006447B2"/>
    <w:rsid w:val="00644EAC"/>
    <w:rsid w:val="00645A67"/>
    <w:rsid w:val="00647CC7"/>
    <w:rsid w:val="006505FD"/>
    <w:rsid w:val="0065155E"/>
    <w:rsid w:val="006519D2"/>
    <w:rsid w:val="00651CD8"/>
    <w:rsid w:val="006524BC"/>
    <w:rsid w:val="00652995"/>
    <w:rsid w:val="00652E0F"/>
    <w:rsid w:val="00654B4B"/>
    <w:rsid w:val="00655166"/>
    <w:rsid w:val="00655FDC"/>
    <w:rsid w:val="00657EE0"/>
    <w:rsid w:val="00660110"/>
    <w:rsid w:val="006608CD"/>
    <w:rsid w:val="006609EA"/>
    <w:rsid w:val="00660BDD"/>
    <w:rsid w:val="00661128"/>
    <w:rsid w:val="0066177E"/>
    <w:rsid w:val="0066179D"/>
    <w:rsid w:val="00661DD1"/>
    <w:rsid w:val="006626EA"/>
    <w:rsid w:val="00663B20"/>
    <w:rsid w:val="00663E1F"/>
    <w:rsid w:val="00664329"/>
    <w:rsid w:val="00664E5C"/>
    <w:rsid w:val="006650FA"/>
    <w:rsid w:val="00665F78"/>
    <w:rsid w:val="0066638A"/>
    <w:rsid w:val="00666869"/>
    <w:rsid w:val="00666B54"/>
    <w:rsid w:val="00666C5F"/>
    <w:rsid w:val="0066773B"/>
    <w:rsid w:val="006678B6"/>
    <w:rsid w:val="00667AEA"/>
    <w:rsid w:val="00670CB6"/>
    <w:rsid w:val="00671BC4"/>
    <w:rsid w:val="00671E75"/>
    <w:rsid w:val="00673000"/>
    <w:rsid w:val="00673ACC"/>
    <w:rsid w:val="00674A5E"/>
    <w:rsid w:val="00675D21"/>
    <w:rsid w:val="00675F8F"/>
    <w:rsid w:val="006771B6"/>
    <w:rsid w:val="006773B8"/>
    <w:rsid w:val="0067740A"/>
    <w:rsid w:val="00677DE7"/>
    <w:rsid w:val="00677F28"/>
    <w:rsid w:val="006805CE"/>
    <w:rsid w:val="00681592"/>
    <w:rsid w:val="006819FA"/>
    <w:rsid w:val="00681F19"/>
    <w:rsid w:val="00682222"/>
    <w:rsid w:val="006822E4"/>
    <w:rsid w:val="0068449A"/>
    <w:rsid w:val="00684E04"/>
    <w:rsid w:val="00685E96"/>
    <w:rsid w:val="006860B0"/>
    <w:rsid w:val="006875EE"/>
    <w:rsid w:val="006876BB"/>
    <w:rsid w:val="00690464"/>
    <w:rsid w:val="00690C7A"/>
    <w:rsid w:val="006915C5"/>
    <w:rsid w:val="00691789"/>
    <w:rsid w:val="00691AB2"/>
    <w:rsid w:val="00691CAB"/>
    <w:rsid w:val="006929F1"/>
    <w:rsid w:val="00692E89"/>
    <w:rsid w:val="00693CB5"/>
    <w:rsid w:val="006940A9"/>
    <w:rsid w:val="00694550"/>
    <w:rsid w:val="00694CCD"/>
    <w:rsid w:val="0069585E"/>
    <w:rsid w:val="00695B5D"/>
    <w:rsid w:val="00696893"/>
    <w:rsid w:val="00696C4D"/>
    <w:rsid w:val="00697245"/>
    <w:rsid w:val="00697BCC"/>
    <w:rsid w:val="00697C9E"/>
    <w:rsid w:val="006A0000"/>
    <w:rsid w:val="006A083C"/>
    <w:rsid w:val="006A0F25"/>
    <w:rsid w:val="006A1A25"/>
    <w:rsid w:val="006A2365"/>
    <w:rsid w:val="006A27B3"/>
    <w:rsid w:val="006A3956"/>
    <w:rsid w:val="006A42A4"/>
    <w:rsid w:val="006A4E35"/>
    <w:rsid w:val="006A584E"/>
    <w:rsid w:val="006A606A"/>
    <w:rsid w:val="006A6A50"/>
    <w:rsid w:val="006A7B98"/>
    <w:rsid w:val="006B0CF3"/>
    <w:rsid w:val="006B0FC5"/>
    <w:rsid w:val="006B254E"/>
    <w:rsid w:val="006B37F2"/>
    <w:rsid w:val="006B3BAD"/>
    <w:rsid w:val="006B43EF"/>
    <w:rsid w:val="006B4DC8"/>
    <w:rsid w:val="006B4DEC"/>
    <w:rsid w:val="006B6323"/>
    <w:rsid w:val="006B67A4"/>
    <w:rsid w:val="006B6870"/>
    <w:rsid w:val="006B6DE2"/>
    <w:rsid w:val="006B6DF6"/>
    <w:rsid w:val="006C00AC"/>
    <w:rsid w:val="006C04C9"/>
    <w:rsid w:val="006C062E"/>
    <w:rsid w:val="006C0C51"/>
    <w:rsid w:val="006C10E1"/>
    <w:rsid w:val="006C119F"/>
    <w:rsid w:val="006C1608"/>
    <w:rsid w:val="006C19E3"/>
    <w:rsid w:val="006C1C3E"/>
    <w:rsid w:val="006C1CD1"/>
    <w:rsid w:val="006C265F"/>
    <w:rsid w:val="006C2AE9"/>
    <w:rsid w:val="006C2F5C"/>
    <w:rsid w:val="006C5940"/>
    <w:rsid w:val="006C5BED"/>
    <w:rsid w:val="006C62F1"/>
    <w:rsid w:val="006C6EB4"/>
    <w:rsid w:val="006C6FD5"/>
    <w:rsid w:val="006C70F9"/>
    <w:rsid w:val="006C74E7"/>
    <w:rsid w:val="006C7AF8"/>
    <w:rsid w:val="006D048C"/>
    <w:rsid w:val="006D0713"/>
    <w:rsid w:val="006D0980"/>
    <w:rsid w:val="006D1534"/>
    <w:rsid w:val="006D171D"/>
    <w:rsid w:val="006D1D21"/>
    <w:rsid w:val="006D213D"/>
    <w:rsid w:val="006D2311"/>
    <w:rsid w:val="006D2EC4"/>
    <w:rsid w:val="006D3383"/>
    <w:rsid w:val="006D3479"/>
    <w:rsid w:val="006D39CC"/>
    <w:rsid w:val="006D5C38"/>
    <w:rsid w:val="006D6B15"/>
    <w:rsid w:val="006D6EFE"/>
    <w:rsid w:val="006D77A1"/>
    <w:rsid w:val="006D7F9E"/>
    <w:rsid w:val="006E01ED"/>
    <w:rsid w:val="006E0279"/>
    <w:rsid w:val="006E02A5"/>
    <w:rsid w:val="006E0954"/>
    <w:rsid w:val="006E109D"/>
    <w:rsid w:val="006E1186"/>
    <w:rsid w:val="006E345E"/>
    <w:rsid w:val="006E367B"/>
    <w:rsid w:val="006E3FF0"/>
    <w:rsid w:val="006E5111"/>
    <w:rsid w:val="006E5EFE"/>
    <w:rsid w:val="006E6568"/>
    <w:rsid w:val="006E6AE0"/>
    <w:rsid w:val="006F05AE"/>
    <w:rsid w:val="006F08DF"/>
    <w:rsid w:val="006F0B8C"/>
    <w:rsid w:val="006F0E0A"/>
    <w:rsid w:val="006F1F8A"/>
    <w:rsid w:val="006F2553"/>
    <w:rsid w:val="006F2A65"/>
    <w:rsid w:val="006F2E00"/>
    <w:rsid w:val="006F32D9"/>
    <w:rsid w:val="006F3625"/>
    <w:rsid w:val="006F4CCE"/>
    <w:rsid w:val="006F536A"/>
    <w:rsid w:val="006F5469"/>
    <w:rsid w:val="006F55AB"/>
    <w:rsid w:val="006F5688"/>
    <w:rsid w:val="006F5FDA"/>
    <w:rsid w:val="006F60C8"/>
    <w:rsid w:val="006F790F"/>
    <w:rsid w:val="006F7A0B"/>
    <w:rsid w:val="007008A3"/>
    <w:rsid w:val="007013DE"/>
    <w:rsid w:val="00704231"/>
    <w:rsid w:val="00705846"/>
    <w:rsid w:val="007061A1"/>
    <w:rsid w:val="00707FEE"/>
    <w:rsid w:val="00710307"/>
    <w:rsid w:val="0071082A"/>
    <w:rsid w:val="00710C07"/>
    <w:rsid w:val="0071140B"/>
    <w:rsid w:val="00714786"/>
    <w:rsid w:val="00715313"/>
    <w:rsid w:val="00716925"/>
    <w:rsid w:val="00721C98"/>
    <w:rsid w:val="00721D15"/>
    <w:rsid w:val="007227CB"/>
    <w:rsid w:val="0072290C"/>
    <w:rsid w:val="00723138"/>
    <w:rsid w:val="00725099"/>
    <w:rsid w:val="007265F0"/>
    <w:rsid w:val="007267B0"/>
    <w:rsid w:val="0072728F"/>
    <w:rsid w:val="00727925"/>
    <w:rsid w:val="00731A46"/>
    <w:rsid w:val="00732467"/>
    <w:rsid w:val="00732785"/>
    <w:rsid w:val="00733620"/>
    <w:rsid w:val="00733CC0"/>
    <w:rsid w:val="00735619"/>
    <w:rsid w:val="00735EF4"/>
    <w:rsid w:val="00737BB1"/>
    <w:rsid w:val="00737D39"/>
    <w:rsid w:val="00740057"/>
    <w:rsid w:val="00740280"/>
    <w:rsid w:val="007405C6"/>
    <w:rsid w:val="007408AC"/>
    <w:rsid w:val="0074097A"/>
    <w:rsid w:val="00740FA2"/>
    <w:rsid w:val="00741180"/>
    <w:rsid w:val="007423FC"/>
    <w:rsid w:val="00742E1B"/>
    <w:rsid w:val="00744793"/>
    <w:rsid w:val="00744AF4"/>
    <w:rsid w:val="007452DB"/>
    <w:rsid w:val="007454D8"/>
    <w:rsid w:val="00746305"/>
    <w:rsid w:val="0074635E"/>
    <w:rsid w:val="007464B1"/>
    <w:rsid w:val="0074654B"/>
    <w:rsid w:val="00746821"/>
    <w:rsid w:val="0074740F"/>
    <w:rsid w:val="007474AE"/>
    <w:rsid w:val="00750B90"/>
    <w:rsid w:val="00751A2E"/>
    <w:rsid w:val="00753557"/>
    <w:rsid w:val="00754044"/>
    <w:rsid w:val="00754CC5"/>
    <w:rsid w:val="00755506"/>
    <w:rsid w:val="00756F5D"/>
    <w:rsid w:val="00757918"/>
    <w:rsid w:val="00757BD7"/>
    <w:rsid w:val="007606EF"/>
    <w:rsid w:val="00761745"/>
    <w:rsid w:val="00761A78"/>
    <w:rsid w:val="00762102"/>
    <w:rsid w:val="00762972"/>
    <w:rsid w:val="0076308D"/>
    <w:rsid w:val="00763744"/>
    <w:rsid w:val="007640B1"/>
    <w:rsid w:val="0076410E"/>
    <w:rsid w:val="00764171"/>
    <w:rsid w:val="0076507E"/>
    <w:rsid w:val="007654CE"/>
    <w:rsid w:val="0076595B"/>
    <w:rsid w:val="00765983"/>
    <w:rsid w:val="00765D05"/>
    <w:rsid w:val="00766BB0"/>
    <w:rsid w:val="007671BF"/>
    <w:rsid w:val="00767B9C"/>
    <w:rsid w:val="00767D55"/>
    <w:rsid w:val="00771235"/>
    <w:rsid w:val="00771FC4"/>
    <w:rsid w:val="0077232C"/>
    <w:rsid w:val="007745BB"/>
    <w:rsid w:val="00774645"/>
    <w:rsid w:val="00774A74"/>
    <w:rsid w:val="00774EEE"/>
    <w:rsid w:val="007750E5"/>
    <w:rsid w:val="00775ED1"/>
    <w:rsid w:val="007764F1"/>
    <w:rsid w:val="00776EFB"/>
    <w:rsid w:val="00777A2A"/>
    <w:rsid w:val="00777E28"/>
    <w:rsid w:val="007817EA"/>
    <w:rsid w:val="0078184D"/>
    <w:rsid w:val="00783B27"/>
    <w:rsid w:val="00784959"/>
    <w:rsid w:val="00784A70"/>
    <w:rsid w:val="007852DD"/>
    <w:rsid w:val="007868D2"/>
    <w:rsid w:val="00786B92"/>
    <w:rsid w:val="00786E1C"/>
    <w:rsid w:val="00787D31"/>
    <w:rsid w:val="00787E71"/>
    <w:rsid w:val="0079033B"/>
    <w:rsid w:val="00790A23"/>
    <w:rsid w:val="00791166"/>
    <w:rsid w:val="00791733"/>
    <w:rsid w:val="00791DBC"/>
    <w:rsid w:val="00792AA7"/>
    <w:rsid w:val="00794EFB"/>
    <w:rsid w:val="00795C3E"/>
    <w:rsid w:val="00795E13"/>
    <w:rsid w:val="00796192"/>
    <w:rsid w:val="00796929"/>
    <w:rsid w:val="00796C46"/>
    <w:rsid w:val="00796E19"/>
    <w:rsid w:val="00797C1D"/>
    <w:rsid w:val="007A0164"/>
    <w:rsid w:val="007A09A7"/>
    <w:rsid w:val="007A1186"/>
    <w:rsid w:val="007A11AD"/>
    <w:rsid w:val="007A25A7"/>
    <w:rsid w:val="007A2DB3"/>
    <w:rsid w:val="007A3364"/>
    <w:rsid w:val="007A3EB4"/>
    <w:rsid w:val="007A4000"/>
    <w:rsid w:val="007A45E9"/>
    <w:rsid w:val="007A48B6"/>
    <w:rsid w:val="007A4AA9"/>
    <w:rsid w:val="007A4D20"/>
    <w:rsid w:val="007A4FB1"/>
    <w:rsid w:val="007A79CC"/>
    <w:rsid w:val="007A7CC0"/>
    <w:rsid w:val="007A7F01"/>
    <w:rsid w:val="007B024F"/>
    <w:rsid w:val="007B156A"/>
    <w:rsid w:val="007B19FF"/>
    <w:rsid w:val="007B1BAD"/>
    <w:rsid w:val="007B25A3"/>
    <w:rsid w:val="007B2C0F"/>
    <w:rsid w:val="007B3A2D"/>
    <w:rsid w:val="007B3E03"/>
    <w:rsid w:val="007B3E86"/>
    <w:rsid w:val="007B3F70"/>
    <w:rsid w:val="007B4BC1"/>
    <w:rsid w:val="007B4E55"/>
    <w:rsid w:val="007B53FA"/>
    <w:rsid w:val="007B59D5"/>
    <w:rsid w:val="007B6047"/>
    <w:rsid w:val="007B6568"/>
    <w:rsid w:val="007B6A90"/>
    <w:rsid w:val="007B7027"/>
    <w:rsid w:val="007B7A81"/>
    <w:rsid w:val="007B7E16"/>
    <w:rsid w:val="007B7F50"/>
    <w:rsid w:val="007C1133"/>
    <w:rsid w:val="007C13E4"/>
    <w:rsid w:val="007C1CC8"/>
    <w:rsid w:val="007C1E3A"/>
    <w:rsid w:val="007C1F76"/>
    <w:rsid w:val="007C4B5F"/>
    <w:rsid w:val="007C5804"/>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26BC"/>
    <w:rsid w:val="007D3AE3"/>
    <w:rsid w:val="007D3E10"/>
    <w:rsid w:val="007D4428"/>
    <w:rsid w:val="007D586B"/>
    <w:rsid w:val="007D5A21"/>
    <w:rsid w:val="007E02B7"/>
    <w:rsid w:val="007E08A1"/>
    <w:rsid w:val="007E0D62"/>
    <w:rsid w:val="007E0E17"/>
    <w:rsid w:val="007E14AA"/>
    <w:rsid w:val="007E28A1"/>
    <w:rsid w:val="007E318E"/>
    <w:rsid w:val="007E34A8"/>
    <w:rsid w:val="007E3A8C"/>
    <w:rsid w:val="007E5D66"/>
    <w:rsid w:val="007E64ED"/>
    <w:rsid w:val="007E6B58"/>
    <w:rsid w:val="007E6CA6"/>
    <w:rsid w:val="007E6ED9"/>
    <w:rsid w:val="007E7E80"/>
    <w:rsid w:val="007F0618"/>
    <w:rsid w:val="007F14A9"/>
    <w:rsid w:val="007F1890"/>
    <w:rsid w:val="007F1DC1"/>
    <w:rsid w:val="007F20D7"/>
    <w:rsid w:val="007F289F"/>
    <w:rsid w:val="007F30F7"/>
    <w:rsid w:val="007F34C6"/>
    <w:rsid w:val="007F35F4"/>
    <w:rsid w:val="007F54E0"/>
    <w:rsid w:val="007F5ED8"/>
    <w:rsid w:val="007F6445"/>
    <w:rsid w:val="007F6BBF"/>
    <w:rsid w:val="0080009F"/>
    <w:rsid w:val="00800416"/>
    <w:rsid w:val="008005FF"/>
    <w:rsid w:val="00800F21"/>
    <w:rsid w:val="00801FD0"/>
    <w:rsid w:val="00802C64"/>
    <w:rsid w:val="00803C63"/>
    <w:rsid w:val="00803EB5"/>
    <w:rsid w:val="00804162"/>
    <w:rsid w:val="00804A8A"/>
    <w:rsid w:val="008053C1"/>
    <w:rsid w:val="00805BED"/>
    <w:rsid w:val="008069A4"/>
    <w:rsid w:val="00807C00"/>
    <w:rsid w:val="00807FF6"/>
    <w:rsid w:val="00810037"/>
    <w:rsid w:val="00810335"/>
    <w:rsid w:val="008103AA"/>
    <w:rsid w:val="008107DF"/>
    <w:rsid w:val="0081087E"/>
    <w:rsid w:val="00810C14"/>
    <w:rsid w:val="00811771"/>
    <w:rsid w:val="00811B31"/>
    <w:rsid w:val="00813B56"/>
    <w:rsid w:val="00813F5D"/>
    <w:rsid w:val="008143B8"/>
    <w:rsid w:val="00814734"/>
    <w:rsid w:val="00815F98"/>
    <w:rsid w:val="00815FEF"/>
    <w:rsid w:val="008167DB"/>
    <w:rsid w:val="00816D92"/>
    <w:rsid w:val="008179D9"/>
    <w:rsid w:val="00817A7A"/>
    <w:rsid w:val="00817B96"/>
    <w:rsid w:val="008203FF"/>
    <w:rsid w:val="0082188F"/>
    <w:rsid w:val="00821D69"/>
    <w:rsid w:val="00823DCC"/>
    <w:rsid w:val="00826718"/>
    <w:rsid w:val="00826D97"/>
    <w:rsid w:val="008270D7"/>
    <w:rsid w:val="00827687"/>
    <w:rsid w:val="00827E1D"/>
    <w:rsid w:val="0083044B"/>
    <w:rsid w:val="00830453"/>
    <w:rsid w:val="0083087E"/>
    <w:rsid w:val="00830972"/>
    <w:rsid w:val="00830B94"/>
    <w:rsid w:val="00830E83"/>
    <w:rsid w:val="008318D7"/>
    <w:rsid w:val="00831CEF"/>
    <w:rsid w:val="00831E49"/>
    <w:rsid w:val="00832A23"/>
    <w:rsid w:val="00832B0C"/>
    <w:rsid w:val="00833657"/>
    <w:rsid w:val="008336D8"/>
    <w:rsid w:val="00833FB4"/>
    <w:rsid w:val="00834C23"/>
    <w:rsid w:val="00835267"/>
    <w:rsid w:val="00835456"/>
    <w:rsid w:val="00835457"/>
    <w:rsid w:val="00835BB1"/>
    <w:rsid w:val="00836380"/>
    <w:rsid w:val="00836708"/>
    <w:rsid w:val="008369A5"/>
    <w:rsid w:val="00837CE4"/>
    <w:rsid w:val="008401E4"/>
    <w:rsid w:val="00840ACD"/>
    <w:rsid w:val="00840C95"/>
    <w:rsid w:val="00840D7C"/>
    <w:rsid w:val="00840FE1"/>
    <w:rsid w:val="0084134C"/>
    <w:rsid w:val="0084175D"/>
    <w:rsid w:val="008420E1"/>
    <w:rsid w:val="00842152"/>
    <w:rsid w:val="008424C7"/>
    <w:rsid w:val="0084286D"/>
    <w:rsid w:val="00843374"/>
    <w:rsid w:val="008441AE"/>
    <w:rsid w:val="0084487D"/>
    <w:rsid w:val="00844BEA"/>
    <w:rsid w:val="00846594"/>
    <w:rsid w:val="00846AD0"/>
    <w:rsid w:val="00846B55"/>
    <w:rsid w:val="008479A4"/>
    <w:rsid w:val="008479DD"/>
    <w:rsid w:val="00847DB9"/>
    <w:rsid w:val="00850423"/>
    <w:rsid w:val="0085069B"/>
    <w:rsid w:val="0085188D"/>
    <w:rsid w:val="008527A8"/>
    <w:rsid w:val="00853735"/>
    <w:rsid w:val="00855375"/>
    <w:rsid w:val="008557D7"/>
    <w:rsid w:val="008559F1"/>
    <w:rsid w:val="00855AE9"/>
    <w:rsid w:val="0085620E"/>
    <w:rsid w:val="0085628A"/>
    <w:rsid w:val="008575E3"/>
    <w:rsid w:val="00857661"/>
    <w:rsid w:val="00860D31"/>
    <w:rsid w:val="00860E3D"/>
    <w:rsid w:val="00861802"/>
    <w:rsid w:val="00861DA1"/>
    <w:rsid w:val="00861DEF"/>
    <w:rsid w:val="00863CC2"/>
    <w:rsid w:val="00864353"/>
    <w:rsid w:val="00864500"/>
    <w:rsid w:val="008649C7"/>
    <w:rsid w:val="00865424"/>
    <w:rsid w:val="00866C32"/>
    <w:rsid w:val="00867B2A"/>
    <w:rsid w:val="008701DD"/>
    <w:rsid w:val="00870CE5"/>
    <w:rsid w:val="00871234"/>
    <w:rsid w:val="008725FD"/>
    <w:rsid w:val="00873698"/>
    <w:rsid w:val="008756A0"/>
    <w:rsid w:val="008764AF"/>
    <w:rsid w:val="0087678C"/>
    <w:rsid w:val="008770F2"/>
    <w:rsid w:val="0087770E"/>
    <w:rsid w:val="00877809"/>
    <w:rsid w:val="00881EF1"/>
    <w:rsid w:val="00881FC0"/>
    <w:rsid w:val="008823EF"/>
    <w:rsid w:val="0088284C"/>
    <w:rsid w:val="00882F49"/>
    <w:rsid w:val="0088333B"/>
    <w:rsid w:val="008837CC"/>
    <w:rsid w:val="008837DC"/>
    <w:rsid w:val="00884604"/>
    <w:rsid w:val="008853E5"/>
    <w:rsid w:val="00886DA5"/>
    <w:rsid w:val="0088745A"/>
    <w:rsid w:val="00887D82"/>
    <w:rsid w:val="00890FE5"/>
    <w:rsid w:val="008910EF"/>
    <w:rsid w:val="008918CD"/>
    <w:rsid w:val="00891C1A"/>
    <w:rsid w:val="008921FB"/>
    <w:rsid w:val="00892223"/>
    <w:rsid w:val="008929B3"/>
    <w:rsid w:val="008957C5"/>
    <w:rsid w:val="00895B14"/>
    <w:rsid w:val="00896237"/>
    <w:rsid w:val="00896BF5"/>
    <w:rsid w:val="00896E4F"/>
    <w:rsid w:val="008978C1"/>
    <w:rsid w:val="00897A63"/>
    <w:rsid w:val="00897C8F"/>
    <w:rsid w:val="008A093F"/>
    <w:rsid w:val="008A09C1"/>
    <w:rsid w:val="008A20C6"/>
    <w:rsid w:val="008A26BF"/>
    <w:rsid w:val="008A4070"/>
    <w:rsid w:val="008A41A4"/>
    <w:rsid w:val="008A4788"/>
    <w:rsid w:val="008A4FEA"/>
    <w:rsid w:val="008A6B0D"/>
    <w:rsid w:val="008A76C1"/>
    <w:rsid w:val="008B0194"/>
    <w:rsid w:val="008B0481"/>
    <w:rsid w:val="008B0498"/>
    <w:rsid w:val="008B1744"/>
    <w:rsid w:val="008B1DB9"/>
    <w:rsid w:val="008B1F29"/>
    <w:rsid w:val="008B21D3"/>
    <w:rsid w:val="008B25C8"/>
    <w:rsid w:val="008B503B"/>
    <w:rsid w:val="008B5285"/>
    <w:rsid w:val="008B5DAF"/>
    <w:rsid w:val="008B6ABF"/>
    <w:rsid w:val="008B6B61"/>
    <w:rsid w:val="008B7AC5"/>
    <w:rsid w:val="008B7B3B"/>
    <w:rsid w:val="008B7E99"/>
    <w:rsid w:val="008C00B6"/>
    <w:rsid w:val="008C0394"/>
    <w:rsid w:val="008C0665"/>
    <w:rsid w:val="008C0C3F"/>
    <w:rsid w:val="008C10BD"/>
    <w:rsid w:val="008C1620"/>
    <w:rsid w:val="008C2FC0"/>
    <w:rsid w:val="008C3F7D"/>
    <w:rsid w:val="008C3F95"/>
    <w:rsid w:val="008C464B"/>
    <w:rsid w:val="008C4BC0"/>
    <w:rsid w:val="008C4D6C"/>
    <w:rsid w:val="008C57E6"/>
    <w:rsid w:val="008C5806"/>
    <w:rsid w:val="008C5A98"/>
    <w:rsid w:val="008C5D73"/>
    <w:rsid w:val="008C65D0"/>
    <w:rsid w:val="008C7B1D"/>
    <w:rsid w:val="008D0653"/>
    <w:rsid w:val="008D0725"/>
    <w:rsid w:val="008D1D0C"/>
    <w:rsid w:val="008D27CC"/>
    <w:rsid w:val="008D2A6B"/>
    <w:rsid w:val="008D315B"/>
    <w:rsid w:val="008D34B8"/>
    <w:rsid w:val="008D3AD9"/>
    <w:rsid w:val="008D3D76"/>
    <w:rsid w:val="008D42F6"/>
    <w:rsid w:val="008D4528"/>
    <w:rsid w:val="008D49E4"/>
    <w:rsid w:val="008D543B"/>
    <w:rsid w:val="008D58F4"/>
    <w:rsid w:val="008D5BC6"/>
    <w:rsid w:val="008D603E"/>
    <w:rsid w:val="008D7240"/>
    <w:rsid w:val="008D7CBE"/>
    <w:rsid w:val="008E084C"/>
    <w:rsid w:val="008E0DFE"/>
    <w:rsid w:val="008E12C5"/>
    <w:rsid w:val="008E1AC6"/>
    <w:rsid w:val="008E2A7C"/>
    <w:rsid w:val="008E2CC7"/>
    <w:rsid w:val="008E33F3"/>
    <w:rsid w:val="008E3685"/>
    <w:rsid w:val="008E3BEA"/>
    <w:rsid w:val="008E3D8B"/>
    <w:rsid w:val="008E4002"/>
    <w:rsid w:val="008E4623"/>
    <w:rsid w:val="008E5D09"/>
    <w:rsid w:val="008E6E75"/>
    <w:rsid w:val="008E6F02"/>
    <w:rsid w:val="008E71CA"/>
    <w:rsid w:val="008E71E0"/>
    <w:rsid w:val="008E76DD"/>
    <w:rsid w:val="008E7E1C"/>
    <w:rsid w:val="008F0465"/>
    <w:rsid w:val="008F0B6A"/>
    <w:rsid w:val="008F19B2"/>
    <w:rsid w:val="008F1A5C"/>
    <w:rsid w:val="008F1D7D"/>
    <w:rsid w:val="008F2888"/>
    <w:rsid w:val="008F3C8B"/>
    <w:rsid w:val="008F432E"/>
    <w:rsid w:val="008F438B"/>
    <w:rsid w:val="008F482D"/>
    <w:rsid w:val="008F49E5"/>
    <w:rsid w:val="008F77FF"/>
    <w:rsid w:val="008F7ACB"/>
    <w:rsid w:val="008F7DAE"/>
    <w:rsid w:val="008F7E8C"/>
    <w:rsid w:val="009000A2"/>
    <w:rsid w:val="009002F6"/>
    <w:rsid w:val="0090033D"/>
    <w:rsid w:val="00900F21"/>
    <w:rsid w:val="009016CD"/>
    <w:rsid w:val="00901C37"/>
    <w:rsid w:val="009022DC"/>
    <w:rsid w:val="0090245A"/>
    <w:rsid w:val="009025B1"/>
    <w:rsid w:val="00904911"/>
    <w:rsid w:val="00904DCE"/>
    <w:rsid w:val="009054E2"/>
    <w:rsid w:val="009069F0"/>
    <w:rsid w:val="00906D1D"/>
    <w:rsid w:val="00907F02"/>
    <w:rsid w:val="009105D8"/>
    <w:rsid w:val="0091062B"/>
    <w:rsid w:val="009130F4"/>
    <w:rsid w:val="0091391D"/>
    <w:rsid w:val="00914514"/>
    <w:rsid w:val="009145FE"/>
    <w:rsid w:val="0091474C"/>
    <w:rsid w:val="009147B2"/>
    <w:rsid w:val="00914C84"/>
    <w:rsid w:val="00914E2F"/>
    <w:rsid w:val="00915692"/>
    <w:rsid w:val="00915906"/>
    <w:rsid w:val="00916093"/>
    <w:rsid w:val="009169AE"/>
    <w:rsid w:val="00916E23"/>
    <w:rsid w:val="0091716C"/>
    <w:rsid w:val="009200A9"/>
    <w:rsid w:val="009207FD"/>
    <w:rsid w:val="00920D66"/>
    <w:rsid w:val="00921718"/>
    <w:rsid w:val="00922066"/>
    <w:rsid w:val="00922285"/>
    <w:rsid w:val="00924914"/>
    <w:rsid w:val="00925107"/>
    <w:rsid w:val="00925514"/>
    <w:rsid w:val="00925516"/>
    <w:rsid w:val="00925A8D"/>
    <w:rsid w:val="00925D4B"/>
    <w:rsid w:val="00926127"/>
    <w:rsid w:val="00926EF8"/>
    <w:rsid w:val="00927821"/>
    <w:rsid w:val="00927E25"/>
    <w:rsid w:val="00930E3C"/>
    <w:rsid w:val="00931126"/>
    <w:rsid w:val="00933AD4"/>
    <w:rsid w:val="00933EC9"/>
    <w:rsid w:val="00935989"/>
    <w:rsid w:val="009361D7"/>
    <w:rsid w:val="00936869"/>
    <w:rsid w:val="00937160"/>
    <w:rsid w:val="00937E4A"/>
    <w:rsid w:val="00940D30"/>
    <w:rsid w:val="00940F41"/>
    <w:rsid w:val="00941D13"/>
    <w:rsid w:val="00942158"/>
    <w:rsid w:val="009422CF"/>
    <w:rsid w:val="009429E2"/>
    <w:rsid w:val="00944734"/>
    <w:rsid w:val="0094495C"/>
    <w:rsid w:val="00946EBC"/>
    <w:rsid w:val="0095031E"/>
    <w:rsid w:val="009505FC"/>
    <w:rsid w:val="00950837"/>
    <w:rsid w:val="00950DB5"/>
    <w:rsid w:val="00951159"/>
    <w:rsid w:val="009520DF"/>
    <w:rsid w:val="00952669"/>
    <w:rsid w:val="00953133"/>
    <w:rsid w:val="00955741"/>
    <w:rsid w:val="00956231"/>
    <w:rsid w:val="009563B1"/>
    <w:rsid w:val="0095734B"/>
    <w:rsid w:val="009573E8"/>
    <w:rsid w:val="00957729"/>
    <w:rsid w:val="0096010F"/>
    <w:rsid w:val="009601B7"/>
    <w:rsid w:val="00961E15"/>
    <w:rsid w:val="00962800"/>
    <w:rsid w:val="00963D73"/>
    <w:rsid w:val="0096528F"/>
    <w:rsid w:val="009669A1"/>
    <w:rsid w:val="00966E0A"/>
    <w:rsid w:val="009674D1"/>
    <w:rsid w:val="00967EBB"/>
    <w:rsid w:val="009708A6"/>
    <w:rsid w:val="00970CA1"/>
    <w:rsid w:val="009710C9"/>
    <w:rsid w:val="009714DE"/>
    <w:rsid w:val="009728D7"/>
    <w:rsid w:val="00972A2C"/>
    <w:rsid w:val="00972A63"/>
    <w:rsid w:val="00972E20"/>
    <w:rsid w:val="00973C5F"/>
    <w:rsid w:val="00974172"/>
    <w:rsid w:val="00974242"/>
    <w:rsid w:val="009751CF"/>
    <w:rsid w:val="009754A4"/>
    <w:rsid w:val="00975C6B"/>
    <w:rsid w:val="00976E64"/>
    <w:rsid w:val="009771F8"/>
    <w:rsid w:val="009777FC"/>
    <w:rsid w:val="00977B27"/>
    <w:rsid w:val="00977FEF"/>
    <w:rsid w:val="0098005D"/>
    <w:rsid w:val="00980E9F"/>
    <w:rsid w:val="009824D5"/>
    <w:rsid w:val="00982DA1"/>
    <w:rsid w:val="00983551"/>
    <w:rsid w:val="0098404A"/>
    <w:rsid w:val="00984387"/>
    <w:rsid w:val="00984F97"/>
    <w:rsid w:val="00987149"/>
    <w:rsid w:val="0098732D"/>
    <w:rsid w:val="009877D8"/>
    <w:rsid w:val="00987E1A"/>
    <w:rsid w:val="009901AD"/>
    <w:rsid w:val="00990560"/>
    <w:rsid w:val="00990E5C"/>
    <w:rsid w:val="00991803"/>
    <w:rsid w:val="00991B4D"/>
    <w:rsid w:val="00991B70"/>
    <w:rsid w:val="00991D92"/>
    <w:rsid w:val="00992EC2"/>
    <w:rsid w:val="0099488F"/>
    <w:rsid w:val="009953CE"/>
    <w:rsid w:val="00995803"/>
    <w:rsid w:val="0099616B"/>
    <w:rsid w:val="009965E0"/>
    <w:rsid w:val="00996BCD"/>
    <w:rsid w:val="009979C9"/>
    <w:rsid w:val="009A1CFE"/>
    <w:rsid w:val="009A5412"/>
    <w:rsid w:val="009A591B"/>
    <w:rsid w:val="009A758E"/>
    <w:rsid w:val="009A763D"/>
    <w:rsid w:val="009A766C"/>
    <w:rsid w:val="009A78AC"/>
    <w:rsid w:val="009B1375"/>
    <w:rsid w:val="009B1529"/>
    <w:rsid w:val="009B39CC"/>
    <w:rsid w:val="009B4826"/>
    <w:rsid w:val="009B49AB"/>
    <w:rsid w:val="009B5694"/>
    <w:rsid w:val="009B5EDE"/>
    <w:rsid w:val="009B60D7"/>
    <w:rsid w:val="009B65C9"/>
    <w:rsid w:val="009B674C"/>
    <w:rsid w:val="009B6901"/>
    <w:rsid w:val="009B6E94"/>
    <w:rsid w:val="009B70D9"/>
    <w:rsid w:val="009B7380"/>
    <w:rsid w:val="009B7C37"/>
    <w:rsid w:val="009C0111"/>
    <w:rsid w:val="009C053F"/>
    <w:rsid w:val="009C206B"/>
    <w:rsid w:val="009C316F"/>
    <w:rsid w:val="009C33AA"/>
    <w:rsid w:val="009C35EB"/>
    <w:rsid w:val="009C392D"/>
    <w:rsid w:val="009C3EAE"/>
    <w:rsid w:val="009C4137"/>
    <w:rsid w:val="009C413B"/>
    <w:rsid w:val="009C5069"/>
    <w:rsid w:val="009C5B32"/>
    <w:rsid w:val="009C6204"/>
    <w:rsid w:val="009C684E"/>
    <w:rsid w:val="009C6C16"/>
    <w:rsid w:val="009C6C76"/>
    <w:rsid w:val="009D048C"/>
    <w:rsid w:val="009D31BC"/>
    <w:rsid w:val="009D389B"/>
    <w:rsid w:val="009D3951"/>
    <w:rsid w:val="009D3FB6"/>
    <w:rsid w:val="009D3FDA"/>
    <w:rsid w:val="009D4BDF"/>
    <w:rsid w:val="009D4D07"/>
    <w:rsid w:val="009D54BA"/>
    <w:rsid w:val="009D55D8"/>
    <w:rsid w:val="009D5624"/>
    <w:rsid w:val="009D5D34"/>
    <w:rsid w:val="009D68A2"/>
    <w:rsid w:val="009E1FAF"/>
    <w:rsid w:val="009E2212"/>
    <w:rsid w:val="009E2631"/>
    <w:rsid w:val="009E29C9"/>
    <w:rsid w:val="009E303E"/>
    <w:rsid w:val="009E33A9"/>
    <w:rsid w:val="009E39FC"/>
    <w:rsid w:val="009E3B10"/>
    <w:rsid w:val="009E53D4"/>
    <w:rsid w:val="009E564D"/>
    <w:rsid w:val="009E5A3C"/>
    <w:rsid w:val="009E62F9"/>
    <w:rsid w:val="009E6610"/>
    <w:rsid w:val="009E7670"/>
    <w:rsid w:val="009E7D17"/>
    <w:rsid w:val="009E7D2B"/>
    <w:rsid w:val="009F0125"/>
    <w:rsid w:val="009F070E"/>
    <w:rsid w:val="009F07AF"/>
    <w:rsid w:val="009F0D60"/>
    <w:rsid w:val="009F0DEA"/>
    <w:rsid w:val="009F1049"/>
    <w:rsid w:val="009F1144"/>
    <w:rsid w:val="009F1914"/>
    <w:rsid w:val="009F2197"/>
    <w:rsid w:val="009F23F6"/>
    <w:rsid w:val="009F2673"/>
    <w:rsid w:val="009F3B0A"/>
    <w:rsid w:val="009F42C5"/>
    <w:rsid w:val="009F474B"/>
    <w:rsid w:val="009F5272"/>
    <w:rsid w:val="009F5318"/>
    <w:rsid w:val="009F55E9"/>
    <w:rsid w:val="009F58E3"/>
    <w:rsid w:val="009F5DF8"/>
    <w:rsid w:val="009F6A77"/>
    <w:rsid w:val="009F6AEB"/>
    <w:rsid w:val="009F6EA1"/>
    <w:rsid w:val="009F6FE5"/>
    <w:rsid w:val="009F71B9"/>
    <w:rsid w:val="00A00359"/>
    <w:rsid w:val="00A009D5"/>
    <w:rsid w:val="00A01634"/>
    <w:rsid w:val="00A01858"/>
    <w:rsid w:val="00A0314D"/>
    <w:rsid w:val="00A03410"/>
    <w:rsid w:val="00A03557"/>
    <w:rsid w:val="00A03863"/>
    <w:rsid w:val="00A04ADD"/>
    <w:rsid w:val="00A04FA3"/>
    <w:rsid w:val="00A057CA"/>
    <w:rsid w:val="00A058B5"/>
    <w:rsid w:val="00A05E87"/>
    <w:rsid w:val="00A066D0"/>
    <w:rsid w:val="00A073A1"/>
    <w:rsid w:val="00A10ADC"/>
    <w:rsid w:val="00A12AC6"/>
    <w:rsid w:val="00A13B2C"/>
    <w:rsid w:val="00A13CF3"/>
    <w:rsid w:val="00A14109"/>
    <w:rsid w:val="00A14258"/>
    <w:rsid w:val="00A149F0"/>
    <w:rsid w:val="00A1560F"/>
    <w:rsid w:val="00A15ABC"/>
    <w:rsid w:val="00A162B0"/>
    <w:rsid w:val="00A1753A"/>
    <w:rsid w:val="00A17A16"/>
    <w:rsid w:val="00A205AF"/>
    <w:rsid w:val="00A210B1"/>
    <w:rsid w:val="00A21790"/>
    <w:rsid w:val="00A227BB"/>
    <w:rsid w:val="00A22D8F"/>
    <w:rsid w:val="00A22F6C"/>
    <w:rsid w:val="00A2324F"/>
    <w:rsid w:val="00A2412E"/>
    <w:rsid w:val="00A2618F"/>
    <w:rsid w:val="00A2669E"/>
    <w:rsid w:val="00A26BAA"/>
    <w:rsid w:val="00A26EF5"/>
    <w:rsid w:val="00A27B53"/>
    <w:rsid w:val="00A27FD1"/>
    <w:rsid w:val="00A3067D"/>
    <w:rsid w:val="00A30712"/>
    <w:rsid w:val="00A30888"/>
    <w:rsid w:val="00A314EB"/>
    <w:rsid w:val="00A334FA"/>
    <w:rsid w:val="00A33B01"/>
    <w:rsid w:val="00A343D9"/>
    <w:rsid w:val="00A35325"/>
    <w:rsid w:val="00A35783"/>
    <w:rsid w:val="00A3580D"/>
    <w:rsid w:val="00A3586F"/>
    <w:rsid w:val="00A35BE3"/>
    <w:rsid w:val="00A35E68"/>
    <w:rsid w:val="00A36402"/>
    <w:rsid w:val="00A3672D"/>
    <w:rsid w:val="00A36853"/>
    <w:rsid w:val="00A36A41"/>
    <w:rsid w:val="00A37E0E"/>
    <w:rsid w:val="00A41051"/>
    <w:rsid w:val="00A41892"/>
    <w:rsid w:val="00A42516"/>
    <w:rsid w:val="00A4276F"/>
    <w:rsid w:val="00A43774"/>
    <w:rsid w:val="00A43A42"/>
    <w:rsid w:val="00A44754"/>
    <w:rsid w:val="00A45A7D"/>
    <w:rsid w:val="00A45E06"/>
    <w:rsid w:val="00A5005D"/>
    <w:rsid w:val="00A50714"/>
    <w:rsid w:val="00A5096E"/>
    <w:rsid w:val="00A50FC8"/>
    <w:rsid w:val="00A522E4"/>
    <w:rsid w:val="00A52F76"/>
    <w:rsid w:val="00A53952"/>
    <w:rsid w:val="00A53982"/>
    <w:rsid w:val="00A539B0"/>
    <w:rsid w:val="00A54474"/>
    <w:rsid w:val="00A54F14"/>
    <w:rsid w:val="00A55666"/>
    <w:rsid w:val="00A55A14"/>
    <w:rsid w:val="00A56728"/>
    <w:rsid w:val="00A57DC2"/>
    <w:rsid w:val="00A60916"/>
    <w:rsid w:val="00A6097C"/>
    <w:rsid w:val="00A60CDD"/>
    <w:rsid w:val="00A614FB"/>
    <w:rsid w:val="00A61832"/>
    <w:rsid w:val="00A61F10"/>
    <w:rsid w:val="00A623EF"/>
    <w:rsid w:val="00A63815"/>
    <w:rsid w:val="00A63951"/>
    <w:rsid w:val="00A63B1C"/>
    <w:rsid w:val="00A6497F"/>
    <w:rsid w:val="00A64C11"/>
    <w:rsid w:val="00A65A31"/>
    <w:rsid w:val="00A65E4F"/>
    <w:rsid w:val="00A6632D"/>
    <w:rsid w:val="00A6656B"/>
    <w:rsid w:val="00A668FE"/>
    <w:rsid w:val="00A66953"/>
    <w:rsid w:val="00A66E6B"/>
    <w:rsid w:val="00A67460"/>
    <w:rsid w:val="00A67C90"/>
    <w:rsid w:val="00A67FE7"/>
    <w:rsid w:val="00A70999"/>
    <w:rsid w:val="00A70A83"/>
    <w:rsid w:val="00A70C4B"/>
    <w:rsid w:val="00A715C1"/>
    <w:rsid w:val="00A725C6"/>
    <w:rsid w:val="00A73F85"/>
    <w:rsid w:val="00A74001"/>
    <w:rsid w:val="00A74087"/>
    <w:rsid w:val="00A740DA"/>
    <w:rsid w:val="00A74310"/>
    <w:rsid w:val="00A74958"/>
    <w:rsid w:val="00A75234"/>
    <w:rsid w:val="00A75AA3"/>
    <w:rsid w:val="00A75EF1"/>
    <w:rsid w:val="00A76113"/>
    <w:rsid w:val="00A764B7"/>
    <w:rsid w:val="00A77D6E"/>
    <w:rsid w:val="00A8011E"/>
    <w:rsid w:val="00A80E52"/>
    <w:rsid w:val="00A81179"/>
    <w:rsid w:val="00A818CA"/>
    <w:rsid w:val="00A821C4"/>
    <w:rsid w:val="00A82C6C"/>
    <w:rsid w:val="00A82D8E"/>
    <w:rsid w:val="00A8322B"/>
    <w:rsid w:val="00A8374D"/>
    <w:rsid w:val="00A84969"/>
    <w:rsid w:val="00A8528E"/>
    <w:rsid w:val="00A86284"/>
    <w:rsid w:val="00A86984"/>
    <w:rsid w:val="00A870CF"/>
    <w:rsid w:val="00A873C4"/>
    <w:rsid w:val="00A87731"/>
    <w:rsid w:val="00A879C3"/>
    <w:rsid w:val="00A9058B"/>
    <w:rsid w:val="00A90CBD"/>
    <w:rsid w:val="00A90F46"/>
    <w:rsid w:val="00A913C2"/>
    <w:rsid w:val="00A915B5"/>
    <w:rsid w:val="00A918BE"/>
    <w:rsid w:val="00A91EBB"/>
    <w:rsid w:val="00A92177"/>
    <w:rsid w:val="00A93483"/>
    <w:rsid w:val="00A93CB5"/>
    <w:rsid w:val="00A93D16"/>
    <w:rsid w:val="00A93F8E"/>
    <w:rsid w:val="00A948E3"/>
    <w:rsid w:val="00A9681F"/>
    <w:rsid w:val="00A96BE3"/>
    <w:rsid w:val="00A97217"/>
    <w:rsid w:val="00A97464"/>
    <w:rsid w:val="00AA010E"/>
    <w:rsid w:val="00AA0974"/>
    <w:rsid w:val="00AA0B3E"/>
    <w:rsid w:val="00AA182E"/>
    <w:rsid w:val="00AA1B5E"/>
    <w:rsid w:val="00AA3BC1"/>
    <w:rsid w:val="00AA4183"/>
    <w:rsid w:val="00AA483A"/>
    <w:rsid w:val="00AA5061"/>
    <w:rsid w:val="00AA555F"/>
    <w:rsid w:val="00AA57A3"/>
    <w:rsid w:val="00AA5D96"/>
    <w:rsid w:val="00AA6DA3"/>
    <w:rsid w:val="00AA711A"/>
    <w:rsid w:val="00AA72B7"/>
    <w:rsid w:val="00AB071E"/>
    <w:rsid w:val="00AB0A82"/>
    <w:rsid w:val="00AB0E55"/>
    <w:rsid w:val="00AB176A"/>
    <w:rsid w:val="00AB1779"/>
    <w:rsid w:val="00AB2E67"/>
    <w:rsid w:val="00AB3230"/>
    <w:rsid w:val="00AB343C"/>
    <w:rsid w:val="00AB3615"/>
    <w:rsid w:val="00AB37CE"/>
    <w:rsid w:val="00AB4BAA"/>
    <w:rsid w:val="00AB551A"/>
    <w:rsid w:val="00AB617A"/>
    <w:rsid w:val="00AB63CE"/>
    <w:rsid w:val="00AB6CF5"/>
    <w:rsid w:val="00AC05F9"/>
    <w:rsid w:val="00AC0C2A"/>
    <w:rsid w:val="00AC19CD"/>
    <w:rsid w:val="00AC1C4D"/>
    <w:rsid w:val="00AC2884"/>
    <w:rsid w:val="00AC2C78"/>
    <w:rsid w:val="00AC2E85"/>
    <w:rsid w:val="00AC2FE1"/>
    <w:rsid w:val="00AC3C81"/>
    <w:rsid w:val="00AC3EE1"/>
    <w:rsid w:val="00AC3F1C"/>
    <w:rsid w:val="00AC4577"/>
    <w:rsid w:val="00AC4779"/>
    <w:rsid w:val="00AC49A3"/>
    <w:rsid w:val="00AC7CEE"/>
    <w:rsid w:val="00AD0817"/>
    <w:rsid w:val="00AD1602"/>
    <w:rsid w:val="00AD18B4"/>
    <w:rsid w:val="00AD2274"/>
    <w:rsid w:val="00AD3432"/>
    <w:rsid w:val="00AD3551"/>
    <w:rsid w:val="00AD3891"/>
    <w:rsid w:val="00AD3CEA"/>
    <w:rsid w:val="00AD4249"/>
    <w:rsid w:val="00AD4D1D"/>
    <w:rsid w:val="00AD5819"/>
    <w:rsid w:val="00AD5AC5"/>
    <w:rsid w:val="00AD6A4E"/>
    <w:rsid w:val="00AD6D4C"/>
    <w:rsid w:val="00AD72DD"/>
    <w:rsid w:val="00AE0548"/>
    <w:rsid w:val="00AE0932"/>
    <w:rsid w:val="00AE170D"/>
    <w:rsid w:val="00AE1FDF"/>
    <w:rsid w:val="00AE236C"/>
    <w:rsid w:val="00AE25A8"/>
    <w:rsid w:val="00AE2902"/>
    <w:rsid w:val="00AE3697"/>
    <w:rsid w:val="00AE3908"/>
    <w:rsid w:val="00AE39A1"/>
    <w:rsid w:val="00AE3CDF"/>
    <w:rsid w:val="00AE4302"/>
    <w:rsid w:val="00AE46E9"/>
    <w:rsid w:val="00AE532E"/>
    <w:rsid w:val="00AE5D84"/>
    <w:rsid w:val="00AE6651"/>
    <w:rsid w:val="00AE68B9"/>
    <w:rsid w:val="00AE7BAF"/>
    <w:rsid w:val="00AF0506"/>
    <w:rsid w:val="00AF15BD"/>
    <w:rsid w:val="00AF187D"/>
    <w:rsid w:val="00AF1F5C"/>
    <w:rsid w:val="00AF2767"/>
    <w:rsid w:val="00AF2BEF"/>
    <w:rsid w:val="00AF2FF0"/>
    <w:rsid w:val="00AF338F"/>
    <w:rsid w:val="00AF4BE4"/>
    <w:rsid w:val="00AF5320"/>
    <w:rsid w:val="00AF6AE7"/>
    <w:rsid w:val="00AF6D7C"/>
    <w:rsid w:val="00AF749F"/>
    <w:rsid w:val="00B007D4"/>
    <w:rsid w:val="00B00C26"/>
    <w:rsid w:val="00B01164"/>
    <w:rsid w:val="00B02CAF"/>
    <w:rsid w:val="00B035F9"/>
    <w:rsid w:val="00B04413"/>
    <w:rsid w:val="00B0514D"/>
    <w:rsid w:val="00B05237"/>
    <w:rsid w:val="00B066FC"/>
    <w:rsid w:val="00B068A6"/>
    <w:rsid w:val="00B0713C"/>
    <w:rsid w:val="00B07BB9"/>
    <w:rsid w:val="00B1039C"/>
    <w:rsid w:val="00B11486"/>
    <w:rsid w:val="00B12149"/>
    <w:rsid w:val="00B13BCB"/>
    <w:rsid w:val="00B13FCE"/>
    <w:rsid w:val="00B14268"/>
    <w:rsid w:val="00B147A2"/>
    <w:rsid w:val="00B168A2"/>
    <w:rsid w:val="00B17650"/>
    <w:rsid w:val="00B17771"/>
    <w:rsid w:val="00B1785A"/>
    <w:rsid w:val="00B2138E"/>
    <w:rsid w:val="00B21866"/>
    <w:rsid w:val="00B21B58"/>
    <w:rsid w:val="00B21EF0"/>
    <w:rsid w:val="00B21FBD"/>
    <w:rsid w:val="00B22D1C"/>
    <w:rsid w:val="00B234AF"/>
    <w:rsid w:val="00B235BC"/>
    <w:rsid w:val="00B23DDC"/>
    <w:rsid w:val="00B242A6"/>
    <w:rsid w:val="00B258DF"/>
    <w:rsid w:val="00B2619A"/>
    <w:rsid w:val="00B262AC"/>
    <w:rsid w:val="00B2694A"/>
    <w:rsid w:val="00B26E59"/>
    <w:rsid w:val="00B27809"/>
    <w:rsid w:val="00B27CA7"/>
    <w:rsid w:val="00B27E56"/>
    <w:rsid w:val="00B27FE3"/>
    <w:rsid w:val="00B30DBD"/>
    <w:rsid w:val="00B315C6"/>
    <w:rsid w:val="00B31D17"/>
    <w:rsid w:val="00B323C4"/>
    <w:rsid w:val="00B328BE"/>
    <w:rsid w:val="00B32B17"/>
    <w:rsid w:val="00B32D1C"/>
    <w:rsid w:val="00B3351B"/>
    <w:rsid w:val="00B34B5C"/>
    <w:rsid w:val="00B35101"/>
    <w:rsid w:val="00B35169"/>
    <w:rsid w:val="00B35A89"/>
    <w:rsid w:val="00B35E50"/>
    <w:rsid w:val="00B367AF"/>
    <w:rsid w:val="00B37301"/>
    <w:rsid w:val="00B374BD"/>
    <w:rsid w:val="00B3780A"/>
    <w:rsid w:val="00B4111A"/>
    <w:rsid w:val="00B41C1A"/>
    <w:rsid w:val="00B43B54"/>
    <w:rsid w:val="00B43F93"/>
    <w:rsid w:val="00B44E33"/>
    <w:rsid w:val="00B453DE"/>
    <w:rsid w:val="00B45806"/>
    <w:rsid w:val="00B4589F"/>
    <w:rsid w:val="00B458DD"/>
    <w:rsid w:val="00B459B3"/>
    <w:rsid w:val="00B463D5"/>
    <w:rsid w:val="00B46476"/>
    <w:rsid w:val="00B467AA"/>
    <w:rsid w:val="00B476ED"/>
    <w:rsid w:val="00B50C3D"/>
    <w:rsid w:val="00B50D49"/>
    <w:rsid w:val="00B50EC9"/>
    <w:rsid w:val="00B51A94"/>
    <w:rsid w:val="00B53B1C"/>
    <w:rsid w:val="00B5453A"/>
    <w:rsid w:val="00B54712"/>
    <w:rsid w:val="00B5499C"/>
    <w:rsid w:val="00B54D97"/>
    <w:rsid w:val="00B55322"/>
    <w:rsid w:val="00B5568D"/>
    <w:rsid w:val="00B55857"/>
    <w:rsid w:val="00B5588C"/>
    <w:rsid w:val="00B558A2"/>
    <w:rsid w:val="00B5595F"/>
    <w:rsid w:val="00B560C5"/>
    <w:rsid w:val="00B566C5"/>
    <w:rsid w:val="00B56818"/>
    <w:rsid w:val="00B56A5E"/>
    <w:rsid w:val="00B56B11"/>
    <w:rsid w:val="00B57648"/>
    <w:rsid w:val="00B612B0"/>
    <w:rsid w:val="00B61B3C"/>
    <w:rsid w:val="00B62687"/>
    <w:rsid w:val="00B6289E"/>
    <w:rsid w:val="00B64790"/>
    <w:rsid w:val="00B6524B"/>
    <w:rsid w:val="00B65553"/>
    <w:rsid w:val="00B66CC9"/>
    <w:rsid w:val="00B6722C"/>
    <w:rsid w:val="00B707A2"/>
    <w:rsid w:val="00B7177D"/>
    <w:rsid w:val="00B727C7"/>
    <w:rsid w:val="00B72D7E"/>
    <w:rsid w:val="00B73272"/>
    <w:rsid w:val="00B742E3"/>
    <w:rsid w:val="00B7475F"/>
    <w:rsid w:val="00B7496E"/>
    <w:rsid w:val="00B749C2"/>
    <w:rsid w:val="00B74FE4"/>
    <w:rsid w:val="00B7513D"/>
    <w:rsid w:val="00B756EB"/>
    <w:rsid w:val="00B7593A"/>
    <w:rsid w:val="00B75EA3"/>
    <w:rsid w:val="00B764A7"/>
    <w:rsid w:val="00B7670D"/>
    <w:rsid w:val="00B76CC1"/>
    <w:rsid w:val="00B77A71"/>
    <w:rsid w:val="00B80074"/>
    <w:rsid w:val="00B81045"/>
    <w:rsid w:val="00B81222"/>
    <w:rsid w:val="00B821FB"/>
    <w:rsid w:val="00B82C67"/>
    <w:rsid w:val="00B83866"/>
    <w:rsid w:val="00B83929"/>
    <w:rsid w:val="00B85386"/>
    <w:rsid w:val="00B8715A"/>
    <w:rsid w:val="00B90C28"/>
    <w:rsid w:val="00B91BF0"/>
    <w:rsid w:val="00B91C8D"/>
    <w:rsid w:val="00B91D0D"/>
    <w:rsid w:val="00B92779"/>
    <w:rsid w:val="00B932E7"/>
    <w:rsid w:val="00B934B3"/>
    <w:rsid w:val="00B94811"/>
    <w:rsid w:val="00B94E96"/>
    <w:rsid w:val="00B952F4"/>
    <w:rsid w:val="00B9535A"/>
    <w:rsid w:val="00B96492"/>
    <w:rsid w:val="00B964B1"/>
    <w:rsid w:val="00B96E6A"/>
    <w:rsid w:val="00BA102E"/>
    <w:rsid w:val="00BA220E"/>
    <w:rsid w:val="00BA28A7"/>
    <w:rsid w:val="00BA3971"/>
    <w:rsid w:val="00BA3F8F"/>
    <w:rsid w:val="00BA427F"/>
    <w:rsid w:val="00BA4B54"/>
    <w:rsid w:val="00BA5961"/>
    <w:rsid w:val="00BA59B4"/>
    <w:rsid w:val="00BA6444"/>
    <w:rsid w:val="00BA6EA1"/>
    <w:rsid w:val="00BA70EE"/>
    <w:rsid w:val="00BB0188"/>
    <w:rsid w:val="00BB01BD"/>
    <w:rsid w:val="00BB040C"/>
    <w:rsid w:val="00BB0A73"/>
    <w:rsid w:val="00BB12CC"/>
    <w:rsid w:val="00BB3921"/>
    <w:rsid w:val="00BB3CFA"/>
    <w:rsid w:val="00BB48C0"/>
    <w:rsid w:val="00BB4B39"/>
    <w:rsid w:val="00BB585B"/>
    <w:rsid w:val="00BB6771"/>
    <w:rsid w:val="00BB7326"/>
    <w:rsid w:val="00BB78D0"/>
    <w:rsid w:val="00BB7CFA"/>
    <w:rsid w:val="00BC03BB"/>
    <w:rsid w:val="00BC0C61"/>
    <w:rsid w:val="00BC16BF"/>
    <w:rsid w:val="00BC178E"/>
    <w:rsid w:val="00BC1805"/>
    <w:rsid w:val="00BC2073"/>
    <w:rsid w:val="00BC21DB"/>
    <w:rsid w:val="00BC3B48"/>
    <w:rsid w:val="00BC418C"/>
    <w:rsid w:val="00BC5C02"/>
    <w:rsid w:val="00BC5D8E"/>
    <w:rsid w:val="00BC6276"/>
    <w:rsid w:val="00BC6743"/>
    <w:rsid w:val="00BC675E"/>
    <w:rsid w:val="00BC69BE"/>
    <w:rsid w:val="00BC6FA2"/>
    <w:rsid w:val="00BC71DA"/>
    <w:rsid w:val="00BC7B49"/>
    <w:rsid w:val="00BD0109"/>
    <w:rsid w:val="00BD0901"/>
    <w:rsid w:val="00BD0FBE"/>
    <w:rsid w:val="00BD107D"/>
    <w:rsid w:val="00BD1609"/>
    <w:rsid w:val="00BD2775"/>
    <w:rsid w:val="00BD2E38"/>
    <w:rsid w:val="00BD2FCC"/>
    <w:rsid w:val="00BD37B9"/>
    <w:rsid w:val="00BD3C11"/>
    <w:rsid w:val="00BD553B"/>
    <w:rsid w:val="00BD5FAC"/>
    <w:rsid w:val="00BD73AC"/>
    <w:rsid w:val="00BE0427"/>
    <w:rsid w:val="00BE0AC3"/>
    <w:rsid w:val="00BE1820"/>
    <w:rsid w:val="00BE207D"/>
    <w:rsid w:val="00BE2115"/>
    <w:rsid w:val="00BE2375"/>
    <w:rsid w:val="00BE2972"/>
    <w:rsid w:val="00BE2EBC"/>
    <w:rsid w:val="00BE3957"/>
    <w:rsid w:val="00BE4166"/>
    <w:rsid w:val="00BE46F0"/>
    <w:rsid w:val="00BE49C5"/>
    <w:rsid w:val="00BE4C23"/>
    <w:rsid w:val="00BE5BEF"/>
    <w:rsid w:val="00BE69C9"/>
    <w:rsid w:val="00BE74D2"/>
    <w:rsid w:val="00BE7578"/>
    <w:rsid w:val="00BE75D2"/>
    <w:rsid w:val="00BE7719"/>
    <w:rsid w:val="00BF002A"/>
    <w:rsid w:val="00BF0586"/>
    <w:rsid w:val="00BF0E17"/>
    <w:rsid w:val="00BF1613"/>
    <w:rsid w:val="00BF166B"/>
    <w:rsid w:val="00BF1745"/>
    <w:rsid w:val="00BF1F69"/>
    <w:rsid w:val="00BF2A9B"/>
    <w:rsid w:val="00BF2BC4"/>
    <w:rsid w:val="00BF3E9B"/>
    <w:rsid w:val="00BF4358"/>
    <w:rsid w:val="00BF4369"/>
    <w:rsid w:val="00BF4EF0"/>
    <w:rsid w:val="00BF5B9F"/>
    <w:rsid w:val="00BF6BF7"/>
    <w:rsid w:val="00BF7071"/>
    <w:rsid w:val="00BF71AB"/>
    <w:rsid w:val="00BF7616"/>
    <w:rsid w:val="00BF777C"/>
    <w:rsid w:val="00C005EE"/>
    <w:rsid w:val="00C0115C"/>
    <w:rsid w:val="00C01583"/>
    <w:rsid w:val="00C01619"/>
    <w:rsid w:val="00C016C4"/>
    <w:rsid w:val="00C01F43"/>
    <w:rsid w:val="00C02F33"/>
    <w:rsid w:val="00C046A1"/>
    <w:rsid w:val="00C05C9D"/>
    <w:rsid w:val="00C06184"/>
    <w:rsid w:val="00C06505"/>
    <w:rsid w:val="00C06575"/>
    <w:rsid w:val="00C06C06"/>
    <w:rsid w:val="00C06D9D"/>
    <w:rsid w:val="00C10258"/>
    <w:rsid w:val="00C10EEC"/>
    <w:rsid w:val="00C10EF3"/>
    <w:rsid w:val="00C111FE"/>
    <w:rsid w:val="00C116C2"/>
    <w:rsid w:val="00C11AD3"/>
    <w:rsid w:val="00C145D7"/>
    <w:rsid w:val="00C15290"/>
    <w:rsid w:val="00C178AC"/>
    <w:rsid w:val="00C20B0A"/>
    <w:rsid w:val="00C20F41"/>
    <w:rsid w:val="00C211CC"/>
    <w:rsid w:val="00C21B41"/>
    <w:rsid w:val="00C21C45"/>
    <w:rsid w:val="00C22412"/>
    <w:rsid w:val="00C22834"/>
    <w:rsid w:val="00C23581"/>
    <w:rsid w:val="00C2358F"/>
    <w:rsid w:val="00C23A19"/>
    <w:rsid w:val="00C23D00"/>
    <w:rsid w:val="00C2483F"/>
    <w:rsid w:val="00C249DC"/>
    <w:rsid w:val="00C25066"/>
    <w:rsid w:val="00C253B3"/>
    <w:rsid w:val="00C26104"/>
    <w:rsid w:val="00C26230"/>
    <w:rsid w:val="00C2683A"/>
    <w:rsid w:val="00C26CA0"/>
    <w:rsid w:val="00C2739A"/>
    <w:rsid w:val="00C27D31"/>
    <w:rsid w:val="00C27FB8"/>
    <w:rsid w:val="00C303F8"/>
    <w:rsid w:val="00C30EA6"/>
    <w:rsid w:val="00C33032"/>
    <w:rsid w:val="00C33476"/>
    <w:rsid w:val="00C33490"/>
    <w:rsid w:val="00C33739"/>
    <w:rsid w:val="00C33E2D"/>
    <w:rsid w:val="00C347A3"/>
    <w:rsid w:val="00C372DD"/>
    <w:rsid w:val="00C377CE"/>
    <w:rsid w:val="00C40BAF"/>
    <w:rsid w:val="00C4137F"/>
    <w:rsid w:val="00C42376"/>
    <w:rsid w:val="00C42B15"/>
    <w:rsid w:val="00C42FB5"/>
    <w:rsid w:val="00C43EB3"/>
    <w:rsid w:val="00C444AE"/>
    <w:rsid w:val="00C44A71"/>
    <w:rsid w:val="00C4500A"/>
    <w:rsid w:val="00C455BA"/>
    <w:rsid w:val="00C47333"/>
    <w:rsid w:val="00C47495"/>
    <w:rsid w:val="00C508EF"/>
    <w:rsid w:val="00C515B7"/>
    <w:rsid w:val="00C51AD4"/>
    <w:rsid w:val="00C53193"/>
    <w:rsid w:val="00C541E7"/>
    <w:rsid w:val="00C55995"/>
    <w:rsid w:val="00C56861"/>
    <w:rsid w:val="00C56AEE"/>
    <w:rsid w:val="00C570B5"/>
    <w:rsid w:val="00C5738B"/>
    <w:rsid w:val="00C57705"/>
    <w:rsid w:val="00C6089A"/>
    <w:rsid w:val="00C60C8D"/>
    <w:rsid w:val="00C61055"/>
    <w:rsid w:val="00C61BD7"/>
    <w:rsid w:val="00C62F28"/>
    <w:rsid w:val="00C63B77"/>
    <w:rsid w:val="00C642F1"/>
    <w:rsid w:val="00C65049"/>
    <w:rsid w:val="00C6524F"/>
    <w:rsid w:val="00C65EE1"/>
    <w:rsid w:val="00C66047"/>
    <w:rsid w:val="00C6618C"/>
    <w:rsid w:val="00C663C4"/>
    <w:rsid w:val="00C668BF"/>
    <w:rsid w:val="00C6722C"/>
    <w:rsid w:val="00C673B7"/>
    <w:rsid w:val="00C679A3"/>
    <w:rsid w:val="00C70885"/>
    <w:rsid w:val="00C70EAB"/>
    <w:rsid w:val="00C71811"/>
    <w:rsid w:val="00C72DC8"/>
    <w:rsid w:val="00C733CE"/>
    <w:rsid w:val="00C73787"/>
    <w:rsid w:val="00C73BC9"/>
    <w:rsid w:val="00C73CC9"/>
    <w:rsid w:val="00C7417B"/>
    <w:rsid w:val="00C74CBB"/>
    <w:rsid w:val="00C74E75"/>
    <w:rsid w:val="00C74FD6"/>
    <w:rsid w:val="00C7508B"/>
    <w:rsid w:val="00C755DA"/>
    <w:rsid w:val="00C7570F"/>
    <w:rsid w:val="00C762A8"/>
    <w:rsid w:val="00C77589"/>
    <w:rsid w:val="00C778D4"/>
    <w:rsid w:val="00C77C82"/>
    <w:rsid w:val="00C77D96"/>
    <w:rsid w:val="00C80169"/>
    <w:rsid w:val="00C8090C"/>
    <w:rsid w:val="00C814E7"/>
    <w:rsid w:val="00C817C8"/>
    <w:rsid w:val="00C818B6"/>
    <w:rsid w:val="00C81C79"/>
    <w:rsid w:val="00C827C7"/>
    <w:rsid w:val="00C82D2B"/>
    <w:rsid w:val="00C83525"/>
    <w:rsid w:val="00C83942"/>
    <w:rsid w:val="00C858EC"/>
    <w:rsid w:val="00C861BB"/>
    <w:rsid w:val="00C86C34"/>
    <w:rsid w:val="00C8789D"/>
    <w:rsid w:val="00C87F2D"/>
    <w:rsid w:val="00C90A79"/>
    <w:rsid w:val="00C91896"/>
    <w:rsid w:val="00C91A03"/>
    <w:rsid w:val="00C91ABE"/>
    <w:rsid w:val="00C92FA5"/>
    <w:rsid w:val="00C93168"/>
    <w:rsid w:val="00C946B5"/>
    <w:rsid w:val="00C9584A"/>
    <w:rsid w:val="00C958B8"/>
    <w:rsid w:val="00C962AB"/>
    <w:rsid w:val="00C96534"/>
    <w:rsid w:val="00C96C92"/>
    <w:rsid w:val="00C96D18"/>
    <w:rsid w:val="00C977EF"/>
    <w:rsid w:val="00CA0498"/>
    <w:rsid w:val="00CA0574"/>
    <w:rsid w:val="00CA136B"/>
    <w:rsid w:val="00CA1EFE"/>
    <w:rsid w:val="00CA1F10"/>
    <w:rsid w:val="00CA27DE"/>
    <w:rsid w:val="00CA2C4B"/>
    <w:rsid w:val="00CA2D1C"/>
    <w:rsid w:val="00CA32F2"/>
    <w:rsid w:val="00CA3571"/>
    <w:rsid w:val="00CA3C76"/>
    <w:rsid w:val="00CA3F2A"/>
    <w:rsid w:val="00CA4015"/>
    <w:rsid w:val="00CA56CF"/>
    <w:rsid w:val="00CA571C"/>
    <w:rsid w:val="00CA5B28"/>
    <w:rsid w:val="00CA7164"/>
    <w:rsid w:val="00CA7403"/>
    <w:rsid w:val="00CA77D6"/>
    <w:rsid w:val="00CA7D5A"/>
    <w:rsid w:val="00CA7E59"/>
    <w:rsid w:val="00CB0F4B"/>
    <w:rsid w:val="00CB0FC4"/>
    <w:rsid w:val="00CB12E1"/>
    <w:rsid w:val="00CB1E08"/>
    <w:rsid w:val="00CB210B"/>
    <w:rsid w:val="00CB2375"/>
    <w:rsid w:val="00CB2673"/>
    <w:rsid w:val="00CB2B86"/>
    <w:rsid w:val="00CB2D86"/>
    <w:rsid w:val="00CB2F78"/>
    <w:rsid w:val="00CB3649"/>
    <w:rsid w:val="00CB374F"/>
    <w:rsid w:val="00CB3E5B"/>
    <w:rsid w:val="00CB5C6B"/>
    <w:rsid w:val="00CB5FF3"/>
    <w:rsid w:val="00CB6BF2"/>
    <w:rsid w:val="00CB7251"/>
    <w:rsid w:val="00CC0060"/>
    <w:rsid w:val="00CC03E3"/>
    <w:rsid w:val="00CC27D1"/>
    <w:rsid w:val="00CC3048"/>
    <w:rsid w:val="00CC350C"/>
    <w:rsid w:val="00CC3BBC"/>
    <w:rsid w:val="00CC4529"/>
    <w:rsid w:val="00CC5716"/>
    <w:rsid w:val="00CC635A"/>
    <w:rsid w:val="00CC6CBB"/>
    <w:rsid w:val="00CC77DA"/>
    <w:rsid w:val="00CC7AA0"/>
    <w:rsid w:val="00CD0296"/>
    <w:rsid w:val="00CD0A00"/>
    <w:rsid w:val="00CD16E7"/>
    <w:rsid w:val="00CD1EDD"/>
    <w:rsid w:val="00CD3088"/>
    <w:rsid w:val="00CD31E2"/>
    <w:rsid w:val="00CD3346"/>
    <w:rsid w:val="00CD34FE"/>
    <w:rsid w:val="00CD6683"/>
    <w:rsid w:val="00CD6AA6"/>
    <w:rsid w:val="00CD72AE"/>
    <w:rsid w:val="00CD74C1"/>
    <w:rsid w:val="00CD789C"/>
    <w:rsid w:val="00CE11B9"/>
    <w:rsid w:val="00CE1471"/>
    <w:rsid w:val="00CE1B08"/>
    <w:rsid w:val="00CE1B0A"/>
    <w:rsid w:val="00CE2552"/>
    <w:rsid w:val="00CE30CF"/>
    <w:rsid w:val="00CE3486"/>
    <w:rsid w:val="00CE5291"/>
    <w:rsid w:val="00CE5B0F"/>
    <w:rsid w:val="00CE5D7A"/>
    <w:rsid w:val="00CE680E"/>
    <w:rsid w:val="00CE6D4C"/>
    <w:rsid w:val="00CF06FB"/>
    <w:rsid w:val="00CF0904"/>
    <w:rsid w:val="00CF0AE8"/>
    <w:rsid w:val="00CF1806"/>
    <w:rsid w:val="00CF1DB3"/>
    <w:rsid w:val="00CF1F74"/>
    <w:rsid w:val="00CF29C7"/>
    <w:rsid w:val="00CF2BA4"/>
    <w:rsid w:val="00CF2C54"/>
    <w:rsid w:val="00CF2FC4"/>
    <w:rsid w:val="00CF368C"/>
    <w:rsid w:val="00CF42AB"/>
    <w:rsid w:val="00CF4600"/>
    <w:rsid w:val="00CF46A7"/>
    <w:rsid w:val="00CF5179"/>
    <w:rsid w:val="00CF591C"/>
    <w:rsid w:val="00CF5A69"/>
    <w:rsid w:val="00CF6EC2"/>
    <w:rsid w:val="00D00A80"/>
    <w:rsid w:val="00D017C2"/>
    <w:rsid w:val="00D020C2"/>
    <w:rsid w:val="00D0214E"/>
    <w:rsid w:val="00D023BE"/>
    <w:rsid w:val="00D02A5C"/>
    <w:rsid w:val="00D02B82"/>
    <w:rsid w:val="00D03174"/>
    <w:rsid w:val="00D04154"/>
    <w:rsid w:val="00D048D5"/>
    <w:rsid w:val="00D04A38"/>
    <w:rsid w:val="00D04A96"/>
    <w:rsid w:val="00D04D88"/>
    <w:rsid w:val="00D052CF"/>
    <w:rsid w:val="00D0568C"/>
    <w:rsid w:val="00D05873"/>
    <w:rsid w:val="00D05B5D"/>
    <w:rsid w:val="00D0657D"/>
    <w:rsid w:val="00D0658F"/>
    <w:rsid w:val="00D06691"/>
    <w:rsid w:val="00D07D0D"/>
    <w:rsid w:val="00D07EEE"/>
    <w:rsid w:val="00D101E9"/>
    <w:rsid w:val="00D1081A"/>
    <w:rsid w:val="00D108AE"/>
    <w:rsid w:val="00D11374"/>
    <w:rsid w:val="00D114D0"/>
    <w:rsid w:val="00D11CFF"/>
    <w:rsid w:val="00D12304"/>
    <w:rsid w:val="00D12E59"/>
    <w:rsid w:val="00D12EB4"/>
    <w:rsid w:val="00D130F3"/>
    <w:rsid w:val="00D1341E"/>
    <w:rsid w:val="00D13E13"/>
    <w:rsid w:val="00D15183"/>
    <w:rsid w:val="00D164A9"/>
    <w:rsid w:val="00D1695D"/>
    <w:rsid w:val="00D17AEF"/>
    <w:rsid w:val="00D20213"/>
    <w:rsid w:val="00D20226"/>
    <w:rsid w:val="00D20973"/>
    <w:rsid w:val="00D20D5F"/>
    <w:rsid w:val="00D221FC"/>
    <w:rsid w:val="00D2288A"/>
    <w:rsid w:val="00D23950"/>
    <w:rsid w:val="00D23DB3"/>
    <w:rsid w:val="00D24F74"/>
    <w:rsid w:val="00D25D5C"/>
    <w:rsid w:val="00D271E6"/>
    <w:rsid w:val="00D279B0"/>
    <w:rsid w:val="00D300C6"/>
    <w:rsid w:val="00D3058A"/>
    <w:rsid w:val="00D308AC"/>
    <w:rsid w:val="00D30D7B"/>
    <w:rsid w:val="00D3108A"/>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40527"/>
    <w:rsid w:val="00D40A8E"/>
    <w:rsid w:val="00D40E95"/>
    <w:rsid w:val="00D4146D"/>
    <w:rsid w:val="00D41B06"/>
    <w:rsid w:val="00D42A69"/>
    <w:rsid w:val="00D42FA6"/>
    <w:rsid w:val="00D456D8"/>
    <w:rsid w:val="00D45A7A"/>
    <w:rsid w:val="00D464B3"/>
    <w:rsid w:val="00D475C2"/>
    <w:rsid w:val="00D50455"/>
    <w:rsid w:val="00D513A4"/>
    <w:rsid w:val="00D516A9"/>
    <w:rsid w:val="00D519AA"/>
    <w:rsid w:val="00D51FB1"/>
    <w:rsid w:val="00D52BD8"/>
    <w:rsid w:val="00D52C0A"/>
    <w:rsid w:val="00D52F66"/>
    <w:rsid w:val="00D53BD9"/>
    <w:rsid w:val="00D542DB"/>
    <w:rsid w:val="00D55CCD"/>
    <w:rsid w:val="00D56B18"/>
    <w:rsid w:val="00D57391"/>
    <w:rsid w:val="00D6042F"/>
    <w:rsid w:val="00D61CFD"/>
    <w:rsid w:val="00D63878"/>
    <w:rsid w:val="00D63AED"/>
    <w:rsid w:val="00D63D93"/>
    <w:rsid w:val="00D660C1"/>
    <w:rsid w:val="00D666B4"/>
    <w:rsid w:val="00D6686B"/>
    <w:rsid w:val="00D67121"/>
    <w:rsid w:val="00D71E26"/>
    <w:rsid w:val="00D71EB9"/>
    <w:rsid w:val="00D72F34"/>
    <w:rsid w:val="00D73C98"/>
    <w:rsid w:val="00D747D5"/>
    <w:rsid w:val="00D748EF"/>
    <w:rsid w:val="00D74F98"/>
    <w:rsid w:val="00D7537C"/>
    <w:rsid w:val="00D76393"/>
    <w:rsid w:val="00D802AE"/>
    <w:rsid w:val="00D80427"/>
    <w:rsid w:val="00D80CC8"/>
    <w:rsid w:val="00D810C8"/>
    <w:rsid w:val="00D8332E"/>
    <w:rsid w:val="00D843B4"/>
    <w:rsid w:val="00D84C85"/>
    <w:rsid w:val="00D85CFB"/>
    <w:rsid w:val="00D8633D"/>
    <w:rsid w:val="00D86799"/>
    <w:rsid w:val="00D86D3E"/>
    <w:rsid w:val="00D86FC5"/>
    <w:rsid w:val="00D87082"/>
    <w:rsid w:val="00D871D7"/>
    <w:rsid w:val="00D87B8D"/>
    <w:rsid w:val="00D90C91"/>
    <w:rsid w:val="00D912E8"/>
    <w:rsid w:val="00D91321"/>
    <w:rsid w:val="00D91795"/>
    <w:rsid w:val="00D91D54"/>
    <w:rsid w:val="00D91F2F"/>
    <w:rsid w:val="00D92E02"/>
    <w:rsid w:val="00D93247"/>
    <w:rsid w:val="00D933BC"/>
    <w:rsid w:val="00D93422"/>
    <w:rsid w:val="00D936F6"/>
    <w:rsid w:val="00D93CFA"/>
    <w:rsid w:val="00D94425"/>
    <w:rsid w:val="00D94DDB"/>
    <w:rsid w:val="00D959E0"/>
    <w:rsid w:val="00D95EB6"/>
    <w:rsid w:val="00D96104"/>
    <w:rsid w:val="00D9621D"/>
    <w:rsid w:val="00D962B8"/>
    <w:rsid w:val="00D96ADD"/>
    <w:rsid w:val="00D970B0"/>
    <w:rsid w:val="00D97275"/>
    <w:rsid w:val="00D97CD7"/>
    <w:rsid w:val="00DA0390"/>
    <w:rsid w:val="00DA1C14"/>
    <w:rsid w:val="00DA1F31"/>
    <w:rsid w:val="00DA26B9"/>
    <w:rsid w:val="00DA3DAB"/>
    <w:rsid w:val="00DA436A"/>
    <w:rsid w:val="00DA486A"/>
    <w:rsid w:val="00DA4E40"/>
    <w:rsid w:val="00DA54F5"/>
    <w:rsid w:val="00DA5BD1"/>
    <w:rsid w:val="00DA5EFC"/>
    <w:rsid w:val="00DA64A3"/>
    <w:rsid w:val="00DA75BD"/>
    <w:rsid w:val="00DA7D1B"/>
    <w:rsid w:val="00DB07DD"/>
    <w:rsid w:val="00DB0A8C"/>
    <w:rsid w:val="00DB1460"/>
    <w:rsid w:val="00DB1EC8"/>
    <w:rsid w:val="00DB22BE"/>
    <w:rsid w:val="00DB3149"/>
    <w:rsid w:val="00DB3AFE"/>
    <w:rsid w:val="00DB4B7A"/>
    <w:rsid w:val="00DB517F"/>
    <w:rsid w:val="00DB5213"/>
    <w:rsid w:val="00DB5B61"/>
    <w:rsid w:val="00DB5B98"/>
    <w:rsid w:val="00DB5D1A"/>
    <w:rsid w:val="00DB64FC"/>
    <w:rsid w:val="00DC04EA"/>
    <w:rsid w:val="00DC0AEA"/>
    <w:rsid w:val="00DC136B"/>
    <w:rsid w:val="00DC2146"/>
    <w:rsid w:val="00DC2646"/>
    <w:rsid w:val="00DC26DE"/>
    <w:rsid w:val="00DC2B86"/>
    <w:rsid w:val="00DC36A3"/>
    <w:rsid w:val="00DC3E68"/>
    <w:rsid w:val="00DC5359"/>
    <w:rsid w:val="00DC551D"/>
    <w:rsid w:val="00DC648E"/>
    <w:rsid w:val="00DC6688"/>
    <w:rsid w:val="00DC6D3F"/>
    <w:rsid w:val="00DC7F5B"/>
    <w:rsid w:val="00DC7FAB"/>
    <w:rsid w:val="00DD018F"/>
    <w:rsid w:val="00DD08A2"/>
    <w:rsid w:val="00DD240F"/>
    <w:rsid w:val="00DD27C7"/>
    <w:rsid w:val="00DD2E82"/>
    <w:rsid w:val="00DD46BF"/>
    <w:rsid w:val="00DD50B3"/>
    <w:rsid w:val="00DD512E"/>
    <w:rsid w:val="00DD5627"/>
    <w:rsid w:val="00DD5651"/>
    <w:rsid w:val="00DD710E"/>
    <w:rsid w:val="00DD721B"/>
    <w:rsid w:val="00DD72CA"/>
    <w:rsid w:val="00DD7539"/>
    <w:rsid w:val="00DD78B1"/>
    <w:rsid w:val="00DD7ACC"/>
    <w:rsid w:val="00DD7EF0"/>
    <w:rsid w:val="00DD7EF6"/>
    <w:rsid w:val="00DD7F5D"/>
    <w:rsid w:val="00DE2166"/>
    <w:rsid w:val="00DE25B2"/>
    <w:rsid w:val="00DE28D8"/>
    <w:rsid w:val="00DE369A"/>
    <w:rsid w:val="00DE37E2"/>
    <w:rsid w:val="00DE4673"/>
    <w:rsid w:val="00DE491B"/>
    <w:rsid w:val="00DE49D4"/>
    <w:rsid w:val="00DE506A"/>
    <w:rsid w:val="00DE54E0"/>
    <w:rsid w:val="00DE6401"/>
    <w:rsid w:val="00DE6A65"/>
    <w:rsid w:val="00DE78F5"/>
    <w:rsid w:val="00DF0296"/>
    <w:rsid w:val="00DF08AF"/>
    <w:rsid w:val="00DF16AA"/>
    <w:rsid w:val="00DF1BBB"/>
    <w:rsid w:val="00DF2066"/>
    <w:rsid w:val="00DF20C0"/>
    <w:rsid w:val="00DF5263"/>
    <w:rsid w:val="00DF5D44"/>
    <w:rsid w:val="00DF62BB"/>
    <w:rsid w:val="00DF7AA6"/>
    <w:rsid w:val="00E0263D"/>
    <w:rsid w:val="00E03BF1"/>
    <w:rsid w:val="00E03E00"/>
    <w:rsid w:val="00E045B0"/>
    <w:rsid w:val="00E0562F"/>
    <w:rsid w:val="00E05BF5"/>
    <w:rsid w:val="00E06EFC"/>
    <w:rsid w:val="00E1153D"/>
    <w:rsid w:val="00E13397"/>
    <w:rsid w:val="00E13BF8"/>
    <w:rsid w:val="00E13DAF"/>
    <w:rsid w:val="00E142C6"/>
    <w:rsid w:val="00E14520"/>
    <w:rsid w:val="00E1453E"/>
    <w:rsid w:val="00E159AC"/>
    <w:rsid w:val="00E15DA6"/>
    <w:rsid w:val="00E1601C"/>
    <w:rsid w:val="00E16DBB"/>
    <w:rsid w:val="00E175F6"/>
    <w:rsid w:val="00E1788C"/>
    <w:rsid w:val="00E200D4"/>
    <w:rsid w:val="00E207D2"/>
    <w:rsid w:val="00E20FAE"/>
    <w:rsid w:val="00E217D7"/>
    <w:rsid w:val="00E21A8D"/>
    <w:rsid w:val="00E22964"/>
    <w:rsid w:val="00E2321B"/>
    <w:rsid w:val="00E23599"/>
    <w:rsid w:val="00E23928"/>
    <w:rsid w:val="00E24814"/>
    <w:rsid w:val="00E253AE"/>
    <w:rsid w:val="00E25622"/>
    <w:rsid w:val="00E258F6"/>
    <w:rsid w:val="00E25F83"/>
    <w:rsid w:val="00E266C4"/>
    <w:rsid w:val="00E26C2B"/>
    <w:rsid w:val="00E2749E"/>
    <w:rsid w:val="00E27725"/>
    <w:rsid w:val="00E30729"/>
    <w:rsid w:val="00E310B6"/>
    <w:rsid w:val="00E3120F"/>
    <w:rsid w:val="00E31C71"/>
    <w:rsid w:val="00E320C4"/>
    <w:rsid w:val="00E333D1"/>
    <w:rsid w:val="00E3417D"/>
    <w:rsid w:val="00E342C2"/>
    <w:rsid w:val="00E3489D"/>
    <w:rsid w:val="00E35633"/>
    <w:rsid w:val="00E35DD3"/>
    <w:rsid w:val="00E35FF9"/>
    <w:rsid w:val="00E36C26"/>
    <w:rsid w:val="00E36FAA"/>
    <w:rsid w:val="00E370AC"/>
    <w:rsid w:val="00E370EC"/>
    <w:rsid w:val="00E37142"/>
    <w:rsid w:val="00E378BD"/>
    <w:rsid w:val="00E37EFF"/>
    <w:rsid w:val="00E37F3F"/>
    <w:rsid w:val="00E4014B"/>
    <w:rsid w:val="00E40319"/>
    <w:rsid w:val="00E406BA"/>
    <w:rsid w:val="00E40FEF"/>
    <w:rsid w:val="00E4175A"/>
    <w:rsid w:val="00E418D7"/>
    <w:rsid w:val="00E41CF3"/>
    <w:rsid w:val="00E41DFA"/>
    <w:rsid w:val="00E4275A"/>
    <w:rsid w:val="00E42C09"/>
    <w:rsid w:val="00E43A4F"/>
    <w:rsid w:val="00E43E97"/>
    <w:rsid w:val="00E44268"/>
    <w:rsid w:val="00E445BE"/>
    <w:rsid w:val="00E449AB"/>
    <w:rsid w:val="00E457C2"/>
    <w:rsid w:val="00E457C3"/>
    <w:rsid w:val="00E4598B"/>
    <w:rsid w:val="00E4627A"/>
    <w:rsid w:val="00E4669E"/>
    <w:rsid w:val="00E46766"/>
    <w:rsid w:val="00E50DFF"/>
    <w:rsid w:val="00E5158E"/>
    <w:rsid w:val="00E51887"/>
    <w:rsid w:val="00E52351"/>
    <w:rsid w:val="00E532B9"/>
    <w:rsid w:val="00E53302"/>
    <w:rsid w:val="00E5376B"/>
    <w:rsid w:val="00E540DA"/>
    <w:rsid w:val="00E54990"/>
    <w:rsid w:val="00E54BEC"/>
    <w:rsid w:val="00E5548D"/>
    <w:rsid w:val="00E55BC5"/>
    <w:rsid w:val="00E560BA"/>
    <w:rsid w:val="00E57611"/>
    <w:rsid w:val="00E617B1"/>
    <w:rsid w:val="00E61874"/>
    <w:rsid w:val="00E61FD8"/>
    <w:rsid w:val="00E634AB"/>
    <w:rsid w:val="00E63ABB"/>
    <w:rsid w:val="00E63C4F"/>
    <w:rsid w:val="00E6489B"/>
    <w:rsid w:val="00E64BB5"/>
    <w:rsid w:val="00E64C8A"/>
    <w:rsid w:val="00E64FEC"/>
    <w:rsid w:val="00E65201"/>
    <w:rsid w:val="00E65CDB"/>
    <w:rsid w:val="00E6688C"/>
    <w:rsid w:val="00E66FE2"/>
    <w:rsid w:val="00E70E4E"/>
    <w:rsid w:val="00E70E84"/>
    <w:rsid w:val="00E72071"/>
    <w:rsid w:val="00E72397"/>
    <w:rsid w:val="00E723C0"/>
    <w:rsid w:val="00E72F38"/>
    <w:rsid w:val="00E73976"/>
    <w:rsid w:val="00E741A2"/>
    <w:rsid w:val="00E74864"/>
    <w:rsid w:val="00E76041"/>
    <w:rsid w:val="00E76083"/>
    <w:rsid w:val="00E76D71"/>
    <w:rsid w:val="00E809A4"/>
    <w:rsid w:val="00E80F06"/>
    <w:rsid w:val="00E81187"/>
    <w:rsid w:val="00E8120B"/>
    <w:rsid w:val="00E8175F"/>
    <w:rsid w:val="00E81B62"/>
    <w:rsid w:val="00E81E4F"/>
    <w:rsid w:val="00E8261B"/>
    <w:rsid w:val="00E828AA"/>
    <w:rsid w:val="00E82AEC"/>
    <w:rsid w:val="00E831BD"/>
    <w:rsid w:val="00E837D4"/>
    <w:rsid w:val="00E83A7C"/>
    <w:rsid w:val="00E83C33"/>
    <w:rsid w:val="00E8400C"/>
    <w:rsid w:val="00E84990"/>
    <w:rsid w:val="00E858AC"/>
    <w:rsid w:val="00E85F0A"/>
    <w:rsid w:val="00E862C0"/>
    <w:rsid w:val="00E865E1"/>
    <w:rsid w:val="00E8663F"/>
    <w:rsid w:val="00E87650"/>
    <w:rsid w:val="00E903A6"/>
    <w:rsid w:val="00E90EF7"/>
    <w:rsid w:val="00E912B3"/>
    <w:rsid w:val="00E9189A"/>
    <w:rsid w:val="00E91F40"/>
    <w:rsid w:val="00E92693"/>
    <w:rsid w:val="00E9287A"/>
    <w:rsid w:val="00E9365D"/>
    <w:rsid w:val="00E93F63"/>
    <w:rsid w:val="00E942E5"/>
    <w:rsid w:val="00E95705"/>
    <w:rsid w:val="00E958BB"/>
    <w:rsid w:val="00E95950"/>
    <w:rsid w:val="00E96142"/>
    <w:rsid w:val="00E96173"/>
    <w:rsid w:val="00E96394"/>
    <w:rsid w:val="00E96448"/>
    <w:rsid w:val="00E964E4"/>
    <w:rsid w:val="00E96F84"/>
    <w:rsid w:val="00E971BE"/>
    <w:rsid w:val="00E97D38"/>
    <w:rsid w:val="00EA0089"/>
    <w:rsid w:val="00EA0352"/>
    <w:rsid w:val="00EA0518"/>
    <w:rsid w:val="00EA0BFE"/>
    <w:rsid w:val="00EA1798"/>
    <w:rsid w:val="00EA2668"/>
    <w:rsid w:val="00EA2D4D"/>
    <w:rsid w:val="00EA3ADB"/>
    <w:rsid w:val="00EA3C64"/>
    <w:rsid w:val="00EA3EA0"/>
    <w:rsid w:val="00EA4B70"/>
    <w:rsid w:val="00EA5531"/>
    <w:rsid w:val="00EA5966"/>
    <w:rsid w:val="00EA6542"/>
    <w:rsid w:val="00EA73E4"/>
    <w:rsid w:val="00EB1D19"/>
    <w:rsid w:val="00EB242A"/>
    <w:rsid w:val="00EB3433"/>
    <w:rsid w:val="00EB3CB6"/>
    <w:rsid w:val="00EB3DD1"/>
    <w:rsid w:val="00EB3EE6"/>
    <w:rsid w:val="00EB4DFC"/>
    <w:rsid w:val="00EB4E8C"/>
    <w:rsid w:val="00EB6C19"/>
    <w:rsid w:val="00EB7812"/>
    <w:rsid w:val="00EB792B"/>
    <w:rsid w:val="00EC0987"/>
    <w:rsid w:val="00EC0B17"/>
    <w:rsid w:val="00EC2150"/>
    <w:rsid w:val="00EC2154"/>
    <w:rsid w:val="00EC2983"/>
    <w:rsid w:val="00EC2CC2"/>
    <w:rsid w:val="00EC3B08"/>
    <w:rsid w:val="00EC4111"/>
    <w:rsid w:val="00EC42D8"/>
    <w:rsid w:val="00EC4AAE"/>
    <w:rsid w:val="00EC4BC5"/>
    <w:rsid w:val="00EC5678"/>
    <w:rsid w:val="00EC5821"/>
    <w:rsid w:val="00EC6CE0"/>
    <w:rsid w:val="00EC7243"/>
    <w:rsid w:val="00EC77A8"/>
    <w:rsid w:val="00EC793B"/>
    <w:rsid w:val="00ED0645"/>
    <w:rsid w:val="00ED1B30"/>
    <w:rsid w:val="00ED265D"/>
    <w:rsid w:val="00ED282B"/>
    <w:rsid w:val="00ED2BAF"/>
    <w:rsid w:val="00ED2E8F"/>
    <w:rsid w:val="00ED3DFA"/>
    <w:rsid w:val="00ED63EA"/>
    <w:rsid w:val="00ED6A69"/>
    <w:rsid w:val="00ED6B73"/>
    <w:rsid w:val="00ED7F25"/>
    <w:rsid w:val="00EE0DFA"/>
    <w:rsid w:val="00EE2B37"/>
    <w:rsid w:val="00EE351B"/>
    <w:rsid w:val="00EE38A9"/>
    <w:rsid w:val="00EE43BB"/>
    <w:rsid w:val="00EE52D0"/>
    <w:rsid w:val="00EE55C9"/>
    <w:rsid w:val="00EE5892"/>
    <w:rsid w:val="00EE589C"/>
    <w:rsid w:val="00EE5D92"/>
    <w:rsid w:val="00EE5F33"/>
    <w:rsid w:val="00EE71B6"/>
    <w:rsid w:val="00EE746F"/>
    <w:rsid w:val="00EE79EF"/>
    <w:rsid w:val="00EF02DA"/>
    <w:rsid w:val="00EF1284"/>
    <w:rsid w:val="00EF1870"/>
    <w:rsid w:val="00EF24DB"/>
    <w:rsid w:val="00EF2F07"/>
    <w:rsid w:val="00EF2F68"/>
    <w:rsid w:val="00EF33FC"/>
    <w:rsid w:val="00EF407D"/>
    <w:rsid w:val="00EF4141"/>
    <w:rsid w:val="00EF4988"/>
    <w:rsid w:val="00EF5777"/>
    <w:rsid w:val="00EF6696"/>
    <w:rsid w:val="00EF672B"/>
    <w:rsid w:val="00EF6B7C"/>
    <w:rsid w:val="00EF744A"/>
    <w:rsid w:val="00EF7AF2"/>
    <w:rsid w:val="00F00138"/>
    <w:rsid w:val="00F00E30"/>
    <w:rsid w:val="00F01A63"/>
    <w:rsid w:val="00F02608"/>
    <w:rsid w:val="00F02EF8"/>
    <w:rsid w:val="00F03392"/>
    <w:rsid w:val="00F03BF9"/>
    <w:rsid w:val="00F03C79"/>
    <w:rsid w:val="00F03CB3"/>
    <w:rsid w:val="00F04944"/>
    <w:rsid w:val="00F04A1E"/>
    <w:rsid w:val="00F04F15"/>
    <w:rsid w:val="00F0504B"/>
    <w:rsid w:val="00F0562F"/>
    <w:rsid w:val="00F06A31"/>
    <w:rsid w:val="00F07D03"/>
    <w:rsid w:val="00F07D3C"/>
    <w:rsid w:val="00F07F6E"/>
    <w:rsid w:val="00F106EE"/>
    <w:rsid w:val="00F10E4F"/>
    <w:rsid w:val="00F11484"/>
    <w:rsid w:val="00F12F0A"/>
    <w:rsid w:val="00F131B2"/>
    <w:rsid w:val="00F13591"/>
    <w:rsid w:val="00F13887"/>
    <w:rsid w:val="00F13F6B"/>
    <w:rsid w:val="00F14084"/>
    <w:rsid w:val="00F146B1"/>
    <w:rsid w:val="00F14DCF"/>
    <w:rsid w:val="00F1559C"/>
    <w:rsid w:val="00F159B3"/>
    <w:rsid w:val="00F15B52"/>
    <w:rsid w:val="00F16543"/>
    <w:rsid w:val="00F16662"/>
    <w:rsid w:val="00F171A4"/>
    <w:rsid w:val="00F178C6"/>
    <w:rsid w:val="00F20700"/>
    <w:rsid w:val="00F20F98"/>
    <w:rsid w:val="00F210B1"/>
    <w:rsid w:val="00F21261"/>
    <w:rsid w:val="00F214BC"/>
    <w:rsid w:val="00F21538"/>
    <w:rsid w:val="00F21ADF"/>
    <w:rsid w:val="00F22755"/>
    <w:rsid w:val="00F23097"/>
    <w:rsid w:val="00F2320F"/>
    <w:rsid w:val="00F23A78"/>
    <w:rsid w:val="00F23EDC"/>
    <w:rsid w:val="00F24601"/>
    <w:rsid w:val="00F24A91"/>
    <w:rsid w:val="00F2519F"/>
    <w:rsid w:val="00F25300"/>
    <w:rsid w:val="00F26089"/>
    <w:rsid w:val="00F26926"/>
    <w:rsid w:val="00F26941"/>
    <w:rsid w:val="00F26CD2"/>
    <w:rsid w:val="00F27781"/>
    <w:rsid w:val="00F30658"/>
    <w:rsid w:val="00F31DB9"/>
    <w:rsid w:val="00F3293A"/>
    <w:rsid w:val="00F33872"/>
    <w:rsid w:val="00F344B5"/>
    <w:rsid w:val="00F346AB"/>
    <w:rsid w:val="00F34E87"/>
    <w:rsid w:val="00F362B2"/>
    <w:rsid w:val="00F364BC"/>
    <w:rsid w:val="00F36E96"/>
    <w:rsid w:val="00F414EE"/>
    <w:rsid w:val="00F41F1D"/>
    <w:rsid w:val="00F42054"/>
    <w:rsid w:val="00F43C9C"/>
    <w:rsid w:val="00F43FB6"/>
    <w:rsid w:val="00F441D5"/>
    <w:rsid w:val="00F444F9"/>
    <w:rsid w:val="00F445FB"/>
    <w:rsid w:val="00F449BD"/>
    <w:rsid w:val="00F463C3"/>
    <w:rsid w:val="00F46D10"/>
    <w:rsid w:val="00F47219"/>
    <w:rsid w:val="00F47765"/>
    <w:rsid w:val="00F477F7"/>
    <w:rsid w:val="00F506EE"/>
    <w:rsid w:val="00F508A1"/>
    <w:rsid w:val="00F508AE"/>
    <w:rsid w:val="00F50F35"/>
    <w:rsid w:val="00F5109F"/>
    <w:rsid w:val="00F51634"/>
    <w:rsid w:val="00F51EDF"/>
    <w:rsid w:val="00F53BE3"/>
    <w:rsid w:val="00F540DE"/>
    <w:rsid w:val="00F54758"/>
    <w:rsid w:val="00F54DD1"/>
    <w:rsid w:val="00F55A90"/>
    <w:rsid w:val="00F55C31"/>
    <w:rsid w:val="00F57234"/>
    <w:rsid w:val="00F578B5"/>
    <w:rsid w:val="00F578DA"/>
    <w:rsid w:val="00F57A3A"/>
    <w:rsid w:val="00F57B77"/>
    <w:rsid w:val="00F6047E"/>
    <w:rsid w:val="00F607F1"/>
    <w:rsid w:val="00F60949"/>
    <w:rsid w:val="00F62E97"/>
    <w:rsid w:val="00F634A6"/>
    <w:rsid w:val="00F63B0F"/>
    <w:rsid w:val="00F63CDD"/>
    <w:rsid w:val="00F648DE"/>
    <w:rsid w:val="00F66950"/>
    <w:rsid w:val="00F66A52"/>
    <w:rsid w:val="00F67BE1"/>
    <w:rsid w:val="00F67C8A"/>
    <w:rsid w:val="00F70C0F"/>
    <w:rsid w:val="00F716F1"/>
    <w:rsid w:val="00F718E5"/>
    <w:rsid w:val="00F71E50"/>
    <w:rsid w:val="00F7208C"/>
    <w:rsid w:val="00F725C7"/>
    <w:rsid w:val="00F7264E"/>
    <w:rsid w:val="00F72C08"/>
    <w:rsid w:val="00F736AE"/>
    <w:rsid w:val="00F73933"/>
    <w:rsid w:val="00F7407C"/>
    <w:rsid w:val="00F742BD"/>
    <w:rsid w:val="00F7498E"/>
    <w:rsid w:val="00F74F5E"/>
    <w:rsid w:val="00F75539"/>
    <w:rsid w:val="00F75E09"/>
    <w:rsid w:val="00F769B1"/>
    <w:rsid w:val="00F76AD7"/>
    <w:rsid w:val="00F76AF2"/>
    <w:rsid w:val="00F76BA3"/>
    <w:rsid w:val="00F77A8C"/>
    <w:rsid w:val="00F77F19"/>
    <w:rsid w:val="00F77F93"/>
    <w:rsid w:val="00F8067C"/>
    <w:rsid w:val="00F8164C"/>
    <w:rsid w:val="00F817C1"/>
    <w:rsid w:val="00F8182B"/>
    <w:rsid w:val="00F81911"/>
    <w:rsid w:val="00F826C9"/>
    <w:rsid w:val="00F82E07"/>
    <w:rsid w:val="00F837CB"/>
    <w:rsid w:val="00F8389A"/>
    <w:rsid w:val="00F840BF"/>
    <w:rsid w:val="00F84100"/>
    <w:rsid w:val="00F849A6"/>
    <w:rsid w:val="00F84A09"/>
    <w:rsid w:val="00F84D37"/>
    <w:rsid w:val="00F85D3F"/>
    <w:rsid w:val="00F860C8"/>
    <w:rsid w:val="00F86992"/>
    <w:rsid w:val="00F87153"/>
    <w:rsid w:val="00F87196"/>
    <w:rsid w:val="00F87348"/>
    <w:rsid w:val="00F87369"/>
    <w:rsid w:val="00F90101"/>
    <w:rsid w:val="00F9104E"/>
    <w:rsid w:val="00F9106F"/>
    <w:rsid w:val="00F9149B"/>
    <w:rsid w:val="00F917BC"/>
    <w:rsid w:val="00F91B9F"/>
    <w:rsid w:val="00F92368"/>
    <w:rsid w:val="00F92721"/>
    <w:rsid w:val="00F92901"/>
    <w:rsid w:val="00F93858"/>
    <w:rsid w:val="00F9587B"/>
    <w:rsid w:val="00F95D97"/>
    <w:rsid w:val="00F95F69"/>
    <w:rsid w:val="00F9697D"/>
    <w:rsid w:val="00F96C47"/>
    <w:rsid w:val="00F96D80"/>
    <w:rsid w:val="00F974D2"/>
    <w:rsid w:val="00FA0290"/>
    <w:rsid w:val="00FA0524"/>
    <w:rsid w:val="00FA0C4F"/>
    <w:rsid w:val="00FA1116"/>
    <w:rsid w:val="00FA2374"/>
    <w:rsid w:val="00FA2EAB"/>
    <w:rsid w:val="00FA3F3A"/>
    <w:rsid w:val="00FA4037"/>
    <w:rsid w:val="00FA4260"/>
    <w:rsid w:val="00FA44DD"/>
    <w:rsid w:val="00FA5486"/>
    <w:rsid w:val="00FA59E3"/>
    <w:rsid w:val="00FA5B8A"/>
    <w:rsid w:val="00FA5F37"/>
    <w:rsid w:val="00FA609B"/>
    <w:rsid w:val="00FA60AF"/>
    <w:rsid w:val="00FA68E4"/>
    <w:rsid w:val="00FA6AA7"/>
    <w:rsid w:val="00FA6D78"/>
    <w:rsid w:val="00FA7994"/>
    <w:rsid w:val="00FA7F67"/>
    <w:rsid w:val="00FB1A5B"/>
    <w:rsid w:val="00FB1AC9"/>
    <w:rsid w:val="00FB2717"/>
    <w:rsid w:val="00FB2DD6"/>
    <w:rsid w:val="00FB34D0"/>
    <w:rsid w:val="00FB35D2"/>
    <w:rsid w:val="00FB41B7"/>
    <w:rsid w:val="00FB4322"/>
    <w:rsid w:val="00FB4D87"/>
    <w:rsid w:val="00FB504B"/>
    <w:rsid w:val="00FB5312"/>
    <w:rsid w:val="00FB55AA"/>
    <w:rsid w:val="00FB5D2B"/>
    <w:rsid w:val="00FB616D"/>
    <w:rsid w:val="00FB6304"/>
    <w:rsid w:val="00FB6674"/>
    <w:rsid w:val="00FB7B54"/>
    <w:rsid w:val="00FC0A92"/>
    <w:rsid w:val="00FC0B0C"/>
    <w:rsid w:val="00FC15E4"/>
    <w:rsid w:val="00FC16BA"/>
    <w:rsid w:val="00FC19C8"/>
    <w:rsid w:val="00FC2CCF"/>
    <w:rsid w:val="00FC2EED"/>
    <w:rsid w:val="00FC33A2"/>
    <w:rsid w:val="00FC4238"/>
    <w:rsid w:val="00FC4286"/>
    <w:rsid w:val="00FC501A"/>
    <w:rsid w:val="00FC56DC"/>
    <w:rsid w:val="00FC56FF"/>
    <w:rsid w:val="00FC622B"/>
    <w:rsid w:val="00FC6400"/>
    <w:rsid w:val="00FC70D8"/>
    <w:rsid w:val="00FD01D4"/>
    <w:rsid w:val="00FD0677"/>
    <w:rsid w:val="00FD0924"/>
    <w:rsid w:val="00FD1B50"/>
    <w:rsid w:val="00FD27E3"/>
    <w:rsid w:val="00FD339E"/>
    <w:rsid w:val="00FD38AE"/>
    <w:rsid w:val="00FD3E54"/>
    <w:rsid w:val="00FD4392"/>
    <w:rsid w:val="00FD4ECF"/>
    <w:rsid w:val="00FD5779"/>
    <w:rsid w:val="00FD5FBA"/>
    <w:rsid w:val="00FD7059"/>
    <w:rsid w:val="00FD7E47"/>
    <w:rsid w:val="00FD7F78"/>
    <w:rsid w:val="00FE08B5"/>
    <w:rsid w:val="00FE093F"/>
    <w:rsid w:val="00FE0CC3"/>
    <w:rsid w:val="00FE0D59"/>
    <w:rsid w:val="00FE1EB7"/>
    <w:rsid w:val="00FE3202"/>
    <w:rsid w:val="00FE3613"/>
    <w:rsid w:val="00FE366D"/>
    <w:rsid w:val="00FE3E7A"/>
    <w:rsid w:val="00FE47F7"/>
    <w:rsid w:val="00FE4B90"/>
    <w:rsid w:val="00FE4E36"/>
    <w:rsid w:val="00FE515F"/>
    <w:rsid w:val="00FE58ED"/>
    <w:rsid w:val="00FE6634"/>
    <w:rsid w:val="00FE73A0"/>
    <w:rsid w:val="00FE7C96"/>
    <w:rsid w:val="00FF1220"/>
    <w:rsid w:val="00FF15D3"/>
    <w:rsid w:val="00FF1976"/>
    <w:rsid w:val="00FF1C13"/>
    <w:rsid w:val="00FF2766"/>
    <w:rsid w:val="00FF27F5"/>
    <w:rsid w:val="00FF30F7"/>
    <w:rsid w:val="00FF3634"/>
    <w:rsid w:val="00FF3C89"/>
    <w:rsid w:val="00FF44D3"/>
    <w:rsid w:val="00FF5425"/>
    <w:rsid w:val="00FF56F3"/>
    <w:rsid w:val="00FF652C"/>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FC87D"/>
  <w15:docId w15:val="{D289E026-9888-4B7A-859A-0E461CFA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DF9"/>
    <w:pPr>
      <w:jc w:val="both"/>
    </w:pPr>
    <w:rPr>
      <w:rFonts w:ascii="Arial" w:hAnsi="Arial"/>
      <w:sz w:val="24"/>
      <w:szCs w:val="24"/>
      <w:lang w:eastAsia="en-US"/>
    </w:rPr>
  </w:style>
  <w:style w:type="paragraph" w:styleId="Titre1">
    <w:name w:val="heading 1"/>
    <w:basedOn w:val="Normal"/>
    <w:next w:val="Normal"/>
    <w:link w:val="Titre1Car"/>
    <w:autoRedefine/>
    <w:qFormat/>
    <w:rsid w:val="00EF672B"/>
    <w:pPr>
      <w:keepNext/>
      <w:numPr>
        <w:numId w:val="24"/>
      </w:numPr>
      <w:spacing w:before="360" w:after="240"/>
      <w:outlineLvl w:val="0"/>
    </w:pPr>
    <w:rPr>
      <w:rFonts w:ascii="Arial Gras" w:hAnsi="Arial Gras" w:cs="Arial"/>
      <w:b/>
      <w:bCs/>
      <w:caps/>
      <w:kern w:val="32"/>
      <w:szCs w:val="32"/>
      <w:lang w:eastAsia="fr-CA"/>
    </w:rPr>
  </w:style>
  <w:style w:type="paragraph" w:styleId="Titre2">
    <w:name w:val="heading 2"/>
    <w:aliases w:val="Titre 2-Clause"/>
    <w:basedOn w:val="Normal"/>
    <w:next w:val="Normal"/>
    <w:link w:val="Titre2Car"/>
    <w:autoRedefine/>
    <w:qFormat/>
    <w:rsid w:val="00791DBC"/>
    <w:pPr>
      <w:keepNext/>
      <w:numPr>
        <w:ilvl w:val="1"/>
        <w:numId w:val="24"/>
      </w:numPr>
      <w:spacing w:before="360" w:after="240"/>
      <w:outlineLvl w:val="1"/>
    </w:pPr>
    <w:rPr>
      <w:rFonts w:cs="Arial"/>
      <w:caps/>
      <w:lang w:eastAsia="fr-CA"/>
    </w:rPr>
  </w:style>
  <w:style w:type="paragraph" w:styleId="Titre3">
    <w:name w:val="heading 3"/>
    <w:aliases w:val="Niveau 3"/>
    <w:basedOn w:val="Normal"/>
    <w:next w:val="Normal"/>
    <w:qFormat/>
    <w:rsid w:val="00AA57A3"/>
    <w:pPr>
      <w:keepNext/>
      <w:numPr>
        <w:ilvl w:val="2"/>
        <w:numId w:val="24"/>
      </w:numPr>
      <w:spacing w:before="360" w:after="240"/>
      <w:outlineLvl w:val="2"/>
    </w:pPr>
    <w:rPr>
      <w:rFonts w:ascii="Arial Gras" w:hAnsi="Arial Gras" w:cs="Arial"/>
      <w:b/>
      <w:bCs/>
      <w:szCs w:val="26"/>
    </w:rPr>
  </w:style>
  <w:style w:type="paragraph" w:styleId="Titre4">
    <w:name w:val="heading 4"/>
    <w:basedOn w:val="Normal"/>
    <w:next w:val="Normal"/>
    <w:qFormat/>
    <w:rsid w:val="008957C5"/>
    <w:pPr>
      <w:keepNext/>
      <w:numPr>
        <w:ilvl w:val="3"/>
        <w:numId w:val="24"/>
      </w:numPr>
      <w:spacing w:before="360" w:after="240"/>
      <w:outlineLvl w:val="3"/>
    </w:pPr>
    <w:rPr>
      <w:bCs/>
      <w:szCs w:val="28"/>
      <w:lang w:eastAsia="fr-CA"/>
    </w:rPr>
  </w:style>
  <w:style w:type="paragraph" w:styleId="Titre5">
    <w:name w:val="heading 5"/>
    <w:basedOn w:val="Normal"/>
    <w:next w:val="Normal"/>
    <w:link w:val="Titre5Car"/>
    <w:unhideWhenUsed/>
    <w:qFormat/>
    <w:rsid w:val="000A14EB"/>
    <w:pPr>
      <w:numPr>
        <w:ilvl w:val="4"/>
        <w:numId w:val="24"/>
      </w:numPr>
      <w:tabs>
        <w:tab w:val="left" w:pos="1800"/>
      </w:tabs>
      <w:spacing w:before="360" w:after="240"/>
      <w:outlineLvl w:val="4"/>
    </w:pPr>
    <w:rPr>
      <w:rFonts w:ascii="Arial Gras" w:hAnsi="Arial Gras"/>
      <w:b/>
      <w:bCs/>
      <w:i/>
      <w:iCs/>
      <w:szCs w:val="26"/>
    </w:rPr>
  </w:style>
  <w:style w:type="paragraph" w:styleId="Titre6">
    <w:name w:val="heading 6"/>
    <w:basedOn w:val="Normal"/>
    <w:next w:val="Normal"/>
    <w:qFormat/>
    <w:rsid w:val="00A3580D"/>
    <w:pPr>
      <w:numPr>
        <w:ilvl w:val="5"/>
        <w:numId w:val="24"/>
      </w:numPr>
      <w:spacing w:before="240" w:after="60"/>
      <w:outlineLvl w:val="5"/>
    </w:pPr>
    <w:rPr>
      <w:b/>
      <w:bCs/>
      <w:sz w:val="22"/>
      <w:szCs w:val="22"/>
    </w:rPr>
  </w:style>
  <w:style w:type="paragraph" w:styleId="Titre7">
    <w:name w:val="heading 7"/>
    <w:basedOn w:val="Normal"/>
    <w:next w:val="Normal"/>
    <w:qFormat/>
    <w:rsid w:val="00A3580D"/>
    <w:pPr>
      <w:numPr>
        <w:ilvl w:val="6"/>
        <w:numId w:val="24"/>
      </w:numPr>
      <w:spacing w:before="240" w:after="60"/>
      <w:outlineLvl w:val="6"/>
    </w:pPr>
  </w:style>
  <w:style w:type="paragraph" w:styleId="Titre8">
    <w:name w:val="heading 8"/>
    <w:basedOn w:val="Normal"/>
    <w:next w:val="Normal"/>
    <w:qFormat/>
    <w:rsid w:val="00A3580D"/>
    <w:pPr>
      <w:numPr>
        <w:ilvl w:val="7"/>
        <w:numId w:val="24"/>
      </w:numPr>
      <w:spacing w:before="240" w:after="60"/>
      <w:outlineLvl w:val="7"/>
    </w:pPr>
    <w:rPr>
      <w:i/>
      <w:iCs/>
    </w:rPr>
  </w:style>
  <w:style w:type="paragraph" w:styleId="Titre9">
    <w:name w:val="heading 9"/>
    <w:basedOn w:val="Normal"/>
    <w:next w:val="Normal"/>
    <w:qFormat/>
    <w:rsid w:val="00A3580D"/>
    <w:pPr>
      <w:numPr>
        <w:ilvl w:val="8"/>
        <w:numId w:val="24"/>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sz w:val="22"/>
      <w:szCs w:val="20"/>
    </w:rPr>
  </w:style>
  <w:style w:type="paragraph" w:customStyle="1" w:styleId="Dsignation">
    <w:name w:val="Désignation"/>
    <w:basedOn w:val="Normal"/>
    <w:rsid w:val="008701DD"/>
    <w:pPr>
      <w:tabs>
        <w:tab w:val="center" w:pos="4703"/>
        <w:tab w:val="right" w:pos="9406"/>
      </w:tabs>
      <w:spacing w:line="200" w:lineRule="exact"/>
      <w:jc w:val="center"/>
    </w:pPr>
    <w:rPr>
      <w:b/>
      <w:smallCaps/>
      <w:sz w:val="20"/>
      <w:szCs w:val="20"/>
    </w:rPr>
  </w:style>
  <w:style w:type="paragraph" w:customStyle="1" w:styleId="Noformulaire">
    <w:name w:val="No formulaire"/>
    <w:basedOn w:val="Normal"/>
    <w:rsid w:val="008701DD"/>
    <w:pPr>
      <w:spacing w:before="40"/>
    </w:pPr>
    <w:rPr>
      <w:b/>
      <w:sz w:val="12"/>
      <w:szCs w:val="20"/>
    </w:rPr>
  </w:style>
  <w:style w:type="paragraph" w:customStyle="1" w:styleId="Sous-titres">
    <w:name w:val="Sous-titres"/>
    <w:basedOn w:val="Normal"/>
    <w:link w:val="Sous-titresCar"/>
    <w:rsid w:val="008701DD"/>
    <w:pPr>
      <w:tabs>
        <w:tab w:val="right" w:pos="8504"/>
      </w:tabs>
      <w:spacing w:line="200" w:lineRule="exact"/>
      <w:ind w:left="60"/>
    </w:pPr>
    <w:rPr>
      <w:sz w:val="16"/>
      <w:szCs w:val="20"/>
    </w:rPr>
  </w:style>
  <w:style w:type="paragraph" w:customStyle="1" w:styleId="Titres">
    <w:name w:val="Titres"/>
    <w:basedOn w:val="Normal"/>
    <w:rsid w:val="008701DD"/>
    <w:pPr>
      <w:tabs>
        <w:tab w:val="right" w:pos="8504"/>
      </w:tabs>
      <w:spacing w:line="280" w:lineRule="exact"/>
      <w:ind w:right="58"/>
      <w:jc w:val="right"/>
    </w:pPr>
    <w:rPr>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2C6433"/>
    <w:pPr>
      <w:tabs>
        <w:tab w:val="left" w:pos="560"/>
        <w:tab w:val="right" w:leader="dot" w:pos="8626"/>
      </w:tabs>
      <w:spacing w:before="200"/>
    </w:pPr>
    <w:rPr>
      <w:rFonts w:ascii="Arial Gras" w:hAnsi="Arial Gras"/>
      <w:b/>
      <w:bCs/>
      <w:noProof/>
      <w:szCs w:val="22"/>
    </w:rPr>
  </w:style>
  <w:style w:type="paragraph" w:styleId="TM2">
    <w:name w:val="toc 2"/>
    <w:basedOn w:val="Normal"/>
    <w:next w:val="Normal"/>
    <w:autoRedefine/>
    <w:uiPriority w:val="39"/>
    <w:rsid w:val="00587FB6"/>
    <w:pPr>
      <w:tabs>
        <w:tab w:val="left" w:pos="560"/>
        <w:tab w:val="right" w:leader="dot" w:pos="8626"/>
      </w:tabs>
      <w:spacing w:before="80" w:after="120"/>
    </w:pPr>
    <w:rPr>
      <w:bCs/>
      <w:noProof/>
      <w:szCs w:val="22"/>
    </w:rPr>
  </w:style>
  <w:style w:type="paragraph" w:styleId="TM3">
    <w:name w:val="toc 3"/>
    <w:basedOn w:val="Normal"/>
    <w:next w:val="Normal"/>
    <w:autoRedefine/>
    <w:uiPriority w:val="39"/>
    <w:rsid w:val="00587FB6"/>
    <w:pPr>
      <w:tabs>
        <w:tab w:val="left" w:pos="740"/>
        <w:tab w:val="right" w:leader="dot" w:pos="8626"/>
      </w:tabs>
      <w:spacing w:after="120"/>
    </w:pPr>
    <w:rPr>
      <w:noProof/>
      <w:szCs w:val="22"/>
    </w:rPr>
  </w:style>
  <w:style w:type="paragraph" w:styleId="TM4">
    <w:name w:val="toc 4"/>
    <w:basedOn w:val="Normal"/>
    <w:next w:val="Normal"/>
    <w:autoRedefine/>
    <w:uiPriority w:val="39"/>
    <w:rsid w:val="00587FB6"/>
    <w:pPr>
      <w:tabs>
        <w:tab w:val="left" w:pos="920"/>
        <w:tab w:val="right" w:leader="dot" w:pos="8626"/>
      </w:tabs>
      <w:spacing w:after="120"/>
    </w:pPr>
    <w:rPr>
      <w:rFonts w:eastAsiaTheme="minorEastAsia"/>
      <w:noProof/>
      <w:szCs w:val="22"/>
    </w:rPr>
  </w:style>
  <w:style w:type="paragraph" w:styleId="TM5">
    <w:name w:val="toc 5"/>
    <w:basedOn w:val="Normal"/>
    <w:next w:val="Normal"/>
    <w:autoRedefine/>
    <w:uiPriority w:val="39"/>
    <w:rsid w:val="00587FB6"/>
    <w:pPr>
      <w:tabs>
        <w:tab w:val="left" w:pos="1094"/>
        <w:tab w:val="right" w:leader="dot" w:pos="8632"/>
      </w:tabs>
    </w:pPr>
    <w:rPr>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pPr>
    <w:rPr>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rsid w:val="005579FE"/>
    <w:pPr>
      <w:spacing w:before="120" w:after="100" w:afterAutospacing="1"/>
    </w:pPr>
    <w:rPr>
      <w:rFonts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rsid w:val="00671E75"/>
    <w:pPr>
      <w:spacing w:before="100" w:beforeAutospacing="1" w:after="100" w:afterAutospacing="1"/>
    </w:pPr>
    <w:rPr>
      <w:rFonts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EF672B"/>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pPr>
    <w:rPr>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bCs/>
      <w:lang w:eastAsia="en-US"/>
    </w:rPr>
  </w:style>
  <w:style w:type="character" w:customStyle="1" w:styleId="CommentaireCar">
    <w:name w:val="Commentaire Car"/>
    <w:basedOn w:val="Policepardfaut"/>
    <w:link w:val="Commentaire"/>
    <w:semiHidden/>
    <w:rsid w:val="00346C34"/>
  </w:style>
  <w:style w:type="character" w:customStyle="1" w:styleId="ObjetducommentaireCar">
    <w:name w:val="Objet du commentaire Car"/>
    <w:basedOn w:val="CommentaireCar"/>
    <w:link w:val="Objetducommentaire"/>
    <w:rsid w:val="00346C34"/>
    <w:rPr>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iCs/>
    </w:rPr>
  </w:style>
  <w:style w:type="numbering" w:customStyle="1" w:styleId="masqu-puces">
    <w:name w:val="masqué-puces"/>
    <w:basedOn w:val="Aucuneliste"/>
    <w:semiHidden/>
    <w:rsid w:val="00A53982"/>
    <w:pPr>
      <w:numPr>
        <w:numId w:val="11"/>
      </w:numPr>
    </w:pPr>
  </w:style>
  <w:style w:type="paragraph" w:styleId="Listepuces">
    <w:name w:val="List Bullet"/>
    <w:basedOn w:val="Normal"/>
    <w:rsid w:val="002437E0"/>
    <w:pPr>
      <w:numPr>
        <w:numId w:val="19"/>
      </w:numPr>
      <w:spacing w:before="120" w:after="120"/>
      <w:contextualSpacing/>
    </w:pPr>
    <w:rPr>
      <w:rFonts w:cs="Arial"/>
    </w:rPr>
  </w:style>
  <w:style w:type="character" w:styleId="Accentuation">
    <w:name w:val="Emphasis"/>
    <w:qFormat/>
    <w:rsid w:val="00C30EA6"/>
    <w:rPr>
      <w:i/>
      <w:iCs/>
    </w:rPr>
  </w:style>
  <w:style w:type="paragraph" w:styleId="Corpsdetexte">
    <w:name w:val="Body Text"/>
    <w:basedOn w:val="Normal"/>
    <w:link w:val="CorpsdetexteCar"/>
    <w:rsid w:val="00C21C45"/>
    <w:pPr>
      <w:spacing w:before="120" w:after="120"/>
    </w:pPr>
    <w:rPr>
      <w:rFonts w:cs="Arial"/>
      <w:szCs w:val="20"/>
      <w:lang w:eastAsia="fr-FR"/>
    </w:rPr>
  </w:style>
  <w:style w:type="character" w:customStyle="1" w:styleId="CorpsdetexteCar">
    <w:name w:val="Corps de texte Car"/>
    <w:basedOn w:val="Policepardfaut"/>
    <w:link w:val="Corpsdetexte"/>
    <w:rsid w:val="00C21C45"/>
    <w:rPr>
      <w:rFonts w:ascii="Arial" w:hAnsi="Arial" w:cs="Arial"/>
      <w:sz w:val="24"/>
      <w:lang w:eastAsia="fr-FR"/>
    </w:rPr>
  </w:style>
  <w:style w:type="paragraph" w:customStyle="1" w:styleId="Cadre">
    <w:name w:val="Cadre"/>
    <w:basedOn w:val="Corps-texte"/>
    <w:rsid w:val="00001607"/>
    <w:pPr>
      <w:pBdr>
        <w:top w:val="single" w:sz="4" w:space="1" w:color="0000FF"/>
        <w:left w:val="single" w:sz="4" w:space="4" w:color="0000FF"/>
        <w:bottom w:val="single" w:sz="4" w:space="1" w:color="0000FF"/>
        <w:right w:val="single" w:sz="4" w:space="4" w:color="0000FF"/>
      </w:pBdr>
    </w:pPr>
  </w:style>
  <w:style w:type="paragraph" w:customStyle="1" w:styleId="TexteTableau">
    <w:name w:val="Texte Tableau"/>
    <w:basedOn w:val="Normal"/>
    <w:rsid w:val="00001607"/>
    <w:pPr>
      <w:spacing w:before="60" w:after="60"/>
      <w:jc w:val="center"/>
    </w:pPr>
    <w:rPr>
      <w:rFonts w:cs="Arial"/>
      <w:sz w:val="20"/>
      <w:szCs w:val="20"/>
      <w:lang w:eastAsia="fr-CA"/>
    </w:rPr>
  </w:style>
  <w:style w:type="character" w:customStyle="1" w:styleId="Titre2Car">
    <w:name w:val="Titre 2 Car"/>
    <w:aliases w:val="Titre 2-Clause Car"/>
    <w:basedOn w:val="Policepardfaut"/>
    <w:link w:val="Titre2"/>
    <w:rsid w:val="00791DBC"/>
    <w:rPr>
      <w:rFonts w:ascii="Arial" w:hAnsi="Arial" w:cs="Arial"/>
      <w:caps/>
      <w:sz w:val="24"/>
      <w:szCs w:val="24"/>
    </w:rPr>
  </w:style>
  <w:style w:type="paragraph" w:customStyle="1" w:styleId="Corpstexte">
    <w:name w:val="Corps texte"/>
    <w:basedOn w:val="Normal"/>
    <w:semiHidden/>
    <w:rsid w:val="00242592"/>
    <w:pPr>
      <w:spacing w:before="120" w:after="100" w:afterAutospacing="1"/>
    </w:pPr>
    <w:rPr>
      <w:rFonts w:cs="Arial"/>
      <w:bCs/>
      <w:lang w:eastAsia="fr-CA"/>
    </w:rPr>
  </w:style>
  <w:style w:type="paragraph" w:customStyle="1" w:styleId="Style2">
    <w:name w:val="Style2"/>
    <w:basedOn w:val="Normal"/>
    <w:link w:val="Style2Car"/>
    <w:qFormat/>
    <w:rsid w:val="00232F98"/>
    <w:pPr>
      <w:spacing w:before="120" w:after="120"/>
    </w:pPr>
    <w:rPr>
      <w:rFonts w:cs="Arial"/>
    </w:rPr>
  </w:style>
  <w:style w:type="character" w:customStyle="1" w:styleId="Style2Car">
    <w:name w:val="Style2 Car"/>
    <w:basedOn w:val="Policepardfaut"/>
    <w:link w:val="Style2"/>
    <w:rsid w:val="00232F98"/>
    <w:rPr>
      <w:rFonts w:ascii="Arial" w:hAnsi="Arial" w:cs="Arial"/>
      <w:sz w:val="24"/>
      <w:szCs w:val="24"/>
      <w:lang w:eastAsia="en-US"/>
    </w:rPr>
  </w:style>
  <w:style w:type="paragraph" w:styleId="Rvision">
    <w:name w:val="Revision"/>
    <w:hidden/>
    <w:uiPriority w:val="99"/>
    <w:semiHidden/>
    <w:rsid w:val="00796929"/>
    <w:rPr>
      <w:rFonts w:ascii="Arial" w:hAnsi="Arial"/>
      <w:sz w:val="24"/>
      <w:szCs w:val="24"/>
      <w:lang w:eastAsia="en-US"/>
    </w:rPr>
  </w:style>
  <w:style w:type="paragraph" w:customStyle="1" w:styleId="Textemasqu">
    <w:name w:val="Texte masqué"/>
    <w:basedOn w:val="Normal"/>
    <w:link w:val="TextemasquCar"/>
    <w:qFormat/>
    <w:rsid w:val="00003FF4"/>
    <w:pPr>
      <w:shd w:val="clear" w:color="auto" w:fill="C0C0C0"/>
      <w:spacing w:before="120" w:after="120"/>
    </w:pPr>
    <w:rPr>
      <w:rFonts w:cs="Arial"/>
      <w:vanish/>
      <w:color w:val="0000FF"/>
      <w:lang w:eastAsia="fr-CA"/>
    </w:rPr>
  </w:style>
  <w:style w:type="character" w:customStyle="1" w:styleId="TextemasquCar">
    <w:name w:val="Texte masqué Car"/>
    <w:basedOn w:val="Policepardfaut"/>
    <w:link w:val="Textemasqu"/>
    <w:rsid w:val="00003FF4"/>
    <w:rPr>
      <w:rFonts w:ascii="Arial" w:hAnsi="Arial" w:cs="Arial"/>
      <w:vanish/>
      <w:color w:val="0000FF"/>
      <w:sz w:val="24"/>
      <w:szCs w:val="24"/>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sr.transports.gouv.qc.ca/Dispositifs/MarquesChausse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Document détaillant le marquage avec un produit à base de résine époxydique appliqué en surface.</DescriptionDocument>
    <DatePublication xmlns="35ae7812-1ab0-4572-a6c7-91e90b93790a">2018-03-16T04:00:00+00:00</DatePublication>
    <ExclureImportation xmlns="35ae7812-1ab0-4572-a6c7-91e90b93790a">false</ExclureImportation>
    <Theme xmlns="35ae7812-1ab0-4572-a6c7-91e90b93790a">
      <Value>10</Value>
    </Theme>
    <SousSousTheme xmlns="35ae7812-1ab0-4572-a6c7-91e90b93790a"/>
    <RoutingRuleDescription xmlns="http://schemas.microsoft.com/sharepoint/v3" xsi:nil="true"/>
    <TypeDocument xmlns="35ae7812-1ab0-4572-a6c7-91e90b93790a">5</TypeDocument>
    <SousTheme xmlns="35ae7812-1ab0-4572-a6c7-91e90b93790a">
      <Value>57</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UMXZNRYXENRP-43-3251</_dlc_DocId>
    <_dlc_DocIdUrl xmlns="35ae7812-1ab0-4572-a6c7-91e90b93790a">
      <Url>http://edition.simtq.mtq.min.intra/fr/entreprises-partenaires/entreprises-reseaux-routier/contrats/_layouts/15/DocIdRedir.aspx?ID=UMXZNRYXENRP-43-3251</Url>
      <Description>UMXZNRYXENRP-43-3251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828406-86EB-4D48-A97B-2787E4D47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442B3-3DA2-43D9-8608-3420AD2BC9D3}"/>
</file>

<file path=customXml/itemProps3.xml><?xml version="1.0" encoding="utf-8"?>
<ds:datastoreItem xmlns:ds="http://schemas.openxmlformats.org/officeDocument/2006/customXml" ds:itemID="{BB9CE8D1-77D5-4C08-9183-B8031BD4C8DC}">
  <ds:schemaRefs>
    <ds:schemaRef ds:uri="http://schemas.microsoft.com/sharepoint/v3/contenttype/forms"/>
  </ds:schemaRefs>
</ds:datastoreItem>
</file>

<file path=customXml/itemProps4.xml><?xml version="1.0" encoding="utf-8"?>
<ds:datastoreItem xmlns:ds="http://schemas.openxmlformats.org/officeDocument/2006/customXml" ds:itemID="{B221AD4A-3BE8-4C1B-B254-0E5AD3BC5B38}">
  <ds:schemaRefs>
    <ds:schemaRef ds:uri="http://schemas.openxmlformats.org/officeDocument/2006/bibliography"/>
  </ds:schemaRefs>
</ds:datastoreItem>
</file>

<file path=customXml/itemProps5.xml><?xml version="1.0" encoding="utf-8"?>
<ds:datastoreItem xmlns:ds="http://schemas.openxmlformats.org/officeDocument/2006/customXml" ds:itemID="{6A6360AA-E9B2-4FA4-8560-1B4F63F63D99}"/>
</file>

<file path=docProps/app.xml><?xml version="1.0" encoding="utf-8"?>
<Properties xmlns="http://schemas.openxmlformats.org/officeDocument/2006/extended-properties" xmlns:vt="http://schemas.openxmlformats.org/officeDocument/2006/docPropsVTypes">
  <Template>6636643E</Template>
  <TotalTime>2</TotalTime>
  <Pages>14</Pages>
  <Words>6062</Words>
  <Characters>33344</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Marquage avec un produit à base de résine époxydique appliqué en surface</vt:lpstr>
    </vt:vector>
  </TitlesOfParts>
  <Company>Ministère des Transports du Québec</Company>
  <LinksUpToDate>false</LinksUpToDate>
  <CharactersWithSpaces>39328</CharactersWithSpaces>
  <SharedDoc>false</SharedDoc>
  <HyperlinkBase>http://gid.mtq.min.intra/otcs/llisapi.dll/properties/279368944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Marquage avec un produit à base de résine époxydique appliqué en surface</dc:title>
  <dc:subject>Document détaillant le marquage avec un produit à base de résine époxydique appliqué en surface.</dc:subject>
  <dc:creator>SNDC;georges.bertrand@transports.gouv.qc.ca</dc:creator>
  <cp:keywords>marquage, resine epoxydique</cp:keywords>
  <cp:lastModifiedBy>Brousseau, Mario</cp:lastModifiedBy>
  <cp:revision>3</cp:revision>
  <cp:lastPrinted>2019-11-08T16:19:00Z</cp:lastPrinted>
  <dcterms:created xsi:type="dcterms:W3CDTF">2020-04-20T13:39:00Z</dcterms:created>
  <dcterms:modified xsi:type="dcterms:W3CDTF">2020-04-20T15:19:00Z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8dedb529-4650-4c9f-b481-16b47de20663</vt:lpwstr>
  </property>
</Properties>
</file>