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C998" w14:textId="77777777" w:rsidR="00102495" w:rsidRDefault="00102495" w:rsidP="00D159C6">
      <w:pPr>
        <w:rPr>
          <w:rFonts w:ascii="Arial" w:hAnsi="Arial" w:cs="Arial"/>
          <w:b/>
          <w:sz w:val="28"/>
          <w:szCs w:val="28"/>
        </w:rPr>
      </w:pPr>
    </w:p>
    <w:p w14:paraId="49C08550" w14:textId="77777777" w:rsidR="00102495" w:rsidRDefault="00102495" w:rsidP="00D159C6">
      <w:pPr>
        <w:rPr>
          <w:rFonts w:ascii="Arial" w:hAnsi="Arial" w:cs="Arial"/>
          <w:b/>
          <w:sz w:val="28"/>
          <w:szCs w:val="28"/>
        </w:rPr>
      </w:pPr>
    </w:p>
    <w:p w14:paraId="2E3EE872" w14:textId="77777777" w:rsidR="001D04F1" w:rsidRPr="006B2910" w:rsidRDefault="001D04F1" w:rsidP="001D04F1">
      <w:pPr>
        <w:autoSpaceDE w:val="0"/>
        <w:autoSpaceDN w:val="0"/>
        <w:adjustRightInd w:val="0"/>
        <w:spacing w:before="120" w:after="100" w:afterAutospacing="1"/>
        <w:jc w:val="center"/>
        <w:rPr>
          <w:rFonts w:ascii="Arial" w:hAnsi="Arial" w:cs="Arial"/>
          <w:caps/>
          <w:sz w:val="28"/>
          <w:szCs w:val="28"/>
        </w:rPr>
      </w:pPr>
      <w:r w:rsidRPr="006B2910">
        <w:rPr>
          <w:rFonts w:ascii="Arial" w:hAnsi="Arial" w:cs="Arial"/>
          <w:caps/>
          <w:sz w:val="28"/>
          <w:szCs w:val="28"/>
        </w:rPr>
        <w:t>Devis</w:t>
      </w:r>
    </w:p>
    <w:p w14:paraId="3E682053" w14:textId="77777777" w:rsidR="001D04F1" w:rsidRPr="006B2910" w:rsidRDefault="001D04F1" w:rsidP="001D04F1">
      <w:pPr>
        <w:autoSpaceDE w:val="0"/>
        <w:autoSpaceDN w:val="0"/>
        <w:adjustRightInd w:val="0"/>
        <w:spacing w:before="120" w:after="100" w:afterAutospacing="1"/>
        <w:jc w:val="center"/>
        <w:rPr>
          <w:rFonts w:ascii="Arial" w:hAnsi="Arial" w:cs="Arial"/>
          <w:caps/>
          <w:sz w:val="28"/>
          <w:szCs w:val="28"/>
        </w:rPr>
      </w:pPr>
      <w:r w:rsidRPr="006B2910">
        <w:rPr>
          <w:rFonts w:ascii="Arial" w:hAnsi="Arial" w:cs="Arial"/>
          <w:caps/>
          <w:sz w:val="28"/>
          <w:szCs w:val="28"/>
        </w:rPr>
        <w:t>Services de déneigement et déglaçage</w:t>
      </w:r>
    </w:p>
    <w:p w14:paraId="3BACF1DC" w14:textId="77777777" w:rsidR="001D04F1" w:rsidRPr="006B2910" w:rsidRDefault="001D04F1" w:rsidP="001D04F1">
      <w:pPr>
        <w:autoSpaceDE w:val="0"/>
        <w:autoSpaceDN w:val="0"/>
        <w:adjustRightInd w:val="0"/>
        <w:jc w:val="center"/>
        <w:rPr>
          <w:rFonts w:ascii="Arial" w:hAnsi="Arial" w:cs="Arial"/>
          <w:caps/>
          <w:sz w:val="28"/>
          <w:szCs w:val="28"/>
        </w:rPr>
      </w:pPr>
    </w:p>
    <w:p w14:paraId="74C7595D" w14:textId="77777777" w:rsidR="001D04F1" w:rsidRPr="006B2910" w:rsidRDefault="001D04F1" w:rsidP="001D04F1">
      <w:pPr>
        <w:autoSpaceDE w:val="0"/>
        <w:autoSpaceDN w:val="0"/>
        <w:adjustRightInd w:val="0"/>
        <w:jc w:val="center"/>
        <w:rPr>
          <w:rFonts w:ascii="Arial" w:hAnsi="Arial" w:cs="Arial"/>
          <w:b/>
          <w:caps/>
          <w:sz w:val="28"/>
          <w:szCs w:val="28"/>
          <w:u w:val="single"/>
        </w:rPr>
      </w:pPr>
    </w:p>
    <w:p w14:paraId="1EBC39D3" w14:textId="77777777" w:rsidR="001D04F1" w:rsidRPr="006B2910" w:rsidRDefault="001D04F1" w:rsidP="001D04F1">
      <w:pPr>
        <w:autoSpaceDE w:val="0"/>
        <w:autoSpaceDN w:val="0"/>
        <w:adjustRightInd w:val="0"/>
        <w:jc w:val="center"/>
        <w:rPr>
          <w:rFonts w:ascii="Arial" w:hAnsi="Arial" w:cs="Arial"/>
          <w:b/>
          <w:caps/>
          <w:sz w:val="28"/>
          <w:szCs w:val="28"/>
          <w:u w:val="single"/>
        </w:rPr>
      </w:pPr>
    </w:p>
    <w:p w14:paraId="36032301" w14:textId="77777777" w:rsidR="001D04F1" w:rsidRPr="006B2910" w:rsidRDefault="001D04F1" w:rsidP="001D04F1">
      <w:pPr>
        <w:autoSpaceDE w:val="0"/>
        <w:autoSpaceDN w:val="0"/>
        <w:adjustRightInd w:val="0"/>
        <w:jc w:val="center"/>
        <w:rPr>
          <w:rFonts w:ascii="Arial" w:hAnsi="Arial" w:cs="Arial"/>
          <w:b/>
          <w:caps/>
          <w:sz w:val="28"/>
          <w:szCs w:val="28"/>
          <w:u w:val="single"/>
        </w:rPr>
      </w:pPr>
    </w:p>
    <w:p w14:paraId="31629E8D" w14:textId="77777777" w:rsidR="001D04F1" w:rsidRPr="006B2910" w:rsidRDefault="001D04F1" w:rsidP="001D04F1">
      <w:pPr>
        <w:autoSpaceDE w:val="0"/>
        <w:autoSpaceDN w:val="0"/>
        <w:adjustRightInd w:val="0"/>
        <w:jc w:val="center"/>
        <w:rPr>
          <w:rFonts w:ascii="Arial" w:hAnsi="Arial" w:cs="Arial"/>
          <w:b/>
          <w:caps/>
          <w:sz w:val="28"/>
          <w:szCs w:val="28"/>
          <w:u w:val="single"/>
        </w:rPr>
      </w:pPr>
    </w:p>
    <w:p w14:paraId="2F69621D" w14:textId="77777777" w:rsidR="001D04F1" w:rsidRPr="0097663B" w:rsidRDefault="001D04F1" w:rsidP="001D04F1">
      <w:pPr>
        <w:autoSpaceDE w:val="0"/>
        <w:autoSpaceDN w:val="0"/>
        <w:adjustRightInd w:val="0"/>
        <w:spacing w:before="120" w:after="120"/>
        <w:jc w:val="center"/>
        <w:rPr>
          <w:rFonts w:ascii="Arial" w:hAnsi="Arial" w:cs="Arial"/>
          <w:b/>
          <w:caps/>
          <w:sz w:val="28"/>
          <w:szCs w:val="28"/>
          <w:u w:val="single"/>
        </w:rPr>
      </w:pPr>
      <w:r w:rsidRPr="0097663B">
        <w:rPr>
          <w:rFonts w:ascii="Arial" w:hAnsi="Arial" w:cs="Arial"/>
          <w:b/>
          <w:caps/>
          <w:sz w:val="28"/>
          <w:szCs w:val="28"/>
          <w:u w:val="single"/>
        </w:rPr>
        <w:t xml:space="preserve">FOURNITURE DE CAMION DE DÉNEIGEMENT </w:t>
      </w:r>
    </w:p>
    <w:p w14:paraId="78E5B2AC" w14:textId="77777777" w:rsidR="001D04F1" w:rsidRPr="006B2910" w:rsidRDefault="001D04F1" w:rsidP="001D04F1">
      <w:pPr>
        <w:autoSpaceDE w:val="0"/>
        <w:autoSpaceDN w:val="0"/>
        <w:adjustRightInd w:val="0"/>
        <w:spacing w:before="120" w:after="120"/>
        <w:jc w:val="center"/>
        <w:rPr>
          <w:rFonts w:ascii="Arial" w:hAnsi="Arial" w:cs="Arial"/>
          <w:b/>
          <w:caps/>
          <w:sz w:val="28"/>
          <w:szCs w:val="28"/>
          <w:u w:val="single"/>
        </w:rPr>
      </w:pPr>
      <w:r>
        <w:rPr>
          <w:rFonts w:ascii="Arial" w:hAnsi="Arial" w:cs="Arial"/>
          <w:b/>
          <w:caps/>
          <w:sz w:val="28"/>
          <w:szCs w:val="28"/>
          <w:u w:val="single"/>
        </w:rPr>
        <w:t>ET DÉGLAÇAGE AVEC SERVICE D’OPÉRATEUR</w:t>
      </w:r>
    </w:p>
    <w:p w14:paraId="1F045CE8" w14:textId="77777777" w:rsidR="001D04F1" w:rsidRPr="006B2910" w:rsidRDefault="001D04F1" w:rsidP="001D04F1">
      <w:pPr>
        <w:tabs>
          <w:tab w:val="left" w:pos="-720"/>
          <w:tab w:val="left" w:pos="0"/>
        </w:tabs>
        <w:suppressAutoHyphens/>
        <w:ind w:right="403"/>
        <w:jc w:val="center"/>
        <w:rPr>
          <w:rFonts w:ascii="Arial" w:hAnsi="Arial" w:cs="Arial"/>
          <w:b/>
        </w:rPr>
      </w:pPr>
    </w:p>
    <w:p w14:paraId="056D03D5" w14:textId="77777777" w:rsidR="001D04F1" w:rsidRPr="006B2910" w:rsidRDefault="001D04F1" w:rsidP="001D04F1">
      <w:pPr>
        <w:tabs>
          <w:tab w:val="left" w:pos="-720"/>
          <w:tab w:val="left" w:pos="0"/>
        </w:tabs>
        <w:suppressAutoHyphens/>
        <w:ind w:right="403"/>
        <w:jc w:val="center"/>
        <w:rPr>
          <w:rFonts w:ascii="Arial" w:hAnsi="Arial" w:cs="Arial"/>
          <w:b/>
        </w:rPr>
      </w:pPr>
    </w:p>
    <w:p w14:paraId="4238A3CC" w14:textId="77777777" w:rsidR="001D04F1" w:rsidRPr="006B2910" w:rsidRDefault="001D04F1" w:rsidP="001D04F1">
      <w:pPr>
        <w:tabs>
          <w:tab w:val="left" w:pos="-720"/>
          <w:tab w:val="left" w:pos="0"/>
        </w:tabs>
        <w:suppressAutoHyphens/>
        <w:ind w:right="403"/>
        <w:jc w:val="center"/>
        <w:rPr>
          <w:rFonts w:ascii="Arial" w:hAnsi="Arial" w:cs="Arial"/>
          <w:b/>
        </w:rPr>
      </w:pPr>
    </w:p>
    <w:p w14:paraId="11F0A367" w14:textId="77777777" w:rsidR="001D04F1" w:rsidRPr="006B2910" w:rsidRDefault="001D04F1" w:rsidP="001D04F1">
      <w:pPr>
        <w:tabs>
          <w:tab w:val="left" w:pos="-720"/>
          <w:tab w:val="left" w:pos="0"/>
        </w:tabs>
        <w:suppressAutoHyphens/>
        <w:ind w:right="403"/>
        <w:jc w:val="center"/>
        <w:rPr>
          <w:rFonts w:ascii="Arial" w:hAnsi="Arial" w:cs="Arial"/>
          <w:b/>
        </w:rPr>
      </w:pPr>
    </w:p>
    <w:p w14:paraId="57B9552C" w14:textId="77777777" w:rsidR="001D04F1" w:rsidRPr="006B2910" w:rsidRDefault="001D04F1" w:rsidP="001D04F1">
      <w:pPr>
        <w:tabs>
          <w:tab w:val="left" w:pos="-720"/>
          <w:tab w:val="left" w:pos="0"/>
        </w:tabs>
        <w:suppressAutoHyphens/>
        <w:ind w:right="403"/>
        <w:jc w:val="center"/>
        <w:rPr>
          <w:rFonts w:ascii="Arial" w:hAnsi="Arial" w:cs="Arial"/>
          <w:b/>
        </w:rPr>
      </w:pPr>
    </w:p>
    <w:tbl>
      <w:tblPr>
        <w:tblW w:w="9450" w:type="dxa"/>
        <w:tblInd w:w="-72" w:type="dxa"/>
        <w:tblLook w:val="01E0" w:firstRow="1" w:lastRow="1" w:firstColumn="1" w:lastColumn="1" w:noHBand="0" w:noVBand="0"/>
      </w:tblPr>
      <w:tblGrid>
        <w:gridCol w:w="5310"/>
        <w:gridCol w:w="4140"/>
      </w:tblGrid>
      <w:tr w:rsidR="001D04F1" w:rsidRPr="006B2910" w14:paraId="5EFE2872" w14:textId="77777777" w:rsidTr="00AA5A2E">
        <w:tc>
          <w:tcPr>
            <w:tcW w:w="5310" w:type="dxa"/>
            <w:shd w:val="clear" w:color="auto" w:fill="auto"/>
            <w:vAlign w:val="bottom"/>
          </w:tcPr>
          <w:p w14:paraId="7C056002" w14:textId="77777777" w:rsidR="001D04F1" w:rsidRPr="006B2910" w:rsidRDefault="001D04F1" w:rsidP="00AA5A2E">
            <w:pPr>
              <w:spacing w:before="120" w:after="120"/>
              <w:ind w:left="-108"/>
              <w:jc w:val="right"/>
              <w:rPr>
                <w:rFonts w:ascii="Arial" w:hAnsi="Arial" w:cs="Arial"/>
                <w:sz w:val="32"/>
                <w:szCs w:val="32"/>
                <w:lang w:val="fr-FR"/>
              </w:rPr>
            </w:pPr>
            <w:r>
              <w:rPr>
                <w:rFonts w:ascii="Arial" w:hAnsi="Arial" w:cs="Arial"/>
                <w:sz w:val="32"/>
                <w:szCs w:val="32"/>
              </w:rPr>
              <w:t>Numéro de d</w:t>
            </w:r>
            <w:r w:rsidRPr="006B2910">
              <w:rPr>
                <w:rFonts w:ascii="Arial" w:hAnsi="Arial" w:cs="Arial"/>
                <w:sz w:val="32"/>
                <w:szCs w:val="32"/>
              </w:rPr>
              <w:t>ossier</w:t>
            </w:r>
            <w:r w:rsidRPr="006B2910">
              <w:rPr>
                <w:rFonts w:ascii="Arial" w:hAnsi="Arial" w:cs="Arial"/>
                <w:sz w:val="32"/>
                <w:szCs w:val="32"/>
                <w:vertAlign w:val="superscript"/>
              </w:rPr>
              <w:t> </w:t>
            </w:r>
            <w:r w:rsidRPr="006B2910">
              <w:rPr>
                <w:rFonts w:ascii="Arial" w:hAnsi="Arial" w:cs="Arial"/>
                <w:sz w:val="32"/>
                <w:szCs w:val="32"/>
              </w:rPr>
              <w:t>:</w:t>
            </w:r>
          </w:p>
        </w:tc>
        <w:tc>
          <w:tcPr>
            <w:tcW w:w="4140" w:type="dxa"/>
            <w:shd w:val="clear" w:color="auto" w:fill="auto"/>
          </w:tcPr>
          <w:p w14:paraId="7541238F" w14:textId="77777777" w:rsidR="001D04F1" w:rsidRPr="00D276E9" w:rsidRDefault="001D04F1" w:rsidP="00AA5A2E">
            <w:pPr>
              <w:pStyle w:val="NoDossier"/>
              <w:spacing w:line="240" w:lineRule="auto"/>
              <w:rPr>
                <w:caps/>
                <w:sz w:val="32"/>
                <w:szCs w:val="32"/>
              </w:rPr>
            </w:pPr>
            <w:r w:rsidRPr="00B80412">
              <w:rPr>
                <w:caps/>
                <w:sz w:val="32"/>
                <w:szCs w:val="32"/>
                <w:highlight w:val="lightGray"/>
              </w:rPr>
              <w:t>xxxx</w:t>
            </w:r>
            <w:r w:rsidRPr="009B7887">
              <w:rPr>
                <w:caps/>
                <w:sz w:val="32"/>
                <w:szCs w:val="32"/>
              </w:rPr>
              <w:t>-</w:t>
            </w:r>
            <w:r w:rsidRPr="00366494">
              <w:rPr>
                <w:caps/>
                <w:sz w:val="32"/>
                <w:szCs w:val="32"/>
              </w:rPr>
              <w:t>22</w:t>
            </w:r>
            <w:r w:rsidRPr="009B7887">
              <w:rPr>
                <w:caps/>
                <w:sz w:val="32"/>
                <w:szCs w:val="32"/>
              </w:rPr>
              <w:t>-NL</w:t>
            </w:r>
            <w:r w:rsidRPr="00B80412">
              <w:rPr>
                <w:caps/>
                <w:sz w:val="32"/>
                <w:szCs w:val="32"/>
                <w:highlight w:val="lightGray"/>
              </w:rPr>
              <w:t>xx</w:t>
            </w:r>
          </w:p>
        </w:tc>
      </w:tr>
      <w:tr w:rsidR="001D04F1" w:rsidRPr="006B2910" w14:paraId="30B3A02D" w14:textId="77777777" w:rsidTr="00AA5A2E">
        <w:tc>
          <w:tcPr>
            <w:tcW w:w="5310" w:type="dxa"/>
            <w:shd w:val="clear" w:color="auto" w:fill="auto"/>
            <w:vAlign w:val="bottom"/>
          </w:tcPr>
          <w:p w14:paraId="57629539" w14:textId="77777777" w:rsidR="001D04F1" w:rsidRPr="006B2910" w:rsidRDefault="001D04F1" w:rsidP="00AA5A2E">
            <w:pPr>
              <w:spacing w:before="120" w:after="120"/>
              <w:ind w:left="-108"/>
              <w:jc w:val="right"/>
              <w:rPr>
                <w:rFonts w:ascii="Arial" w:hAnsi="Arial" w:cs="Arial"/>
                <w:lang w:val="fr-FR"/>
              </w:rPr>
            </w:pPr>
            <w:r w:rsidRPr="006B2910">
              <w:rPr>
                <w:rFonts w:ascii="Arial" w:hAnsi="Arial" w:cs="Arial"/>
                <w:sz w:val="32"/>
                <w:szCs w:val="32"/>
                <w:lang w:val="fr-FR"/>
              </w:rPr>
              <w:t>Centre de services</w:t>
            </w:r>
            <w:r>
              <w:rPr>
                <w:rFonts w:ascii="Arial" w:hAnsi="Arial" w:cs="Arial"/>
                <w:sz w:val="32"/>
                <w:szCs w:val="32"/>
                <w:lang w:val="fr-FR"/>
              </w:rPr>
              <w:t xml:space="preserve"> ou d’opération</w:t>
            </w:r>
            <w:r w:rsidRPr="006B2910">
              <w:rPr>
                <w:rFonts w:ascii="Arial" w:hAnsi="Arial" w:cs="Arial"/>
                <w:sz w:val="32"/>
                <w:szCs w:val="32"/>
                <w:lang w:val="fr-FR"/>
              </w:rPr>
              <w:t> :</w:t>
            </w:r>
          </w:p>
        </w:tc>
        <w:tc>
          <w:tcPr>
            <w:tcW w:w="4140" w:type="dxa"/>
            <w:shd w:val="clear" w:color="auto" w:fill="auto"/>
            <w:vAlign w:val="bottom"/>
          </w:tcPr>
          <w:p w14:paraId="7C03968D" w14:textId="77777777" w:rsidR="001D04F1" w:rsidRPr="006B2910" w:rsidRDefault="001D04F1" w:rsidP="00AA5A2E">
            <w:pPr>
              <w:spacing w:before="120" w:after="120"/>
              <w:ind w:left="-18" w:right="-108"/>
              <w:rPr>
                <w:rFonts w:ascii="Arial" w:hAnsi="Arial" w:cs="Arial"/>
                <w:highlight w:val="yellow"/>
                <w:lang w:val="fr-FR"/>
              </w:rPr>
            </w:pPr>
            <w:r w:rsidRPr="00B80412">
              <w:rPr>
                <w:rFonts w:ascii="Arial" w:hAnsi="Arial" w:cs="Arial"/>
                <w:sz w:val="32"/>
                <w:szCs w:val="32"/>
                <w:highlight w:val="lightGray"/>
              </w:rPr>
              <w:t>____________________</w:t>
            </w:r>
          </w:p>
        </w:tc>
      </w:tr>
      <w:tr w:rsidR="001D04F1" w:rsidRPr="006B2910" w14:paraId="30550CA6" w14:textId="77777777" w:rsidTr="00AA5A2E">
        <w:tc>
          <w:tcPr>
            <w:tcW w:w="5310" w:type="dxa"/>
            <w:shd w:val="clear" w:color="auto" w:fill="auto"/>
            <w:vAlign w:val="bottom"/>
          </w:tcPr>
          <w:p w14:paraId="7614A90C" w14:textId="77777777" w:rsidR="001D04F1" w:rsidRPr="006B2910" w:rsidRDefault="001D04F1" w:rsidP="00AA5A2E">
            <w:pPr>
              <w:spacing w:before="120" w:after="120"/>
              <w:ind w:left="-108"/>
              <w:jc w:val="right"/>
              <w:rPr>
                <w:rFonts w:ascii="Arial" w:hAnsi="Arial" w:cs="Arial"/>
                <w:lang w:val="fr-FR"/>
              </w:rPr>
            </w:pPr>
            <w:r w:rsidRPr="006B2910">
              <w:rPr>
                <w:rFonts w:ascii="Arial" w:hAnsi="Arial" w:cs="Arial"/>
                <w:sz w:val="32"/>
                <w:szCs w:val="32"/>
                <w:lang w:val="fr-FR"/>
              </w:rPr>
              <w:t xml:space="preserve">Direction </w:t>
            </w:r>
            <w:r>
              <w:rPr>
                <w:rFonts w:ascii="Arial" w:hAnsi="Arial" w:cs="Arial"/>
                <w:sz w:val="32"/>
                <w:szCs w:val="32"/>
                <w:lang w:val="fr-FR"/>
              </w:rPr>
              <w:t xml:space="preserve">générale </w:t>
            </w:r>
            <w:r w:rsidRPr="006B2910">
              <w:rPr>
                <w:rFonts w:ascii="Arial" w:hAnsi="Arial" w:cs="Arial"/>
                <w:sz w:val="32"/>
                <w:szCs w:val="32"/>
                <w:lang w:val="fr-FR"/>
              </w:rPr>
              <w:t>territoriale :</w:t>
            </w:r>
          </w:p>
        </w:tc>
        <w:tc>
          <w:tcPr>
            <w:tcW w:w="4140" w:type="dxa"/>
            <w:shd w:val="clear" w:color="auto" w:fill="auto"/>
            <w:vAlign w:val="bottom"/>
          </w:tcPr>
          <w:p w14:paraId="11A6353C" w14:textId="77777777" w:rsidR="001D04F1" w:rsidRPr="006B2910" w:rsidRDefault="001D04F1" w:rsidP="00AA5A2E">
            <w:pPr>
              <w:spacing w:before="120" w:after="120"/>
              <w:ind w:left="-18" w:right="-108"/>
              <w:rPr>
                <w:rFonts w:ascii="Arial" w:hAnsi="Arial" w:cs="Arial"/>
                <w:highlight w:val="yellow"/>
                <w:lang w:val="fr-FR"/>
              </w:rPr>
            </w:pPr>
            <w:r w:rsidRPr="00B80412">
              <w:rPr>
                <w:rFonts w:ascii="Arial" w:hAnsi="Arial" w:cs="Arial"/>
                <w:sz w:val="32"/>
                <w:szCs w:val="32"/>
                <w:highlight w:val="lightGray"/>
              </w:rPr>
              <w:t>____________________</w:t>
            </w:r>
          </w:p>
        </w:tc>
      </w:tr>
    </w:tbl>
    <w:p w14:paraId="49D30B94" w14:textId="77777777" w:rsidR="001D04F1" w:rsidRPr="006B2910" w:rsidRDefault="001D04F1" w:rsidP="001D04F1">
      <w:pPr>
        <w:tabs>
          <w:tab w:val="left" w:pos="-720"/>
          <w:tab w:val="left" w:pos="0"/>
        </w:tabs>
        <w:suppressAutoHyphens/>
        <w:ind w:right="403"/>
        <w:jc w:val="center"/>
        <w:rPr>
          <w:rFonts w:ascii="Arial" w:hAnsi="Arial" w:cs="Arial"/>
        </w:rPr>
      </w:pPr>
    </w:p>
    <w:p w14:paraId="40700D59" w14:textId="77777777" w:rsidR="001D04F1" w:rsidRPr="006B2910" w:rsidRDefault="001D04F1" w:rsidP="001D04F1">
      <w:pPr>
        <w:rPr>
          <w:rFonts w:ascii="Arial" w:hAnsi="Arial" w:cs="Arial"/>
        </w:rPr>
      </w:pPr>
    </w:p>
    <w:p w14:paraId="25BCEE58" w14:textId="77777777" w:rsidR="001D04F1" w:rsidRPr="006B2910" w:rsidRDefault="001D04F1" w:rsidP="001D04F1">
      <w:pPr>
        <w:rPr>
          <w:rFonts w:ascii="Arial" w:hAnsi="Arial" w:cs="Arial"/>
        </w:rPr>
      </w:pPr>
    </w:p>
    <w:p w14:paraId="5C1065BB" w14:textId="77777777" w:rsidR="001D04F1" w:rsidRPr="006B2910" w:rsidRDefault="001D04F1" w:rsidP="001D04F1">
      <w:pPr>
        <w:rPr>
          <w:rFonts w:ascii="Arial" w:hAnsi="Arial" w:cs="Arial"/>
        </w:rPr>
      </w:pPr>
    </w:p>
    <w:p w14:paraId="7C1BA6E0" w14:textId="77777777" w:rsidR="001D04F1" w:rsidRPr="006B2910" w:rsidRDefault="001D04F1" w:rsidP="001D04F1">
      <w:pPr>
        <w:rPr>
          <w:rFonts w:ascii="Arial" w:hAnsi="Arial" w:cs="Arial"/>
        </w:rPr>
      </w:pPr>
    </w:p>
    <w:p w14:paraId="4BDDC773" w14:textId="77777777" w:rsidR="001D04F1" w:rsidRPr="006B2910" w:rsidRDefault="001D04F1" w:rsidP="001D04F1">
      <w:pPr>
        <w:rPr>
          <w:rFonts w:ascii="Arial" w:hAnsi="Arial" w:cs="Arial"/>
        </w:rPr>
      </w:pPr>
    </w:p>
    <w:p w14:paraId="16396C28" w14:textId="23490057" w:rsidR="001D04F1" w:rsidRDefault="001D04F1" w:rsidP="001D04F1">
      <w:pPr>
        <w:rPr>
          <w:rFonts w:ascii="Arial" w:hAnsi="Arial" w:cs="Arial"/>
        </w:rPr>
      </w:pPr>
    </w:p>
    <w:p w14:paraId="429EC40D" w14:textId="5FD3F446" w:rsidR="001D04F1" w:rsidRDefault="001D04F1" w:rsidP="001D04F1">
      <w:pPr>
        <w:rPr>
          <w:rFonts w:ascii="Arial" w:hAnsi="Arial" w:cs="Arial"/>
        </w:rPr>
      </w:pPr>
    </w:p>
    <w:p w14:paraId="614EFB31" w14:textId="2E0777DE" w:rsidR="001D04F1" w:rsidRDefault="001D04F1" w:rsidP="001D04F1">
      <w:pPr>
        <w:rPr>
          <w:rFonts w:ascii="Arial" w:hAnsi="Arial" w:cs="Arial"/>
        </w:rPr>
      </w:pPr>
    </w:p>
    <w:p w14:paraId="6F8E5D28" w14:textId="4398BBBF" w:rsidR="001D04F1" w:rsidRDefault="001D04F1" w:rsidP="001D04F1">
      <w:pPr>
        <w:rPr>
          <w:rFonts w:ascii="Arial" w:hAnsi="Arial" w:cs="Arial"/>
        </w:rPr>
      </w:pPr>
    </w:p>
    <w:p w14:paraId="55675DBC" w14:textId="7983DCD8" w:rsidR="001D04F1" w:rsidRDefault="001D04F1" w:rsidP="001D04F1">
      <w:pPr>
        <w:rPr>
          <w:rFonts w:ascii="Arial" w:hAnsi="Arial" w:cs="Arial"/>
        </w:rPr>
      </w:pPr>
    </w:p>
    <w:p w14:paraId="52BC4BB8" w14:textId="1CB1B86C" w:rsidR="001D04F1" w:rsidRDefault="001D04F1" w:rsidP="001D04F1">
      <w:pPr>
        <w:rPr>
          <w:rFonts w:ascii="Arial" w:hAnsi="Arial" w:cs="Arial"/>
        </w:rPr>
      </w:pPr>
    </w:p>
    <w:p w14:paraId="68FCD442" w14:textId="4667DDB0" w:rsidR="001D04F1" w:rsidRDefault="001D04F1" w:rsidP="001D04F1">
      <w:pPr>
        <w:rPr>
          <w:rFonts w:ascii="Arial" w:hAnsi="Arial" w:cs="Arial"/>
        </w:rPr>
      </w:pPr>
    </w:p>
    <w:p w14:paraId="19B0907E" w14:textId="25A3E64D" w:rsidR="001D04F1" w:rsidRDefault="001D04F1" w:rsidP="001D04F1">
      <w:pPr>
        <w:rPr>
          <w:rFonts w:ascii="Arial" w:hAnsi="Arial" w:cs="Arial"/>
        </w:rPr>
      </w:pPr>
    </w:p>
    <w:p w14:paraId="1BC6D81D" w14:textId="365D9698" w:rsidR="001D04F1" w:rsidRDefault="001D04F1" w:rsidP="001D04F1">
      <w:pPr>
        <w:rPr>
          <w:rFonts w:ascii="Arial" w:hAnsi="Arial" w:cs="Arial"/>
        </w:rPr>
      </w:pPr>
    </w:p>
    <w:p w14:paraId="3F6718B0" w14:textId="712AFF1C" w:rsidR="001D04F1" w:rsidRDefault="001D04F1" w:rsidP="001D04F1">
      <w:pPr>
        <w:rPr>
          <w:rFonts w:ascii="Arial" w:hAnsi="Arial" w:cs="Arial"/>
        </w:rPr>
      </w:pPr>
    </w:p>
    <w:p w14:paraId="1989D9F3" w14:textId="587AEDA8" w:rsidR="001D04F1" w:rsidRDefault="001D04F1" w:rsidP="001D04F1">
      <w:pPr>
        <w:rPr>
          <w:rFonts w:ascii="Arial" w:hAnsi="Arial" w:cs="Arial"/>
        </w:rPr>
      </w:pPr>
    </w:p>
    <w:p w14:paraId="7EFC3093" w14:textId="2BE082D8" w:rsidR="001D04F1" w:rsidRDefault="001D04F1" w:rsidP="001D04F1">
      <w:pPr>
        <w:rPr>
          <w:rFonts w:ascii="Arial" w:hAnsi="Arial" w:cs="Arial"/>
        </w:rPr>
      </w:pPr>
    </w:p>
    <w:p w14:paraId="5F0873A8" w14:textId="6249D00B" w:rsidR="001D04F1" w:rsidRDefault="001D04F1" w:rsidP="001D04F1">
      <w:pPr>
        <w:rPr>
          <w:rFonts w:ascii="Arial" w:hAnsi="Arial" w:cs="Arial"/>
        </w:rPr>
      </w:pPr>
    </w:p>
    <w:p w14:paraId="44BF11EF" w14:textId="711FD2CA" w:rsidR="001D04F1" w:rsidRDefault="001D04F1" w:rsidP="001D04F1">
      <w:pPr>
        <w:rPr>
          <w:rFonts w:ascii="Arial" w:hAnsi="Arial" w:cs="Arial"/>
        </w:rPr>
      </w:pPr>
    </w:p>
    <w:p w14:paraId="6CE68ED5" w14:textId="64028088" w:rsidR="001D04F1" w:rsidRDefault="001D04F1" w:rsidP="001D04F1">
      <w:pPr>
        <w:rPr>
          <w:rFonts w:ascii="Arial" w:hAnsi="Arial" w:cs="Arial"/>
        </w:rPr>
      </w:pPr>
    </w:p>
    <w:p w14:paraId="4F09C4B0" w14:textId="44CB6143" w:rsidR="001D04F1" w:rsidRDefault="001D04F1" w:rsidP="001D04F1">
      <w:pPr>
        <w:rPr>
          <w:rFonts w:ascii="Arial" w:hAnsi="Arial" w:cs="Arial"/>
        </w:rPr>
      </w:pPr>
    </w:p>
    <w:p w14:paraId="495F3290" w14:textId="64239561" w:rsidR="001D04F1" w:rsidRDefault="001D04F1" w:rsidP="001D04F1">
      <w:pPr>
        <w:rPr>
          <w:rFonts w:ascii="Arial" w:hAnsi="Arial" w:cs="Arial"/>
        </w:rPr>
      </w:pPr>
    </w:p>
    <w:p w14:paraId="442686A0" w14:textId="1507808B" w:rsidR="001D04F1" w:rsidRDefault="001D04F1" w:rsidP="001D04F1">
      <w:pPr>
        <w:rPr>
          <w:rFonts w:ascii="Arial" w:hAnsi="Arial" w:cs="Arial"/>
        </w:rPr>
      </w:pPr>
    </w:p>
    <w:p w14:paraId="5BDB14DC" w14:textId="7EBC16E2" w:rsidR="001D04F1" w:rsidRDefault="001D04F1" w:rsidP="001D04F1">
      <w:pPr>
        <w:rPr>
          <w:rFonts w:ascii="Arial" w:hAnsi="Arial" w:cs="Arial"/>
        </w:rPr>
      </w:pPr>
    </w:p>
    <w:p w14:paraId="10C6C993" w14:textId="352FCE6A" w:rsidR="001D04F1" w:rsidRDefault="001D04F1" w:rsidP="001D04F1">
      <w:pPr>
        <w:rPr>
          <w:rFonts w:ascii="Arial" w:hAnsi="Arial" w:cs="Arial"/>
        </w:rPr>
      </w:pPr>
    </w:p>
    <w:p w14:paraId="060E9353" w14:textId="78369052" w:rsidR="001D04F1" w:rsidRDefault="001D04F1" w:rsidP="001D04F1">
      <w:pPr>
        <w:rPr>
          <w:rFonts w:ascii="Arial" w:hAnsi="Arial" w:cs="Arial"/>
        </w:rPr>
      </w:pPr>
    </w:p>
    <w:p w14:paraId="604B8A54" w14:textId="4D06B220" w:rsidR="001D04F1" w:rsidRDefault="001D04F1" w:rsidP="001D04F1">
      <w:pPr>
        <w:rPr>
          <w:rFonts w:ascii="Arial" w:hAnsi="Arial" w:cs="Arial"/>
        </w:rPr>
      </w:pPr>
    </w:p>
    <w:p w14:paraId="14EC47E6" w14:textId="478F06F7" w:rsidR="001D04F1" w:rsidRDefault="001D04F1" w:rsidP="001D04F1">
      <w:pPr>
        <w:rPr>
          <w:rFonts w:ascii="Arial" w:hAnsi="Arial" w:cs="Arial"/>
        </w:rPr>
      </w:pPr>
    </w:p>
    <w:p w14:paraId="550B0559" w14:textId="22D91C72" w:rsidR="001D04F1" w:rsidRDefault="001D04F1" w:rsidP="001D04F1">
      <w:pPr>
        <w:rPr>
          <w:rFonts w:ascii="Arial" w:hAnsi="Arial" w:cs="Arial"/>
        </w:rPr>
      </w:pPr>
    </w:p>
    <w:p w14:paraId="7E251794" w14:textId="77777777" w:rsidR="001D04F1" w:rsidRPr="006B2910" w:rsidRDefault="001D04F1" w:rsidP="001D04F1">
      <w:pPr>
        <w:rPr>
          <w:rFonts w:ascii="Arial" w:hAnsi="Arial" w:cs="Arial"/>
        </w:rPr>
      </w:pPr>
    </w:p>
    <w:p w14:paraId="33F70B28" w14:textId="77777777" w:rsidR="001D04F1" w:rsidRPr="006B2910" w:rsidRDefault="001D04F1" w:rsidP="001D04F1">
      <w:pPr>
        <w:tabs>
          <w:tab w:val="left" w:pos="1530"/>
        </w:tabs>
        <w:rPr>
          <w:rFonts w:ascii="Arial" w:hAnsi="Arial" w:cs="Arial"/>
        </w:rPr>
      </w:pPr>
    </w:p>
    <w:p w14:paraId="2773C218" w14:textId="77777777" w:rsidR="001D04F1" w:rsidRPr="006B2910" w:rsidRDefault="001D04F1" w:rsidP="001D04F1">
      <w:pPr>
        <w:rPr>
          <w:rFonts w:ascii="Arial" w:hAnsi="Arial" w:cs="Arial"/>
        </w:rPr>
      </w:pPr>
    </w:p>
    <w:p w14:paraId="05EE6C37" w14:textId="77777777"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14:paraId="26BA3E3E"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sdtContent>
        <w:p w14:paraId="51F29635" w14:textId="77777777" w:rsidR="005B3192" w:rsidRPr="007B19FF" w:rsidRDefault="005B3192" w:rsidP="007B19FF">
          <w:pPr>
            <w:pStyle w:val="TM1"/>
            <w:rPr>
              <w:sz w:val="18"/>
            </w:rPr>
          </w:pPr>
        </w:p>
        <w:p w14:paraId="118ED4F5" w14:textId="3AFCED5C" w:rsidR="00996FC2"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996FC2">
            <w:t>1.</w:t>
          </w:r>
          <w:r w:rsidR="00996FC2">
            <w:rPr>
              <w:rFonts w:asciiTheme="minorHAnsi" w:eastAsiaTheme="minorEastAsia" w:hAnsiTheme="minorHAnsi" w:cstheme="minorBidi"/>
              <w:b w:val="0"/>
              <w:bCs w:val="0"/>
              <w:sz w:val="22"/>
              <w:lang w:eastAsia="fr-CA"/>
            </w:rPr>
            <w:tab/>
          </w:r>
          <w:r w:rsidR="00996FC2">
            <w:t>NUMÉRO DE DOSSIER</w:t>
          </w:r>
          <w:r w:rsidR="00996FC2">
            <w:tab/>
          </w:r>
          <w:r w:rsidR="00996FC2">
            <w:fldChar w:fldCharType="begin"/>
          </w:r>
          <w:r w:rsidR="00996FC2">
            <w:instrText xml:space="preserve"> PAGEREF _Toc90904083 \h </w:instrText>
          </w:r>
          <w:r w:rsidR="00996FC2">
            <w:fldChar w:fldCharType="separate"/>
          </w:r>
          <w:r w:rsidR="004D6258">
            <w:t>4</w:t>
          </w:r>
          <w:r w:rsidR="00996FC2">
            <w:fldChar w:fldCharType="end"/>
          </w:r>
        </w:p>
        <w:p w14:paraId="2F8C65F0" w14:textId="43D3470D" w:rsidR="00996FC2" w:rsidRDefault="00996FC2">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_Toc90904084 \h </w:instrText>
          </w:r>
          <w:r>
            <w:fldChar w:fldCharType="separate"/>
          </w:r>
          <w:r w:rsidR="004D6258">
            <w:t>4</w:t>
          </w:r>
          <w:r>
            <w:fldChar w:fldCharType="end"/>
          </w:r>
        </w:p>
        <w:p w14:paraId="382F8519" w14:textId="55C5103E" w:rsidR="00996FC2" w:rsidRDefault="00996FC2">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w:t>
          </w:r>
          <w:r>
            <w:tab/>
          </w:r>
          <w:r>
            <w:fldChar w:fldCharType="begin"/>
          </w:r>
          <w:r>
            <w:instrText xml:space="preserve"> PAGEREF _Toc90904085 \h </w:instrText>
          </w:r>
          <w:r>
            <w:fldChar w:fldCharType="separate"/>
          </w:r>
          <w:r w:rsidR="004D6258">
            <w:t>4</w:t>
          </w:r>
          <w:r>
            <w:fldChar w:fldCharType="end"/>
          </w:r>
        </w:p>
        <w:p w14:paraId="1211F2EA" w14:textId="03D8B97D" w:rsidR="00996FC2" w:rsidRDefault="00996FC2">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OBLIGATIONS DU PRESTATAIRE DE SERVICES</w:t>
          </w:r>
          <w:r>
            <w:tab/>
          </w:r>
          <w:r>
            <w:fldChar w:fldCharType="begin"/>
          </w:r>
          <w:r>
            <w:instrText xml:space="preserve"> PAGEREF _Toc90904086 \h </w:instrText>
          </w:r>
          <w:r>
            <w:fldChar w:fldCharType="separate"/>
          </w:r>
          <w:r w:rsidR="004D6258">
            <w:t>5</w:t>
          </w:r>
          <w:r>
            <w:fldChar w:fldCharType="end"/>
          </w:r>
        </w:p>
        <w:p w14:paraId="55A0C4E3" w14:textId="2F582E5C" w:rsidR="00996FC2" w:rsidRDefault="00996FC2">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RESPONSABILITÉS DU MINISTÈRE</w:t>
          </w:r>
          <w:r>
            <w:tab/>
          </w:r>
          <w:r>
            <w:fldChar w:fldCharType="begin"/>
          </w:r>
          <w:r>
            <w:instrText xml:space="preserve"> PAGEREF _Toc90904087 \h </w:instrText>
          </w:r>
          <w:r>
            <w:fldChar w:fldCharType="separate"/>
          </w:r>
          <w:r w:rsidR="004D6258">
            <w:t>5</w:t>
          </w:r>
          <w:r>
            <w:fldChar w:fldCharType="end"/>
          </w:r>
        </w:p>
        <w:p w14:paraId="13AE160E" w14:textId="7CD5574A" w:rsidR="00996FC2" w:rsidRDefault="00996FC2">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PÉRIODE DE FOURNITURE ET DISPONIBILITÉ EXIGÉE</w:t>
          </w:r>
          <w:r>
            <w:tab/>
          </w:r>
          <w:r>
            <w:fldChar w:fldCharType="begin"/>
          </w:r>
          <w:r>
            <w:instrText xml:space="preserve"> PAGEREF _Toc90904088 \h </w:instrText>
          </w:r>
          <w:r>
            <w:fldChar w:fldCharType="separate"/>
          </w:r>
          <w:r w:rsidR="004D6258">
            <w:t>6</w:t>
          </w:r>
          <w:r>
            <w:fldChar w:fldCharType="end"/>
          </w:r>
        </w:p>
        <w:p w14:paraId="1890C58B" w14:textId="72BA95F6" w:rsidR="00996FC2" w:rsidRDefault="00996FC2">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DOCUMENTS ET INFORMATIONS FOURNIS PAR LE PRESTATAIRE DE SERVICES</w:t>
          </w:r>
          <w:r>
            <w:tab/>
          </w:r>
          <w:r>
            <w:fldChar w:fldCharType="begin"/>
          </w:r>
          <w:r>
            <w:instrText xml:space="preserve"> PAGEREF _Toc90904089 \h </w:instrText>
          </w:r>
          <w:r>
            <w:fldChar w:fldCharType="separate"/>
          </w:r>
          <w:r w:rsidR="004D6258">
            <w:t>6</w:t>
          </w:r>
          <w:r>
            <w:fldChar w:fldCharType="end"/>
          </w:r>
        </w:p>
        <w:p w14:paraId="04F730A7" w14:textId="6279D99D" w:rsidR="00996FC2" w:rsidRDefault="00996FC2">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DURÉE DU CONTRAT ET RENOUVELLEMENT</w:t>
          </w:r>
          <w:r>
            <w:tab/>
          </w:r>
          <w:r>
            <w:fldChar w:fldCharType="begin"/>
          </w:r>
          <w:r>
            <w:instrText xml:space="preserve"> PAGEREF _Toc90904090 \h </w:instrText>
          </w:r>
          <w:r>
            <w:fldChar w:fldCharType="separate"/>
          </w:r>
          <w:r w:rsidR="004D6258">
            <w:t>7</w:t>
          </w:r>
          <w:r>
            <w:fldChar w:fldCharType="end"/>
          </w:r>
        </w:p>
        <w:p w14:paraId="1A123144" w14:textId="0FC9F2E8" w:rsidR="00996FC2" w:rsidRDefault="00996FC2">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_Toc90904091 \h </w:instrText>
          </w:r>
          <w:r>
            <w:fldChar w:fldCharType="separate"/>
          </w:r>
          <w:r w:rsidR="004D6258">
            <w:t>8</w:t>
          </w:r>
          <w:r>
            <w:fldChar w:fldCharType="end"/>
          </w:r>
        </w:p>
        <w:p w14:paraId="46F8B2D4" w14:textId="134815C5" w:rsidR="00996FC2" w:rsidRDefault="00996FC2">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_Toc90904092 \h </w:instrText>
          </w:r>
          <w:r>
            <w:fldChar w:fldCharType="separate"/>
          </w:r>
          <w:r w:rsidR="004D6258">
            <w:t>8</w:t>
          </w:r>
          <w:r>
            <w:fldChar w:fldCharType="end"/>
          </w:r>
        </w:p>
        <w:p w14:paraId="4DF14089" w14:textId="4708463C" w:rsidR="00996FC2" w:rsidRDefault="00996FC2">
          <w:pPr>
            <w:pStyle w:val="TM2"/>
            <w:rPr>
              <w:rFonts w:asciiTheme="minorHAnsi" w:eastAsiaTheme="minorEastAsia" w:hAnsiTheme="minorHAnsi" w:cstheme="minorBidi"/>
              <w:bCs w:val="0"/>
              <w:sz w:val="22"/>
              <w:lang w:eastAsia="fr-CA"/>
            </w:rPr>
          </w:pPr>
          <w:r>
            <w:t>9.2</w:t>
          </w:r>
          <w:r>
            <w:rPr>
              <w:rFonts w:asciiTheme="minorHAnsi" w:eastAsiaTheme="minorEastAsia" w:hAnsiTheme="minorHAnsi" w:cstheme="minorBidi"/>
              <w:bCs w:val="0"/>
              <w:sz w:val="22"/>
              <w:lang w:eastAsia="fr-CA"/>
            </w:rPr>
            <w:tab/>
          </w:r>
          <w:r>
            <w:t>Camion de déneigement et de déglaçage</w:t>
          </w:r>
          <w:r>
            <w:tab/>
          </w:r>
          <w:r>
            <w:fldChar w:fldCharType="begin"/>
          </w:r>
          <w:r>
            <w:instrText xml:space="preserve"> PAGEREF _Toc90904093 \h </w:instrText>
          </w:r>
          <w:r>
            <w:fldChar w:fldCharType="separate"/>
          </w:r>
          <w:r w:rsidR="004D6258">
            <w:t>8</w:t>
          </w:r>
          <w:r>
            <w:fldChar w:fldCharType="end"/>
          </w:r>
        </w:p>
        <w:p w14:paraId="3B45B996" w14:textId="489BED5F" w:rsidR="00996FC2" w:rsidRDefault="00996FC2">
          <w:pPr>
            <w:pStyle w:val="TM2"/>
            <w:rPr>
              <w:rFonts w:asciiTheme="minorHAnsi" w:eastAsiaTheme="minorEastAsia" w:hAnsiTheme="minorHAnsi" w:cstheme="minorBidi"/>
              <w:bCs w:val="0"/>
              <w:sz w:val="22"/>
              <w:lang w:eastAsia="fr-CA"/>
            </w:rPr>
          </w:pPr>
          <w:r>
            <w:t>9.3</w:t>
          </w:r>
          <w:r>
            <w:rPr>
              <w:rFonts w:asciiTheme="minorHAnsi" w:eastAsiaTheme="minorEastAsia" w:hAnsiTheme="minorHAnsi" w:cstheme="minorBidi"/>
              <w:bCs w:val="0"/>
              <w:sz w:val="22"/>
              <w:lang w:eastAsia="fr-CA"/>
            </w:rPr>
            <w:tab/>
          </w:r>
          <w:r>
            <w:t>Équipements requis</w:t>
          </w:r>
          <w:r>
            <w:tab/>
          </w:r>
          <w:r>
            <w:fldChar w:fldCharType="begin"/>
          </w:r>
          <w:r>
            <w:instrText xml:space="preserve"> PAGEREF _Toc90904094 \h </w:instrText>
          </w:r>
          <w:r>
            <w:fldChar w:fldCharType="separate"/>
          </w:r>
          <w:r w:rsidR="004D6258">
            <w:t>8</w:t>
          </w:r>
          <w:r>
            <w:fldChar w:fldCharType="end"/>
          </w:r>
        </w:p>
        <w:p w14:paraId="7CED85F5" w14:textId="6F5E818D" w:rsidR="00996FC2" w:rsidRDefault="00996FC2">
          <w:pPr>
            <w:pStyle w:val="TM3"/>
            <w:rPr>
              <w:rFonts w:asciiTheme="minorHAnsi" w:eastAsiaTheme="minorEastAsia" w:hAnsiTheme="minorHAnsi" w:cstheme="minorBidi"/>
              <w:sz w:val="22"/>
              <w:lang w:eastAsia="fr-CA"/>
            </w:rPr>
          </w:pPr>
          <w:r>
            <w:t>9.3.1</w:t>
          </w:r>
          <w:r>
            <w:rPr>
              <w:rFonts w:asciiTheme="minorHAnsi" w:eastAsiaTheme="minorEastAsia" w:hAnsiTheme="minorHAnsi" w:cstheme="minorBidi"/>
              <w:sz w:val="22"/>
              <w:lang w:eastAsia="fr-CA"/>
            </w:rPr>
            <w:tab/>
          </w:r>
          <w:r>
            <w:t>Généralités</w:t>
          </w:r>
          <w:r>
            <w:tab/>
          </w:r>
          <w:r>
            <w:fldChar w:fldCharType="begin"/>
          </w:r>
          <w:r>
            <w:instrText xml:space="preserve"> PAGEREF _Toc90904095 \h </w:instrText>
          </w:r>
          <w:r>
            <w:fldChar w:fldCharType="separate"/>
          </w:r>
          <w:r w:rsidR="004D6258">
            <w:t>8</w:t>
          </w:r>
          <w:r>
            <w:fldChar w:fldCharType="end"/>
          </w:r>
        </w:p>
        <w:p w14:paraId="3F38F95F" w14:textId="7A558A4F" w:rsidR="00996FC2" w:rsidRDefault="00996FC2">
          <w:pPr>
            <w:pStyle w:val="TM3"/>
            <w:rPr>
              <w:rFonts w:asciiTheme="minorHAnsi" w:eastAsiaTheme="minorEastAsia" w:hAnsiTheme="minorHAnsi" w:cstheme="minorBidi"/>
              <w:sz w:val="22"/>
              <w:lang w:eastAsia="fr-CA"/>
            </w:rPr>
          </w:pPr>
          <w:r>
            <w:t>9.3.2</w:t>
          </w:r>
          <w:r>
            <w:rPr>
              <w:rFonts w:asciiTheme="minorHAnsi" w:eastAsiaTheme="minorEastAsia" w:hAnsiTheme="minorHAnsi" w:cstheme="minorBidi"/>
              <w:sz w:val="22"/>
              <w:lang w:eastAsia="fr-CA"/>
            </w:rPr>
            <w:tab/>
          </w:r>
          <w:r>
            <w:t>Chasse-neige</w:t>
          </w:r>
          <w:r>
            <w:tab/>
          </w:r>
          <w:r>
            <w:fldChar w:fldCharType="begin"/>
          </w:r>
          <w:r>
            <w:instrText xml:space="preserve"> PAGEREF _Toc90904096 \h </w:instrText>
          </w:r>
          <w:r>
            <w:fldChar w:fldCharType="separate"/>
          </w:r>
          <w:r w:rsidR="004D6258">
            <w:t>8</w:t>
          </w:r>
          <w:r>
            <w:fldChar w:fldCharType="end"/>
          </w:r>
        </w:p>
        <w:p w14:paraId="07C3849C" w14:textId="4E5A9859" w:rsidR="00996FC2" w:rsidRDefault="00996FC2">
          <w:pPr>
            <w:pStyle w:val="TM3"/>
            <w:rPr>
              <w:rFonts w:asciiTheme="minorHAnsi" w:eastAsiaTheme="minorEastAsia" w:hAnsiTheme="minorHAnsi" w:cstheme="minorBidi"/>
              <w:sz w:val="22"/>
              <w:lang w:eastAsia="fr-CA"/>
            </w:rPr>
          </w:pPr>
          <w:r>
            <w:t>9.3.3</w:t>
          </w:r>
          <w:r>
            <w:rPr>
              <w:rFonts w:asciiTheme="minorHAnsi" w:eastAsiaTheme="minorEastAsia" w:hAnsiTheme="minorHAnsi" w:cstheme="minorBidi"/>
              <w:sz w:val="22"/>
              <w:lang w:eastAsia="fr-CA"/>
            </w:rPr>
            <w:tab/>
          </w:r>
          <w:r>
            <w:t>Aile chasse-neige</w:t>
          </w:r>
          <w:r>
            <w:tab/>
          </w:r>
          <w:r>
            <w:fldChar w:fldCharType="begin"/>
          </w:r>
          <w:r>
            <w:instrText xml:space="preserve"> PAGEREF _Toc90904097 \h </w:instrText>
          </w:r>
          <w:r>
            <w:fldChar w:fldCharType="separate"/>
          </w:r>
          <w:r w:rsidR="004D6258">
            <w:t>9</w:t>
          </w:r>
          <w:r>
            <w:fldChar w:fldCharType="end"/>
          </w:r>
        </w:p>
        <w:p w14:paraId="72C31901" w14:textId="2954AC06" w:rsidR="00996FC2" w:rsidRDefault="00996FC2">
          <w:pPr>
            <w:pStyle w:val="TM3"/>
            <w:rPr>
              <w:rFonts w:asciiTheme="minorHAnsi" w:eastAsiaTheme="minorEastAsia" w:hAnsiTheme="minorHAnsi" w:cstheme="minorBidi"/>
              <w:sz w:val="22"/>
              <w:lang w:eastAsia="fr-CA"/>
            </w:rPr>
          </w:pPr>
          <w:r>
            <w:t>9.3.4</w:t>
          </w:r>
          <w:r>
            <w:rPr>
              <w:rFonts w:asciiTheme="minorHAnsi" w:eastAsiaTheme="minorEastAsia" w:hAnsiTheme="minorHAnsi" w:cstheme="minorBidi"/>
              <w:sz w:val="22"/>
              <w:lang w:eastAsia="fr-CA"/>
            </w:rPr>
            <w:tab/>
          </w:r>
          <w:r>
            <w:t>Épandeur ou benne épandeuse</w:t>
          </w:r>
          <w:r>
            <w:tab/>
          </w:r>
          <w:r>
            <w:fldChar w:fldCharType="begin"/>
          </w:r>
          <w:r>
            <w:instrText xml:space="preserve"> PAGEREF _Toc90904098 \h </w:instrText>
          </w:r>
          <w:r>
            <w:fldChar w:fldCharType="separate"/>
          </w:r>
          <w:r w:rsidR="004D6258">
            <w:t>9</w:t>
          </w:r>
          <w:r>
            <w:fldChar w:fldCharType="end"/>
          </w:r>
        </w:p>
        <w:p w14:paraId="41A32E61" w14:textId="4273CF77" w:rsidR="00996FC2" w:rsidRDefault="00996FC2">
          <w:pPr>
            <w:pStyle w:val="TM3"/>
            <w:rPr>
              <w:rFonts w:asciiTheme="minorHAnsi" w:eastAsiaTheme="minorEastAsia" w:hAnsiTheme="minorHAnsi" w:cstheme="minorBidi"/>
              <w:sz w:val="22"/>
              <w:lang w:eastAsia="fr-CA"/>
            </w:rPr>
          </w:pPr>
          <w:r>
            <w:t>9.3.5</w:t>
          </w:r>
          <w:r>
            <w:rPr>
              <w:rFonts w:asciiTheme="minorHAnsi" w:eastAsiaTheme="minorEastAsia" w:hAnsiTheme="minorHAnsi" w:cstheme="minorBidi"/>
              <w:sz w:val="22"/>
              <w:lang w:eastAsia="fr-CA"/>
            </w:rPr>
            <w:tab/>
          </w:r>
          <w:r>
            <w:t>Équipements de signalisation lumineuse</w:t>
          </w:r>
          <w:r>
            <w:tab/>
          </w:r>
          <w:r>
            <w:fldChar w:fldCharType="begin"/>
          </w:r>
          <w:r>
            <w:instrText xml:space="preserve"> PAGEREF _Toc90904099 \h </w:instrText>
          </w:r>
          <w:r>
            <w:fldChar w:fldCharType="separate"/>
          </w:r>
          <w:r w:rsidR="004D6258">
            <w:t>9</w:t>
          </w:r>
          <w:r>
            <w:fldChar w:fldCharType="end"/>
          </w:r>
        </w:p>
        <w:p w14:paraId="2C37122F" w14:textId="2079C384" w:rsidR="00996FC2" w:rsidRDefault="00996FC2">
          <w:pPr>
            <w:pStyle w:val="TM4"/>
            <w:rPr>
              <w:rFonts w:asciiTheme="minorHAnsi" w:hAnsiTheme="minorHAnsi" w:cstheme="minorBidi"/>
              <w:sz w:val="22"/>
              <w:lang w:eastAsia="fr-CA"/>
            </w:rPr>
          </w:pPr>
          <w:r>
            <w:t>9.3.5.1</w:t>
          </w:r>
          <w:r>
            <w:rPr>
              <w:rFonts w:asciiTheme="minorHAnsi" w:hAnsiTheme="minorHAnsi" w:cstheme="minorBidi"/>
              <w:sz w:val="22"/>
              <w:lang w:eastAsia="fr-CA"/>
            </w:rPr>
            <w:tab/>
          </w:r>
          <w:r>
            <w:t>Flèche de signalisation</w:t>
          </w:r>
          <w:r>
            <w:tab/>
          </w:r>
          <w:r>
            <w:fldChar w:fldCharType="begin"/>
          </w:r>
          <w:r>
            <w:instrText xml:space="preserve"> PAGEREF _Toc90904100 \h </w:instrText>
          </w:r>
          <w:r>
            <w:fldChar w:fldCharType="separate"/>
          </w:r>
          <w:r w:rsidR="004D6258">
            <w:t>9</w:t>
          </w:r>
          <w:r>
            <w:fldChar w:fldCharType="end"/>
          </w:r>
        </w:p>
        <w:p w14:paraId="57C171D6" w14:textId="2C01BD83" w:rsidR="00996FC2" w:rsidRDefault="00996FC2">
          <w:pPr>
            <w:pStyle w:val="TM4"/>
            <w:rPr>
              <w:rFonts w:asciiTheme="minorHAnsi" w:hAnsiTheme="minorHAnsi" w:cstheme="minorBidi"/>
              <w:sz w:val="22"/>
              <w:lang w:eastAsia="fr-CA"/>
            </w:rPr>
          </w:pPr>
          <w:r>
            <w:t>9.3.5.2</w:t>
          </w:r>
          <w:r>
            <w:rPr>
              <w:rFonts w:asciiTheme="minorHAnsi" w:hAnsiTheme="minorHAnsi" w:cstheme="minorBidi"/>
              <w:sz w:val="22"/>
              <w:lang w:eastAsia="fr-CA"/>
            </w:rPr>
            <w:tab/>
          </w:r>
          <w:r>
            <w:t>Modification de l’article 1</w:t>
          </w:r>
          <w:r w:rsidRPr="00366494">
            <w:t>3</w:t>
          </w:r>
          <w:r>
            <w:t>.2.1 – Barre d’éclairage du CCDG-DD</w:t>
          </w:r>
          <w:r>
            <w:tab/>
          </w:r>
          <w:r>
            <w:fldChar w:fldCharType="begin"/>
          </w:r>
          <w:r>
            <w:instrText xml:space="preserve"> PAGEREF _Toc90904101 \h </w:instrText>
          </w:r>
          <w:r>
            <w:fldChar w:fldCharType="separate"/>
          </w:r>
          <w:r w:rsidR="004D6258">
            <w:t>9</w:t>
          </w:r>
          <w:r>
            <w:fldChar w:fldCharType="end"/>
          </w:r>
        </w:p>
        <w:p w14:paraId="3338F3A3" w14:textId="1CFC10B6" w:rsidR="00996FC2" w:rsidRDefault="00996FC2">
          <w:pPr>
            <w:pStyle w:val="TM3"/>
            <w:rPr>
              <w:rFonts w:asciiTheme="minorHAnsi" w:eastAsiaTheme="minorEastAsia" w:hAnsiTheme="minorHAnsi" w:cstheme="minorBidi"/>
              <w:sz w:val="22"/>
              <w:lang w:eastAsia="fr-CA"/>
            </w:rPr>
          </w:pPr>
          <w:r>
            <w:t>9.3.6</w:t>
          </w:r>
          <w:r>
            <w:rPr>
              <w:rFonts w:asciiTheme="minorHAnsi" w:eastAsiaTheme="minorEastAsia" w:hAnsiTheme="minorHAnsi" w:cstheme="minorBidi"/>
              <w:sz w:val="22"/>
              <w:lang w:eastAsia="fr-CA"/>
            </w:rPr>
            <w:tab/>
          </w:r>
          <w:r>
            <w:t>Système de régulation d’épandage électronique</w:t>
          </w:r>
          <w:r>
            <w:tab/>
          </w:r>
          <w:r>
            <w:fldChar w:fldCharType="begin"/>
          </w:r>
          <w:r>
            <w:instrText xml:space="preserve"> PAGEREF _Toc90904102 \h </w:instrText>
          </w:r>
          <w:r>
            <w:fldChar w:fldCharType="separate"/>
          </w:r>
          <w:r w:rsidR="004D6258">
            <w:t>10</w:t>
          </w:r>
          <w:r>
            <w:fldChar w:fldCharType="end"/>
          </w:r>
        </w:p>
        <w:p w14:paraId="2AE78656" w14:textId="31DBD7F1" w:rsidR="00996FC2" w:rsidRDefault="00996FC2">
          <w:pPr>
            <w:pStyle w:val="TM3"/>
            <w:rPr>
              <w:rFonts w:asciiTheme="minorHAnsi" w:eastAsiaTheme="minorEastAsia" w:hAnsiTheme="minorHAnsi" w:cstheme="minorBidi"/>
              <w:sz w:val="22"/>
              <w:lang w:eastAsia="fr-CA"/>
            </w:rPr>
          </w:pPr>
          <w:r>
            <w:t>9.3.7</w:t>
          </w:r>
          <w:r>
            <w:rPr>
              <w:rFonts w:asciiTheme="minorHAnsi" w:eastAsiaTheme="minorEastAsia" w:hAnsiTheme="minorHAnsi" w:cstheme="minorBidi"/>
              <w:sz w:val="22"/>
              <w:lang w:eastAsia="fr-CA"/>
            </w:rPr>
            <w:tab/>
          </w:r>
          <w:r>
            <w:t>Gratte hydraulique</w:t>
          </w:r>
          <w:r>
            <w:tab/>
          </w:r>
          <w:r>
            <w:fldChar w:fldCharType="begin"/>
          </w:r>
          <w:r>
            <w:instrText xml:space="preserve"> PAGEREF _Toc90904103 \h </w:instrText>
          </w:r>
          <w:r>
            <w:fldChar w:fldCharType="separate"/>
          </w:r>
          <w:r w:rsidR="004D6258">
            <w:t>10</w:t>
          </w:r>
          <w:r>
            <w:fldChar w:fldCharType="end"/>
          </w:r>
        </w:p>
        <w:p w14:paraId="0F196E15" w14:textId="1D2B54E6" w:rsidR="00996FC2" w:rsidRDefault="00996FC2">
          <w:pPr>
            <w:pStyle w:val="TM3"/>
            <w:rPr>
              <w:rFonts w:asciiTheme="minorHAnsi" w:eastAsiaTheme="minorEastAsia" w:hAnsiTheme="minorHAnsi" w:cstheme="minorBidi"/>
              <w:sz w:val="22"/>
              <w:lang w:eastAsia="fr-CA"/>
            </w:rPr>
          </w:pPr>
          <w:r>
            <w:t>9.3.8</w:t>
          </w:r>
          <w:r>
            <w:rPr>
              <w:rFonts w:asciiTheme="minorHAnsi" w:eastAsiaTheme="minorEastAsia" w:hAnsiTheme="minorHAnsi" w:cstheme="minorBidi"/>
              <w:sz w:val="22"/>
              <w:lang w:eastAsia="fr-CA"/>
            </w:rPr>
            <w:tab/>
          </w:r>
          <w:r>
            <w:t>Système de préhumidification (facultatif)</w:t>
          </w:r>
          <w:r>
            <w:tab/>
          </w:r>
          <w:r>
            <w:fldChar w:fldCharType="begin"/>
          </w:r>
          <w:r>
            <w:instrText xml:space="preserve"> PAGEREF _Toc90904104 \h </w:instrText>
          </w:r>
          <w:r>
            <w:fldChar w:fldCharType="separate"/>
          </w:r>
          <w:r w:rsidR="004D6258">
            <w:t>10</w:t>
          </w:r>
          <w:r>
            <w:fldChar w:fldCharType="end"/>
          </w:r>
        </w:p>
        <w:p w14:paraId="5DA0D120" w14:textId="0DF73C6C" w:rsidR="00996FC2" w:rsidRDefault="00996FC2">
          <w:pPr>
            <w:pStyle w:val="TM3"/>
            <w:rPr>
              <w:rFonts w:asciiTheme="minorHAnsi" w:eastAsiaTheme="minorEastAsia" w:hAnsiTheme="minorHAnsi" w:cstheme="minorBidi"/>
              <w:sz w:val="22"/>
              <w:lang w:eastAsia="fr-CA"/>
            </w:rPr>
          </w:pPr>
          <w:r>
            <w:t>9.3.9</w:t>
          </w:r>
          <w:r>
            <w:rPr>
              <w:rFonts w:asciiTheme="minorHAnsi" w:eastAsiaTheme="minorEastAsia" w:hAnsiTheme="minorHAnsi" w:cstheme="minorBidi"/>
              <w:sz w:val="22"/>
              <w:lang w:eastAsia="fr-CA"/>
            </w:rPr>
            <w:tab/>
          </w:r>
          <w:r>
            <w:t>Équipement de télémétrie véhiculaire</w:t>
          </w:r>
          <w:r>
            <w:tab/>
          </w:r>
          <w:r>
            <w:fldChar w:fldCharType="begin"/>
          </w:r>
          <w:r>
            <w:instrText xml:space="preserve"> PAGEREF _Toc90904105 \h </w:instrText>
          </w:r>
          <w:r>
            <w:fldChar w:fldCharType="separate"/>
          </w:r>
          <w:r w:rsidR="004D6258">
            <w:t>10</w:t>
          </w:r>
          <w:r>
            <w:fldChar w:fldCharType="end"/>
          </w:r>
        </w:p>
        <w:p w14:paraId="7D83ACFC" w14:textId="0314B157" w:rsidR="00996FC2" w:rsidRDefault="00996FC2">
          <w:pPr>
            <w:pStyle w:val="TM4"/>
            <w:rPr>
              <w:rFonts w:asciiTheme="minorHAnsi" w:hAnsiTheme="minorHAnsi" w:cstheme="minorBidi"/>
              <w:sz w:val="22"/>
              <w:lang w:eastAsia="fr-CA"/>
            </w:rPr>
          </w:pPr>
          <w:r>
            <w:t>9.3.9.1</w:t>
          </w:r>
          <w:r>
            <w:rPr>
              <w:rFonts w:asciiTheme="minorHAnsi" w:hAnsiTheme="minorHAnsi" w:cstheme="minorBidi"/>
              <w:sz w:val="22"/>
              <w:lang w:eastAsia="fr-CA"/>
            </w:rPr>
            <w:tab/>
          </w:r>
          <w:r>
            <w:t>Disponibilité des équipements de télémétrie</w:t>
          </w:r>
          <w:r>
            <w:tab/>
          </w:r>
          <w:r>
            <w:fldChar w:fldCharType="begin"/>
          </w:r>
          <w:r>
            <w:instrText xml:space="preserve"> PAGEREF _Toc90904106 \h </w:instrText>
          </w:r>
          <w:r>
            <w:fldChar w:fldCharType="separate"/>
          </w:r>
          <w:r w:rsidR="004D6258">
            <w:t>11</w:t>
          </w:r>
          <w:r>
            <w:fldChar w:fldCharType="end"/>
          </w:r>
        </w:p>
        <w:p w14:paraId="3F90431F" w14:textId="086EC1C5" w:rsidR="00996FC2" w:rsidRDefault="00996FC2">
          <w:pPr>
            <w:pStyle w:val="TM4"/>
            <w:rPr>
              <w:rFonts w:asciiTheme="minorHAnsi" w:hAnsiTheme="minorHAnsi" w:cstheme="minorBidi"/>
              <w:sz w:val="22"/>
              <w:lang w:eastAsia="fr-CA"/>
            </w:rPr>
          </w:pPr>
          <w:r>
            <w:t>9.3.9.2</w:t>
          </w:r>
          <w:r>
            <w:rPr>
              <w:rFonts w:asciiTheme="minorHAnsi" w:hAnsiTheme="minorHAnsi" w:cstheme="minorBidi"/>
              <w:sz w:val="22"/>
              <w:lang w:eastAsia="fr-CA"/>
            </w:rPr>
            <w:tab/>
          </w:r>
          <w:r>
            <w:t>Fréquence et transmission des informations et mesures de télémétrie</w:t>
          </w:r>
          <w:r>
            <w:tab/>
          </w:r>
          <w:r>
            <w:fldChar w:fldCharType="begin"/>
          </w:r>
          <w:r>
            <w:instrText xml:space="preserve"> PAGEREF _Toc90904107 \h </w:instrText>
          </w:r>
          <w:r>
            <w:fldChar w:fldCharType="separate"/>
          </w:r>
          <w:r w:rsidR="004D6258">
            <w:t>11</w:t>
          </w:r>
          <w:r>
            <w:fldChar w:fldCharType="end"/>
          </w:r>
        </w:p>
        <w:p w14:paraId="1C6BD49B" w14:textId="20845337" w:rsidR="00996FC2" w:rsidRDefault="00996FC2">
          <w:pPr>
            <w:pStyle w:val="TM4"/>
            <w:rPr>
              <w:rFonts w:asciiTheme="minorHAnsi" w:hAnsiTheme="minorHAnsi" w:cstheme="minorBidi"/>
              <w:sz w:val="22"/>
              <w:lang w:eastAsia="fr-CA"/>
            </w:rPr>
          </w:pPr>
          <w:r>
            <w:t>9.3.9.3</w:t>
          </w:r>
          <w:r>
            <w:rPr>
              <w:rFonts w:asciiTheme="minorHAnsi" w:hAnsiTheme="minorHAnsi" w:cstheme="minorBidi"/>
              <w:sz w:val="22"/>
              <w:lang w:eastAsia="fr-CA"/>
            </w:rPr>
            <w:tab/>
          </w:r>
          <w:r>
            <w:t>Règles de transmission des données véhiculaires au Ministère</w:t>
          </w:r>
          <w:r>
            <w:tab/>
          </w:r>
          <w:r>
            <w:fldChar w:fldCharType="begin"/>
          </w:r>
          <w:r>
            <w:instrText xml:space="preserve"> PAGEREF _Toc90904108 \h </w:instrText>
          </w:r>
          <w:r>
            <w:fldChar w:fldCharType="separate"/>
          </w:r>
          <w:r w:rsidR="004D6258">
            <w:t>12</w:t>
          </w:r>
          <w:r>
            <w:fldChar w:fldCharType="end"/>
          </w:r>
        </w:p>
        <w:p w14:paraId="6FC7F7B3" w14:textId="335E75AB" w:rsidR="00996FC2" w:rsidRDefault="00996FC2">
          <w:pPr>
            <w:pStyle w:val="TM4"/>
            <w:rPr>
              <w:rFonts w:asciiTheme="minorHAnsi" w:hAnsiTheme="minorHAnsi" w:cstheme="minorBidi"/>
              <w:sz w:val="22"/>
              <w:lang w:eastAsia="fr-CA"/>
            </w:rPr>
          </w:pPr>
          <w:r>
            <w:t>9.3.9.4</w:t>
          </w:r>
          <w:r>
            <w:rPr>
              <w:rFonts w:asciiTheme="minorHAnsi" w:hAnsiTheme="minorHAnsi" w:cstheme="minorBidi"/>
              <w:sz w:val="22"/>
              <w:lang w:eastAsia="fr-CA"/>
            </w:rPr>
            <w:tab/>
          </w:r>
          <w:r>
            <w:t>Activités préparatoires à l’utilisation de la télémétrie véhiculaire</w:t>
          </w:r>
          <w:r>
            <w:tab/>
          </w:r>
          <w:r>
            <w:fldChar w:fldCharType="begin"/>
          </w:r>
          <w:r>
            <w:instrText xml:space="preserve"> PAGEREF _Toc90904109 \h </w:instrText>
          </w:r>
          <w:r>
            <w:fldChar w:fldCharType="separate"/>
          </w:r>
          <w:r w:rsidR="004D6258">
            <w:t>12</w:t>
          </w:r>
          <w:r>
            <w:fldChar w:fldCharType="end"/>
          </w:r>
        </w:p>
        <w:p w14:paraId="65769379" w14:textId="0A08A86A" w:rsidR="00996FC2" w:rsidRDefault="00996FC2">
          <w:pPr>
            <w:pStyle w:val="TM5"/>
            <w:rPr>
              <w:rFonts w:asciiTheme="minorHAnsi" w:eastAsiaTheme="minorEastAsia" w:hAnsiTheme="minorHAnsi" w:cstheme="minorBidi"/>
              <w:noProof/>
              <w:sz w:val="22"/>
              <w:lang w:eastAsia="fr-CA"/>
            </w:rPr>
          </w:pPr>
          <w:r>
            <w:rPr>
              <w:noProof/>
            </w:rPr>
            <w:t>9.3.9.4.1</w:t>
          </w:r>
          <w:r>
            <w:rPr>
              <w:rFonts w:asciiTheme="minorHAnsi" w:eastAsiaTheme="minorEastAsia" w:hAnsiTheme="minorHAnsi" w:cstheme="minorBidi"/>
              <w:noProof/>
              <w:sz w:val="22"/>
              <w:lang w:eastAsia="fr-CA"/>
            </w:rPr>
            <w:tab/>
          </w:r>
          <w:r>
            <w:rPr>
              <w:noProof/>
            </w:rPr>
            <w:t>Identifiant des camions de déneigement et de déglaçage</w:t>
          </w:r>
          <w:r>
            <w:rPr>
              <w:noProof/>
            </w:rPr>
            <w:tab/>
          </w:r>
          <w:r>
            <w:rPr>
              <w:noProof/>
            </w:rPr>
            <w:fldChar w:fldCharType="begin"/>
          </w:r>
          <w:r>
            <w:rPr>
              <w:noProof/>
            </w:rPr>
            <w:instrText xml:space="preserve"> PAGEREF _Toc90904110 \h </w:instrText>
          </w:r>
          <w:r>
            <w:rPr>
              <w:noProof/>
            </w:rPr>
          </w:r>
          <w:r>
            <w:rPr>
              <w:noProof/>
            </w:rPr>
            <w:fldChar w:fldCharType="separate"/>
          </w:r>
          <w:r w:rsidR="004D6258">
            <w:rPr>
              <w:noProof/>
            </w:rPr>
            <w:t>12</w:t>
          </w:r>
          <w:r>
            <w:rPr>
              <w:noProof/>
            </w:rPr>
            <w:fldChar w:fldCharType="end"/>
          </w:r>
        </w:p>
        <w:p w14:paraId="11047621" w14:textId="502A76D9" w:rsidR="00996FC2" w:rsidRDefault="00996FC2">
          <w:pPr>
            <w:pStyle w:val="TM5"/>
            <w:rPr>
              <w:rFonts w:asciiTheme="minorHAnsi" w:eastAsiaTheme="minorEastAsia" w:hAnsiTheme="minorHAnsi" w:cstheme="minorBidi"/>
              <w:noProof/>
              <w:sz w:val="22"/>
              <w:lang w:eastAsia="fr-CA"/>
            </w:rPr>
          </w:pPr>
          <w:r>
            <w:rPr>
              <w:noProof/>
            </w:rPr>
            <w:t>9.3.9.4.2</w:t>
          </w:r>
          <w:r>
            <w:rPr>
              <w:rFonts w:asciiTheme="minorHAnsi" w:eastAsiaTheme="minorEastAsia" w:hAnsiTheme="minorHAnsi" w:cstheme="minorBidi"/>
              <w:noProof/>
              <w:sz w:val="22"/>
              <w:lang w:eastAsia="fr-CA"/>
            </w:rPr>
            <w:tab/>
          </w:r>
          <w:r>
            <w:rPr>
              <w:noProof/>
            </w:rPr>
            <w:t>Coordonnées du fournisseur de services de télémétrie véhiculaire et adresse courriel du prestataire de services</w:t>
          </w:r>
          <w:r>
            <w:rPr>
              <w:noProof/>
            </w:rPr>
            <w:tab/>
          </w:r>
          <w:r>
            <w:rPr>
              <w:noProof/>
            </w:rPr>
            <w:fldChar w:fldCharType="begin"/>
          </w:r>
          <w:r>
            <w:rPr>
              <w:noProof/>
            </w:rPr>
            <w:instrText xml:space="preserve"> PAGEREF _Toc90904111 \h </w:instrText>
          </w:r>
          <w:r>
            <w:rPr>
              <w:noProof/>
            </w:rPr>
          </w:r>
          <w:r>
            <w:rPr>
              <w:noProof/>
            </w:rPr>
            <w:fldChar w:fldCharType="separate"/>
          </w:r>
          <w:r w:rsidR="004D6258">
            <w:rPr>
              <w:noProof/>
            </w:rPr>
            <w:t>12</w:t>
          </w:r>
          <w:r>
            <w:rPr>
              <w:noProof/>
            </w:rPr>
            <w:fldChar w:fldCharType="end"/>
          </w:r>
        </w:p>
        <w:p w14:paraId="73349C6A" w14:textId="0A440D15" w:rsidR="00996FC2" w:rsidRDefault="00996FC2">
          <w:pPr>
            <w:pStyle w:val="TM5"/>
            <w:rPr>
              <w:rFonts w:asciiTheme="minorHAnsi" w:eastAsiaTheme="minorEastAsia" w:hAnsiTheme="minorHAnsi" w:cstheme="minorBidi"/>
              <w:noProof/>
              <w:sz w:val="22"/>
              <w:lang w:eastAsia="fr-CA"/>
            </w:rPr>
          </w:pPr>
          <w:r>
            <w:rPr>
              <w:noProof/>
            </w:rPr>
            <w:t>9.3.9.4.3</w:t>
          </w:r>
          <w:r>
            <w:rPr>
              <w:rFonts w:asciiTheme="minorHAnsi" w:eastAsiaTheme="minorEastAsia" w:hAnsiTheme="minorHAnsi" w:cstheme="minorBidi"/>
              <w:noProof/>
              <w:sz w:val="22"/>
              <w:lang w:eastAsia="fr-CA"/>
            </w:rPr>
            <w:tab/>
          </w:r>
          <w:r>
            <w:rPr>
              <w:noProof/>
            </w:rPr>
            <w:t>Attestation relative au processus de capture et de transmission des données véhiculaires</w:t>
          </w:r>
          <w:r>
            <w:rPr>
              <w:noProof/>
            </w:rPr>
            <w:tab/>
          </w:r>
          <w:r>
            <w:rPr>
              <w:noProof/>
            </w:rPr>
            <w:fldChar w:fldCharType="begin"/>
          </w:r>
          <w:r>
            <w:rPr>
              <w:noProof/>
            </w:rPr>
            <w:instrText xml:space="preserve"> PAGEREF _Toc90904112 \h </w:instrText>
          </w:r>
          <w:r>
            <w:rPr>
              <w:noProof/>
            </w:rPr>
          </w:r>
          <w:r>
            <w:rPr>
              <w:noProof/>
            </w:rPr>
            <w:fldChar w:fldCharType="separate"/>
          </w:r>
          <w:r w:rsidR="004D6258">
            <w:rPr>
              <w:noProof/>
            </w:rPr>
            <w:t>13</w:t>
          </w:r>
          <w:r>
            <w:rPr>
              <w:noProof/>
            </w:rPr>
            <w:fldChar w:fldCharType="end"/>
          </w:r>
        </w:p>
        <w:p w14:paraId="446172D6" w14:textId="4C5D2CF8" w:rsidR="00996FC2" w:rsidRDefault="00996FC2">
          <w:pPr>
            <w:pStyle w:val="TM4"/>
            <w:rPr>
              <w:rFonts w:asciiTheme="minorHAnsi" w:hAnsiTheme="minorHAnsi" w:cstheme="minorBidi"/>
              <w:sz w:val="22"/>
              <w:lang w:eastAsia="fr-CA"/>
            </w:rPr>
          </w:pPr>
          <w:r>
            <w:t>9.3.9.5</w:t>
          </w:r>
          <w:r>
            <w:rPr>
              <w:rFonts w:asciiTheme="minorHAnsi" w:hAnsiTheme="minorHAnsi" w:cstheme="minorBidi"/>
              <w:sz w:val="22"/>
              <w:lang w:eastAsia="fr-CA"/>
            </w:rPr>
            <w:tab/>
          </w:r>
          <w:r>
            <w:t>Droits et licences</w:t>
          </w:r>
          <w:r>
            <w:tab/>
          </w:r>
          <w:r>
            <w:fldChar w:fldCharType="begin"/>
          </w:r>
          <w:r>
            <w:instrText xml:space="preserve"> PAGEREF _Toc90904113 \h </w:instrText>
          </w:r>
          <w:r>
            <w:fldChar w:fldCharType="separate"/>
          </w:r>
          <w:r w:rsidR="004D6258">
            <w:t>13</w:t>
          </w:r>
          <w:r>
            <w:fldChar w:fldCharType="end"/>
          </w:r>
        </w:p>
        <w:p w14:paraId="697F5DF9" w14:textId="7B434790" w:rsidR="00996FC2" w:rsidRDefault="00996FC2">
          <w:pPr>
            <w:pStyle w:val="TM2"/>
            <w:rPr>
              <w:rFonts w:asciiTheme="minorHAnsi" w:eastAsiaTheme="minorEastAsia" w:hAnsiTheme="minorHAnsi" w:cstheme="minorBidi"/>
              <w:bCs w:val="0"/>
              <w:sz w:val="22"/>
              <w:lang w:eastAsia="fr-CA"/>
            </w:rPr>
          </w:pPr>
          <w:r>
            <w:t>9.4</w:t>
          </w:r>
          <w:r>
            <w:rPr>
              <w:rFonts w:asciiTheme="minorHAnsi" w:eastAsiaTheme="minorEastAsia" w:hAnsiTheme="minorHAnsi" w:cstheme="minorBidi"/>
              <w:bCs w:val="0"/>
              <w:sz w:val="22"/>
              <w:lang w:eastAsia="fr-CA"/>
            </w:rPr>
            <w:tab/>
          </w:r>
          <w:r>
            <w:t>SPÉCIFICATIONS TECHNIQUES DE DÉNEIGEMENT — MATÉRIEL EN SERVICE</w:t>
          </w:r>
          <w:r>
            <w:tab/>
          </w:r>
          <w:r>
            <w:fldChar w:fldCharType="begin"/>
          </w:r>
          <w:r>
            <w:instrText xml:space="preserve"> PAGEREF _Toc90904114 \h </w:instrText>
          </w:r>
          <w:r>
            <w:fldChar w:fldCharType="separate"/>
          </w:r>
          <w:r w:rsidR="004D6258">
            <w:t>13</w:t>
          </w:r>
          <w:r>
            <w:fldChar w:fldCharType="end"/>
          </w:r>
        </w:p>
        <w:p w14:paraId="5644F851" w14:textId="0336F01A" w:rsidR="00996FC2" w:rsidRDefault="00996FC2">
          <w:pPr>
            <w:pStyle w:val="TM2"/>
            <w:rPr>
              <w:rFonts w:asciiTheme="minorHAnsi" w:eastAsiaTheme="minorEastAsia" w:hAnsiTheme="minorHAnsi" w:cstheme="minorBidi"/>
              <w:bCs w:val="0"/>
              <w:sz w:val="22"/>
              <w:lang w:eastAsia="fr-CA"/>
            </w:rPr>
          </w:pPr>
          <w:r>
            <w:t>9.5</w:t>
          </w:r>
          <w:r>
            <w:rPr>
              <w:rFonts w:asciiTheme="minorHAnsi" w:eastAsiaTheme="minorEastAsia" w:hAnsiTheme="minorHAnsi" w:cstheme="minorBidi"/>
              <w:bCs w:val="0"/>
              <w:sz w:val="22"/>
              <w:lang w:eastAsia="fr-CA"/>
            </w:rPr>
            <w:tab/>
          </w:r>
          <w:r w:rsidRPr="00EF14CA">
            <w:rPr>
              <w:bdr w:val="single" w:sz="4" w:space="0" w:color="0000FF"/>
            </w:rPr>
            <w:t>GESTION DE L’INVENTAIRE DES VÉHICULES</w:t>
          </w:r>
          <w:r>
            <w:t xml:space="preserve"> </w:t>
          </w:r>
          <w:r w:rsidRPr="00EF14CA">
            <w:rPr>
              <w:bdr w:val="single" w:sz="4" w:space="0" w:color="0000FF"/>
            </w:rPr>
            <w:t>ET IDENTIFICATION DU MATÉRIEL</w:t>
          </w:r>
          <w:r>
            <w:tab/>
          </w:r>
          <w:r>
            <w:fldChar w:fldCharType="begin"/>
          </w:r>
          <w:r>
            <w:instrText xml:space="preserve"> PAGEREF _Toc90904115 \h </w:instrText>
          </w:r>
          <w:r>
            <w:fldChar w:fldCharType="separate"/>
          </w:r>
          <w:r w:rsidR="004D6258">
            <w:t>13</w:t>
          </w:r>
          <w:r>
            <w:fldChar w:fldCharType="end"/>
          </w:r>
        </w:p>
        <w:p w14:paraId="2EF7139E" w14:textId="0DBAA4A9" w:rsidR="00996FC2" w:rsidRDefault="00996FC2">
          <w:pPr>
            <w:pStyle w:val="TM2"/>
            <w:rPr>
              <w:rFonts w:asciiTheme="minorHAnsi" w:eastAsiaTheme="minorEastAsia" w:hAnsiTheme="minorHAnsi" w:cstheme="minorBidi"/>
              <w:bCs w:val="0"/>
              <w:sz w:val="22"/>
              <w:lang w:eastAsia="fr-CA"/>
            </w:rPr>
          </w:pPr>
          <w:r>
            <w:t>9.6</w:t>
          </w:r>
          <w:r>
            <w:rPr>
              <w:rFonts w:asciiTheme="minorHAnsi" w:eastAsiaTheme="minorEastAsia" w:hAnsiTheme="minorHAnsi" w:cstheme="minorBidi"/>
              <w:bCs w:val="0"/>
              <w:sz w:val="22"/>
              <w:lang w:eastAsia="fr-CA"/>
            </w:rPr>
            <w:tab/>
          </w:r>
          <w:r>
            <w:t>SYSTÈME DE COMMUNICATION</w:t>
          </w:r>
          <w:r>
            <w:tab/>
          </w:r>
          <w:r>
            <w:fldChar w:fldCharType="begin"/>
          </w:r>
          <w:r>
            <w:instrText xml:space="preserve"> PAGEREF _Toc90904116 \h </w:instrText>
          </w:r>
          <w:r>
            <w:fldChar w:fldCharType="separate"/>
          </w:r>
          <w:r w:rsidR="004D6258">
            <w:t>14</w:t>
          </w:r>
          <w:r>
            <w:fldChar w:fldCharType="end"/>
          </w:r>
        </w:p>
        <w:p w14:paraId="57B86638" w14:textId="0B926DE9" w:rsidR="00996FC2" w:rsidRDefault="00996FC2">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PERSONNEL</w:t>
          </w:r>
          <w:r>
            <w:tab/>
          </w:r>
          <w:r>
            <w:fldChar w:fldCharType="begin"/>
          </w:r>
          <w:r>
            <w:instrText xml:space="preserve"> PAGEREF _Toc90904117 \h </w:instrText>
          </w:r>
          <w:r>
            <w:fldChar w:fldCharType="separate"/>
          </w:r>
          <w:r w:rsidR="004D6258">
            <w:t>14</w:t>
          </w:r>
          <w:r>
            <w:fldChar w:fldCharType="end"/>
          </w:r>
        </w:p>
        <w:p w14:paraId="583659AB" w14:textId="123C5B2D" w:rsidR="00996FC2" w:rsidRDefault="00996FC2">
          <w:pPr>
            <w:pStyle w:val="TM1"/>
            <w:rPr>
              <w:rFonts w:asciiTheme="minorHAnsi" w:eastAsiaTheme="minorEastAsia" w:hAnsiTheme="minorHAnsi" w:cstheme="minorBidi"/>
              <w:b w:val="0"/>
              <w:bCs w:val="0"/>
              <w:sz w:val="22"/>
              <w:lang w:eastAsia="fr-CA"/>
            </w:rPr>
          </w:pPr>
          <w:r>
            <w:lastRenderedPageBreak/>
            <w:t>11.</w:t>
          </w:r>
          <w:r>
            <w:rPr>
              <w:rFonts w:asciiTheme="minorHAnsi" w:eastAsiaTheme="minorEastAsia" w:hAnsiTheme="minorHAnsi" w:cstheme="minorBidi"/>
              <w:b w:val="0"/>
              <w:bCs w:val="0"/>
              <w:sz w:val="22"/>
              <w:lang w:eastAsia="fr-CA"/>
            </w:rPr>
            <w:tab/>
          </w:r>
          <w:r>
            <w:t>MISE EN ŒUVRE</w:t>
          </w:r>
          <w:r>
            <w:tab/>
          </w:r>
          <w:r>
            <w:fldChar w:fldCharType="begin"/>
          </w:r>
          <w:r>
            <w:instrText xml:space="preserve"> PAGEREF _Toc90904118 \h </w:instrText>
          </w:r>
          <w:r>
            <w:fldChar w:fldCharType="separate"/>
          </w:r>
          <w:r w:rsidR="004D6258">
            <w:t>15</w:t>
          </w:r>
          <w:r>
            <w:fldChar w:fldCharType="end"/>
          </w:r>
        </w:p>
        <w:p w14:paraId="381AE178" w14:textId="1A0DAAE5" w:rsidR="00996FC2" w:rsidRDefault="00996FC2">
          <w:pPr>
            <w:pStyle w:val="TM2"/>
            <w:rPr>
              <w:rFonts w:asciiTheme="minorHAnsi" w:eastAsiaTheme="minorEastAsia" w:hAnsiTheme="minorHAnsi" w:cstheme="minorBidi"/>
              <w:bCs w:val="0"/>
              <w:sz w:val="22"/>
              <w:lang w:eastAsia="fr-CA"/>
            </w:rPr>
          </w:pPr>
          <w:r>
            <w:t>11.1</w:t>
          </w:r>
          <w:r>
            <w:rPr>
              <w:rFonts w:asciiTheme="minorHAnsi" w:eastAsiaTheme="minorEastAsia" w:hAnsiTheme="minorHAnsi" w:cstheme="minorBidi"/>
              <w:bCs w:val="0"/>
              <w:sz w:val="22"/>
              <w:lang w:eastAsia="fr-CA"/>
            </w:rPr>
            <w:tab/>
          </w:r>
          <w:r>
            <w:t>Visite conjointe</w:t>
          </w:r>
          <w:r>
            <w:tab/>
          </w:r>
          <w:r>
            <w:fldChar w:fldCharType="begin"/>
          </w:r>
          <w:r>
            <w:instrText xml:space="preserve"> PAGEREF _Toc90904119 \h </w:instrText>
          </w:r>
          <w:r>
            <w:fldChar w:fldCharType="separate"/>
          </w:r>
          <w:r w:rsidR="004D6258">
            <w:t>15</w:t>
          </w:r>
          <w:r>
            <w:fldChar w:fldCharType="end"/>
          </w:r>
        </w:p>
        <w:p w14:paraId="7A488518" w14:textId="59CCC03C" w:rsidR="00996FC2" w:rsidRDefault="00996FC2">
          <w:pPr>
            <w:pStyle w:val="TM2"/>
            <w:rPr>
              <w:rFonts w:asciiTheme="minorHAnsi" w:eastAsiaTheme="minorEastAsia" w:hAnsiTheme="minorHAnsi" w:cstheme="minorBidi"/>
              <w:bCs w:val="0"/>
              <w:sz w:val="22"/>
              <w:lang w:eastAsia="fr-CA"/>
            </w:rPr>
          </w:pPr>
          <w:r>
            <w:t>11.2</w:t>
          </w:r>
          <w:r>
            <w:rPr>
              <w:rFonts w:asciiTheme="minorHAnsi" w:eastAsiaTheme="minorEastAsia" w:hAnsiTheme="minorHAnsi" w:cstheme="minorBidi"/>
              <w:bCs w:val="0"/>
              <w:sz w:val="22"/>
              <w:lang w:eastAsia="fr-CA"/>
            </w:rPr>
            <w:tab/>
          </w:r>
          <w:r>
            <w:t>Inspection technique présaison et séance d’information</w:t>
          </w:r>
          <w:r>
            <w:tab/>
          </w:r>
          <w:r>
            <w:fldChar w:fldCharType="begin"/>
          </w:r>
          <w:r>
            <w:instrText xml:space="preserve"> PAGEREF _Toc90904120 \h </w:instrText>
          </w:r>
          <w:r>
            <w:fldChar w:fldCharType="separate"/>
          </w:r>
          <w:r w:rsidR="004D6258">
            <w:t>15</w:t>
          </w:r>
          <w:r>
            <w:fldChar w:fldCharType="end"/>
          </w:r>
        </w:p>
        <w:p w14:paraId="4B26D504" w14:textId="1FF9266B" w:rsidR="00996FC2" w:rsidRDefault="00996FC2">
          <w:pPr>
            <w:pStyle w:val="TM2"/>
            <w:rPr>
              <w:rFonts w:asciiTheme="minorHAnsi" w:eastAsiaTheme="minorEastAsia" w:hAnsiTheme="minorHAnsi" w:cstheme="minorBidi"/>
              <w:bCs w:val="0"/>
              <w:sz w:val="22"/>
              <w:lang w:eastAsia="fr-CA"/>
            </w:rPr>
          </w:pPr>
          <w:r>
            <w:t>11.3</w:t>
          </w:r>
          <w:r>
            <w:rPr>
              <w:rFonts w:asciiTheme="minorHAnsi" w:eastAsiaTheme="minorEastAsia" w:hAnsiTheme="minorHAnsi" w:cstheme="minorBidi"/>
              <w:bCs w:val="0"/>
              <w:sz w:val="22"/>
              <w:lang w:eastAsia="fr-CA"/>
            </w:rPr>
            <w:tab/>
          </w:r>
          <w:r>
            <w:t>Matériel non conforme</w:t>
          </w:r>
          <w:r>
            <w:tab/>
          </w:r>
          <w:r>
            <w:fldChar w:fldCharType="begin"/>
          </w:r>
          <w:r>
            <w:instrText xml:space="preserve"> PAGEREF _Toc90904121 \h </w:instrText>
          </w:r>
          <w:r>
            <w:fldChar w:fldCharType="separate"/>
          </w:r>
          <w:r w:rsidR="004D6258">
            <w:t>15</w:t>
          </w:r>
          <w:r>
            <w:fldChar w:fldCharType="end"/>
          </w:r>
        </w:p>
        <w:p w14:paraId="2BC6D87D" w14:textId="1F783A7D" w:rsidR="00996FC2" w:rsidRDefault="00996FC2">
          <w:pPr>
            <w:pStyle w:val="TM2"/>
            <w:rPr>
              <w:rFonts w:asciiTheme="minorHAnsi" w:eastAsiaTheme="minorEastAsia" w:hAnsiTheme="minorHAnsi" w:cstheme="minorBidi"/>
              <w:bCs w:val="0"/>
              <w:sz w:val="22"/>
              <w:lang w:eastAsia="fr-CA"/>
            </w:rPr>
          </w:pPr>
          <w:r>
            <w:t>11.4</w:t>
          </w:r>
          <w:r>
            <w:rPr>
              <w:rFonts w:asciiTheme="minorHAnsi" w:eastAsiaTheme="minorEastAsia" w:hAnsiTheme="minorHAnsi" w:cstheme="minorBidi"/>
              <w:bCs w:val="0"/>
              <w:sz w:val="22"/>
              <w:lang w:eastAsia="fr-CA"/>
            </w:rPr>
            <w:tab/>
          </w:r>
          <w:r>
            <w:t>Ronde de sécurité</w:t>
          </w:r>
          <w:r>
            <w:tab/>
          </w:r>
          <w:r>
            <w:fldChar w:fldCharType="begin"/>
          </w:r>
          <w:r>
            <w:instrText xml:space="preserve"> PAGEREF _Toc90904122 \h </w:instrText>
          </w:r>
          <w:r>
            <w:fldChar w:fldCharType="separate"/>
          </w:r>
          <w:r w:rsidR="004D6258">
            <w:t>16</w:t>
          </w:r>
          <w:r>
            <w:fldChar w:fldCharType="end"/>
          </w:r>
        </w:p>
        <w:p w14:paraId="066C0BAE" w14:textId="5EB50FAB" w:rsidR="00996FC2" w:rsidRDefault="00996FC2">
          <w:pPr>
            <w:pStyle w:val="TM2"/>
            <w:rPr>
              <w:rFonts w:asciiTheme="minorHAnsi" w:eastAsiaTheme="minorEastAsia" w:hAnsiTheme="minorHAnsi" w:cstheme="minorBidi"/>
              <w:bCs w:val="0"/>
              <w:sz w:val="22"/>
              <w:lang w:eastAsia="fr-CA"/>
            </w:rPr>
          </w:pPr>
          <w:r>
            <w:t>11.5</w:t>
          </w:r>
          <w:r>
            <w:rPr>
              <w:rFonts w:asciiTheme="minorHAnsi" w:eastAsiaTheme="minorEastAsia" w:hAnsiTheme="minorHAnsi" w:cstheme="minorBidi"/>
              <w:bCs w:val="0"/>
              <w:sz w:val="22"/>
              <w:lang w:eastAsia="fr-CA"/>
            </w:rPr>
            <w:tab/>
          </w:r>
          <w:r>
            <w:t>Exécution des travaux</w:t>
          </w:r>
          <w:r>
            <w:tab/>
          </w:r>
          <w:r>
            <w:fldChar w:fldCharType="begin"/>
          </w:r>
          <w:r>
            <w:instrText xml:space="preserve"> PAGEREF _Toc90904123 \h </w:instrText>
          </w:r>
          <w:r>
            <w:fldChar w:fldCharType="separate"/>
          </w:r>
          <w:r w:rsidR="004D6258">
            <w:t>16</w:t>
          </w:r>
          <w:r>
            <w:fldChar w:fldCharType="end"/>
          </w:r>
        </w:p>
        <w:p w14:paraId="7A08C4A2" w14:textId="6AE9C22B" w:rsidR="00996FC2" w:rsidRDefault="00996FC2">
          <w:pPr>
            <w:pStyle w:val="TM2"/>
            <w:rPr>
              <w:rFonts w:asciiTheme="minorHAnsi" w:eastAsiaTheme="minorEastAsia" w:hAnsiTheme="minorHAnsi" w:cstheme="minorBidi"/>
              <w:bCs w:val="0"/>
              <w:sz w:val="22"/>
              <w:lang w:eastAsia="fr-CA"/>
            </w:rPr>
          </w:pPr>
          <w:r>
            <w:t>11.6</w:t>
          </w:r>
          <w:r>
            <w:rPr>
              <w:rFonts w:asciiTheme="minorHAnsi" w:eastAsiaTheme="minorEastAsia" w:hAnsiTheme="minorHAnsi" w:cstheme="minorBidi"/>
              <w:bCs w:val="0"/>
              <w:sz w:val="22"/>
              <w:lang w:eastAsia="fr-CA"/>
            </w:rPr>
            <w:tab/>
          </w:r>
          <w:r>
            <w:t>Défaut dans la capture et transmission des données de télémétrie au cours de la période de fourniture</w:t>
          </w:r>
          <w:r>
            <w:tab/>
          </w:r>
          <w:r>
            <w:fldChar w:fldCharType="begin"/>
          </w:r>
          <w:r>
            <w:instrText xml:space="preserve"> PAGEREF _Toc90904124 \h </w:instrText>
          </w:r>
          <w:r>
            <w:fldChar w:fldCharType="separate"/>
          </w:r>
          <w:r w:rsidR="004D6258">
            <w:t>16</w:t>
          </w:r>
          <w:r>
            <w:fldChar w:fldCharType="end"/>
          </w:r>
        </w:p>
        <w:p w14:paraId="3D6C846C" w14:textId="18050C8F" w:rsidR="00996FC2" w:rsidRDefault="00996FC2">
          <w:pPr>
            <w:pStyle w:val="TM2"/>
            <w:rPr>
              <w:rFonts w:asciiTheme="minorHAnsi" w:eastAsiaTheme="minorEastAsia" w:hAnsiTheme="minorHAnsi" w:cstheme="minorBidi"/>
              <w:bCs w:val="0"/>
              <w:sz w:val="22"/>
              <w:lang w:eastAsia="fr-CA"/>
            </w:rPr>
          </w:pPr>
          <w:r>
            <w:t>11.7</w:t>
          </w:r>
          <w:r>
            <w:rPr>
              <w:rFonts w:asciiTheme="minorHAnsi" w:eastAsiaTheme="minorEastAsia" w:hAnsiTheme="minorHAnsi" w:cstheme="minorBidi"/>
              <w:bCs w:val="0"/>
              <w:sz w:val="22"/>
              <w:lang w:eastAsia="fr-CA"/>
            </w:rPr>
            <w:tab/>
          </w:r>
          <w:r>
            <w:t>Disponibilité du personnel</w:t>
          </w:r>
          <w:r>
            <w:tab/>
          </w:r>
          <w:r>
            <w:fldChar w:fldCharType="begin"/>
          </w:r>
          <w:r>
            <w:instrText xml:space="preserve"> PAGEREF _Toc90904125 \h </w:instrText>
          </w:r>
          <w:r>
            <w:fldChar w:fldCharType="separate"/>
          </w:r>
          <w:r w:rsidR="004D6258">
            <w:t>17</w:t>
          </w:r>
          <w:r>
            <w:fldChar w:fldCharType="end"/>
          </w:r>
        </w:p>
        <w:p w14:paraId="0720E999" w14:textId="101EFD13" w:rsidR="00996FC2" w:rsidRDefault="00996FC2">
          <w:pPr>
            <w:pStyle w:val="TM2"/>
            <w:rPr>
              <w:rFonts w:asciiTheme="minorHAnsi" w:eastAsiaTheme="minorEastAsia" w:hAnsiTheme="minorHAnsi" w:cstheme="minorBidi"/>
              <w:bCs w:val="0"/>
              <w:sz w:val="22"/>
              <w:lang w:eastAsia="fr-CA"/>
            </w:rPr>
          </w:pPr>
          <w:r>
            <w:t>11.8</w:t>
          </w:r>
          <w:r>
            <w:rPr>
              <w:rFonts w:asciiTheme="minorHAnsi" w:eastAsiaTheme="minorEastAsia" w:hAnsiTheme="minorHAnsi" w:cstheme="minorBidi"/>
              <w:bCs w:val="0"/>
              <w:sz w:val="22"/>
              <w:lang w:eastAsia="fr-CA"/>
            </w:rPr>
            <w:tab/>
          </w:r>
          <w:r>
            <w:t>Protection des ouvrages routiers et de la propriété privée</w:t>
          </w:r>
          <w:r>
            <w:tab/>
          </w:r>
          <w:r>
            <w:fldChar w:fldCharType="begin"/>
          </w:r>
          <w:r>
            <w:instrText xml:space="preserve"> PAGEREF _Toc90904126 \h </w:instrText>
          </w:r>
          <w:r>
            <w:fldChar w:fldCharType="separate"/>
          </w:r>
          <w:r w:rsidR="004D6258">
            <w:t>17</w:t>
          </w:r>
          <w:r>
            <w:fldChar w:fldCharType="end"/>
          </w:r>
        </w:p>
        <w:p w14:paraId="14AE3534" w14:textId="0E3BD2A9" w:rsidR="00996FC2" w:rsidRDefault="00996FC2">
          <w:pPr>
            <w:pStyle w:val="TM1"/>
            <w:rPr>
              <w:rFonts w:asciiTheme="minorHAnsi" w:eastAsiaTheme="minorEastAsia" w:hAnsiTheme="minorHAnsi" w:cstheme="minorBidi"/>
              <w:b w:val="0"/>
              <w:bCs w:val="0"/>
              <w:sz w:val="22"/>
              <w:lang w:eastAsia="fr-CA"/>
            </w:rPr>
          </w:pPr>
          <w:r>
            <w:t>12.</w:t>
          </w:r>
          <w:r>
            <w:rPr>
              <w:rFonts w:asciiTheme="minorHAnsi" w:eastAsiaTheme="minorEastAsia" w:hAnsiTheme="minorHAnsi" w:cstheme="minorBidi"/>
              <w:b w:val="0"/>
              <w:bCs w:val="0"/>
              <w:sz w:val="22"/>
              <w:lang w:eastAsia="fr-CA"/>
            </w:rPr>
            <w:tab/>
          </w:r>
          <w:r>
            <w:t>CONTRÔLE DES HEURES TRAVAILLÉES</w:t>
          </w:r>
          <w:r>
            <w:tab/>
          </w:r>
          <w:r>
            <w:fldChar w:fldCharType="begin"/>
          </w:r>
          <w:r>
            <w:instrText xml:space="preserve"> PAGEREF _Toc90904127 \h </w:instrText>
          </w:r>
          <w:r>
            <w:fldChar w:fldCharType="separate"/>
          </w:r>
          <w:r w:rsidR="004D6258">
            <w:t>17</w:t>
          </w:r>
          <w:r>
            <w:fldChar w:fldCharType="end"/>
          </w:r>
        </w:p>
        <w:p w14:paraId="7A3BBC37" w14:textId="20493F2E" w:rsidR="00996FC2" w:rsidRDefault="00996FC2">
          <w:pPr>
            <w:pStyle w:val="TM2"/>
            <w:rPr>
              <w:rFonts w:asciiTheme="minorHAnsi" w:eastAsiaTheme="minorEastAsia" w:hAnsiTheme="minorHAnsi" w:cstheme="minorBidi"/>
              <w:bCs w:val="0"/>
              <w:sz w:val="22"/>
              <w:lang w:eastAsia="fr-CA"/>
            </w:rPr>
          </w:pPr>
          <w:r>
            <w:t>12.1</w:t>
          </w:r>
          <w:r>
            <w:rPr>
              <w:rFonts w:asciiTheme="minorHAnsi" w:eastAsiaTheme="minorEastAsia" w:hAnsiTheme="minorHAnsi" w:cstheme="minorBidi"/>
              <w:bCs w:val="0"/>
              <w:sz w:val="22"/>
              <w:lang w:eastAsia="fr-CA"/>
            </w:rPr>
            <w:tab/>
          </w:r>
          <w:r>
            <w:t>Contrôle des heures de conduite de travail</w:t>
          </w:r>
          <w:r>
            <w:tab/>
          </w:r>
          <w:r>
            <w:fldChar w:fldCharType="begin"/>
          </w:r>
          <w:r>
            <w:instrText xml:space="preserve"> PAGEREF _Toc90904128 \h </w:instrText>
          </w:r>
          <w:r>
            <w:fldChar w:fldCharType="separate"/>
          </w:r>
          <w:r w:rsidR="004D6258">
            <w:t>17</w:t>
          </w:r>
          <w:r>
            <w:fldChar w:fldCharType="end"/>
          </w:r>
        </w:p>
        <w:p w14:paraId="60B09040" w14:textId="49CA3AF6" w:rsidR="00996FC2" w:rsidRDefault="00996FC2">
          <w:pPr>
            <w:pStyle w:val="TM2"/>
            <w:rPr>
              <w:rFonts w:asciiTheme="minorHAnsi" w:eastAsiaTheme="minorEastAsia" w:hAnsiTheme="minorHAnsi" w:cstheme="minorBidi"/>
              <w:bCs w:val="0"/>
              <w:sz w:val="22"/>
              <w:lang w:eastAsia="fr-CA"/>
            </w:rPr>
          </w:pPr>
          <w:r>
            <w:t>12.2</w:t>
          </w:r>
          <w:r>
            <w:rPr>
              <w:rFonts w:asciiTheme="minorHAnsi" w:eastAsiaTheme="minorEastAsia" w:hAnsiTheme="minorHAnsi" w:cstheme="minorBidi"/>
              <w:bCs w:val="0"/>
              <w:sz w:val="22"/>
              <w:lang w:eastAsia="fr-CA"/>
            </w:rPr>
            <w:tab/>
          </w:r>
          <w:r>
            <w:t>Sommes dues et contrôle des heures travaillées en activité</w:t>
          </w:r>
          <w:r>
            <w:tab/>
          </w:r>
          <w:r>
            <w:fldChar w:fldCharType="begin"/>
          </w:r>
          <w:r>
            <w:instrText xml:space="preserve"> PAGEREF _Toc90904129 \h </w:instrText>
          </w:r>
          <w:r>
            <w:fldChar w:fldCharType="separate"/>
          </w:r>
          <w:r w:rsidR="004D6258">
            <w:t>18</w:t>
          </w:r>
          <w:r>
            <w:fldChar w:fldCharType="end"/>
          </w:r>
        </w:p>
        <w:p w14:paraId="709AD445" w14:textId="5E8637D5" w:rsidR="00996FC2" w:rsidRDefault="00996FC2">
          <w:pPr>
            <w:pStyle w:val="TM3"/>
            <w:rPr>
              <w:rFonts w:asciiTheme="minorHAnsi" w:eastAsiaTheme="minorEastAsia" w:hAnsiTheme="minorHAnsi" w:cstheme="minorBidi"/>
              <w:sz w:val="22"/>
              <w:lang w:eastAsia="fr-CA"/>
            </w:rPr>
          </w:pPr>
          <w:r>
            <w:t>12.2.1</w:t>
          </w:r>
          <w:r>
            <w:rPr>
              <w:rFonts w:asciiTheme="minorHAnsi" w:eastAsiaTheme="minorEastAsia" w:hAnsiTheme="minorHAnsi" w:cstheme="minorBidi"/>
              <w:sz w:val="22"/>
              <w:lang w:eastAsia="fr-CA"/>
            </w:rPr>
            <w:tab/>
          </w:r>
          <w:r>
            <w:t>Arrêt autorisé</w:t>
          </w:r>
          <w:r>
            <w:tab/>
          </w:r>
          <w:r>
            <w:fldChar w:fldCharType="begin"/>
          </w:r>
          <w:r>
            <w:instrText xml:space="preserve"> PAGEREF _Toc90904130 \h </w:instrText>
          </w:r>
          <w:r>
            <w:fldChar w:fldCharType="separate"/>
          </w:r>
          <w:r w:rsidR="004D6258">
            <w:t>18</w:t>
          </w:r>
          <w:r>
            <w:fldChar w:fldCharType="end"/>
          </w:r>
        </w:p>
        <w:p w14:paraId="7ECE3FEB" w14:textId="77BDE890" w:rsidR="00996FC2" w:rsidRDefault="00996FC2">
          <w:pPr>
            <w:pStyle w:val="TM1"/>
            <w:rPr>
              <w:rFonts w:asciiTheme="minorHAnsi" w:eastAsiaTheme="minorEastAsia" w:hAnsiTheme="minorHAnsi" w:cstheme="minorBidi"/>
              <w:b w:val="0"/>
              <w:bCs w:val="0"/>
              <w:sz w:val="22"/>
              <w:lang w:eastAsia="fr-CA"/>
            </w:rPr>
          </w:pPr>
          <w:r>
            <w:t>13.</w:t>
          </w:r>
          <w:r>
            <w:rPr>
              <w:rFonts w:asciiTheme="minorHAnsi" w:eastAsiaTheme="minorEastAsia" w:hAnsiTheme="minorHAnsi" w:cstheme="minorBidi"/>
              <w:b w:val="0"/>
              <w:bCs w:val="0"/>
              <w:sz w:val="22"/>
              <w:lang w:eastAsia="fr-CA"/>
            </w:rPr>
            <w:tab/>
          </w:r>
          <w:r>
            <w:t>AUDIT DE VÉRIFICATION PAR LE MINISTÈRE</w:t>
          </w:r>
          <w:r>
            <w:tab/>
          </w:r>
          <w:r>
            <w:fldChar w:fldCharType="begin"/>
          </w:r>
          <w:r>
            <w:instrText xml:space="preserve"> PAGEREF _Toc90904131 \h </w:instrText>
          </w:r>
          <w:r>
            <w:fldChar w:fldCharType="separate"/>
          </w:r>
          <w:r w:rsidR="004D6258">
            <w:t>18</w:t>
          </w:r>
          <w:r>
            <w:fldChar w:fldCharType="end"/>
          </w:r>
        </w:p>
        <w:p w14:paraId="49770718" w14:textId="67FD51DB" w:rsidR="00996FC2" w:rsidRDefault="00996FC2">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ENTRETIEN RÉGULIER ET RESPONSABILITÉ EN CAS DE DOMMAGES CAUSÉS AU MATÉRIEL</w:t>
          </w:r>
          <w:r>
            <w:tab/>
          </w:r>
          <w:r>
            <w:fldChar w:fldCharType="begin"/>
          </w:r>
          <w:r>
            <w:instrText xml:space="preserve"> PAGEREF _Toc90904132 \h </w:instrText>
          </w:r>
          <w:r>
            <w:fldChar w:fldCharType="separate"/>
          </w:r>
          <w:r w:rsidR="004D6258">
            <w:t>19</w:t>
          </w:r>
          <w:r>
            <w:fldChar w:fldCharType="end"/>
          </w:r>
        </w:p>
        <w:p w14:paraId="7657ECC5" w14:textId="5D50A102" w:rsidR="00996FC2" w:rsidRDefault="00996FC2">
          <w:pPr>
            <w:pStyle w:val="TM2"/>
            <w:rPr>
              <w:rFonts w:asciiTheme="minorHAnsi" w:eastAsiaTheme="minorEastAsia" w:hAnsiTheme="minorHAnsi" w:cstheme="minorBidi"/>
              <w:bCs w:val="0"/>
              <w:sz w:val="22"/>
              <w:lang w:eastAsia="fr-CA"/>
            </w:rPr>
          </w:pPr>
          <w:r>
            <w:t>14.1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_Toc90904133 \h </w:instrText>
          </w:r>
          <w:r>
            <w:fldChar w:fldCharType="separate"/>
          </w:r>
          <w:r w:rsidR="004D6258">
            <w:t>19</w:t>
          </w:r>
          <w:r>
            <w:fldChar w:fldCharType="end"/>
          </w:r>
        </w:p>
        <w:p w14:paraId="26234598" w14:textId="4E4B313E" w:rsidR="00996FC2" w:rsidRDefault="00996FC2">
          <w:pPr>
            <w:pStyle w:val="TM2"/>
            <w:rPr>
              <w:rFonts w:asciiTheme="minorHAnsi" w:eastAsiaTheme="minorEastAsia" w:hAnsiTheme="minorHAnsi" w:cstheme="minorBidi"/>
              <w:bCs w:val="0"/>
              <w:sz w:val="22"/>
              <w:lang w:eastAsia="fr-CA"/>
            </w:rPr>
          </w:pPr>
          <w:r w:rsidRPr="00EF14CA">
            <w:rPr>
              <w:bdr w:val="single" w:sz="4" w:space="0" w:color="0000FF"/>
            </w:rPr>
            <w:t>14.2</w:t>
          </w:r>
          <w:r>
            <w:rPr>
              <w:rFonts w:asciiTheme="minorHAnsi" w:eastAsiaTheme="minorEastAsia" w:hAnsiTheme="minorHAnsi" w:cstheme="minorBidi"/>
              <w:bCs w:val="0"/>
              <w:sz w:val="22"/>
              <w:lang w:eastAsia="fr-CA"/>
            </w:rPr>
            <w:tab/>
          </w:r>
          <w:r>
            <w:t xml:space="preserve">Calibrage du système de régulation d’épandage électronique </w:t>
          </w:r>
          <w:r w:rsidRPr="00EF14CA">
            <w:rPr>
              <w:bdr w:val="single" w:sz="4" w:space="0" w:color="0000FF"/>
            </w:rPr>
            <w:t>ET DU SYSTÈME DE PRÉHUMIDIFICATION DES MATÉRIAUX</w:t>
          </w:r>
          <w:r>
            <w:tab/>
          </w:r>
          <w:r>
            <w:fldChar w:fldCharType="begin"/>
          </w:r>
          <w:r>
            <w:instrText xml:space="preserve"> PAGEREF _Toc90904134 \h </w:instrText>
          </w:r>
          <w:r>
            <w:fldChar w:fldCharType="separate"/>
          </w:r>
          <w:r w:rsidR="004D6258">
            <w:t>19</w:t>
          </w:r>
          <w:r>
            <w:fldChar w:fldCharType="end"/>
          </w:r>
        </w:p>
        <w:p w14:paraId="32318DCB" w14:textId="466F5190" w:rsidR="00996FC2" w:rsidRDefault="00996FC2">
          <w:pPr>
            <w:pStyle w:val="TM2"/>
            <w:rPr>
              <w:rFonts w:asciiTheme="minorHAnsi" w:eastAsiaTheme="minorEastAsia" w:hAnsiTheme="minorHAnsi" w:cstheme="minorBidi"/>
              <w:bCs w:val="0"/>
              <w:sz w:val="22"/>
              <w:lang w:eastAsia="fr-CA"/>
            </w:rPr>
          </w:pPr>
          <w:r>
            <w:t>14.3</w:t>
          </w:r>
          <w:r>
            <w:rPr>
              <w:rFonts w:asciiTheme="minorHAnsi" w:eastAsiaTheme="minorEastAsia" w:hAnsiTheme="minorHAnsi" w:cstheme="minorBidi"/>
              <w:bCs w:val="0"/>
              <w:sz w:val="22"/>
              <w:lang w:eastAsia="fr-CA"/>
            </w:rPr>
            <w:tab/>
          </w:r>
          <w:r>
            <w:t>Système de communication</w:t>
          </w:r>
          <w:r>
            <w:tab/>
          </w:r>
          <w:r>
            <w:fldChar w:fldCharType="begin"/>
          </w:r>
          <w:r>
            <w:instrText xml:space="preserve"> PAGEREF _Toc90904135 \h </w:instrText>
          </w:r>
          <w:r>
            <w:fldChar w:fldCharType="separate"/>
          </w:r>
          <w:r w:rsidR="004D6258">
            <w:t>20</w:t>
          </w:r>
          <w:r>
            <w:fldChar w:fldCharType="end"/>
          </w:r>
        </w:p>
        <w:p w14:paraId="321979B7" w14:textId="7B9E158C" w:rsidR="00996FC2" w:rsidRDefault="00996FC2">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PRIX SOUMISSIONNÉ</w:t>
          </w:r>
          <w:r>
            <w:tab/>
          </w:r>
          <w:r>
            <w:fldChar w:fldCharType="begin"/>
          </w:r>
          <w:r>
            <w:instrText xml:space="preserve"> PAGEREF _Toc90904136 \h </w:instrText>
          </w:r>
          <w:r>
            <w:fldChar w:fldCharType="separate"/>
          </w:r>
          <w:r w:rsidR="004D6258">
            <w:t>20</w:t>
          </w:r>
          <w:r>
            <w:fldChar w:fldCharType="end"/>
          </w:r>
        </w:p>
        <w:p w14:paraId="165F3A93" w14:textId="70576E6C" w:rsidR="00996FC2" w:rsidRDefault="00996FC2">
          <w:pPr>
            <w:pStyle w:val="TM2"/>
            <w:rPr>
              <w:rFonts w:asciiTheme="minorHAnsi" w:eastAsiaTheme="minorEastAsia" w:hAnsiTheme="minorHAnsi" w:cstheme="minorBidi"/>
              <w:bCs w:val="0"/>
              <w:sz w:val="22"/>
              <w:lang w:eastAsia="fr-CA"/>
            </w:rPr>
          </w:pPr>
          <w:r>
            <w:t>15.1</w:t>
          </w:r>
          <w:r>
            <w:rPr>
              <w:rFonts w:asciiTheme="minorHAnsi" w:eastAsiaTheme="minorEastAsia" w:hAnsiTheme="minorHAnsi" w:cstheme="minorBidi"/>
              <w:bCs w:val="0"/>
              <w:sz w:val="22"/>
              <w:lang w:eastAsia="fr-CA"/>
            </w:rPr>
            <w:tab/>
          </w:r>
          <w:r>
            <w:t>Heures travaillées minimales garanties</w:t>
          </w:r>
          <w:r>
            <w:tab/>
          </w:r>
          <w:r>
            <w:fldChar w:fldCharType="begin"/>
          </w:r>
          <w:r>
            <w:instrText xml:space="preserve"> PAGEREF _Toc90904137 \h </w:instrText>
          </w:r>
          <w:r>
            <w:fldChar w:fldCharType="separate"/>
          </w:r>
          <w:r w:rsidR="004D6258">
            <w:t>20</w:t>
          </w:r>
          <w:r>
            <w:fldChar w:fldCharType="end"/>
          </w:r>
        </w:p>
        <w:p w14:paraId="5E56CBC1" w14:textId="17ECC0B8" w:rsidR="00996FC2" w:rsidRDefault="00996FC2">
          <w:pPr>
            <w:pStyle w:val="TM2"/>
            <w:rPr>
              <w:rFonts w:asciiTheme="minorHAnsi" w:eastAsiaTheme="minorEastAsia" w:hAnsiTheme="minorHAnsi" w:cstheme="minorBidi"/>
              <w:bCs w:val="0"/>
              <w:sz w:val="22"/>
              <w:lang w:eastAsia="fr-CA"/>
            </w:rPr>
          </w:pPr>
          <w:r>
            <w:t>15.2</w:t>
          </w:r>
          <w:r>
            <w:rPr>
              <w:rFonts w:asciiTheme="minorHAnsi" w:eastAsiaTheme="minorEastAsia" w:hAnsiTheme="minorHAnsi" w:cstheme="minorBidi"/>
              <w:bCs w:val="0"/>
              <w:sz w:val="22"/>
              <w:lang w:eastAsia="fr-CA"/>
            </w:rPr>
            <w:tab/>
          </w:r>
          <w:r>
            <w:t>Heures minimales payables par appel de service</w:t>
          </w:r>
          <w:r>
            <w:tab/>
          </w:r>
          <w:r>
            <w:fldChar w:fldCharType="begin"/>
          </w:r>
          <w:r>
            <w:instrText xml:space="preserve"> PAGEREF _Toc90904138 \h </w:instrText>
          </w:r>
          <w:r>
            <w:fldChar w:fldCharType="separate"/>
          </w:r>
          <w:r w:rsidR="004D6258">
            <w:t>20</w:t>
          </w:r>
          <w:r>
            <w:fldChar w:fldCharType="end"/>
          </w:r>
        </w:p>
        <w:p w14:paraId="42D3875A" w14:textId="4836CD23" w:rsidR="00996FC2" w:rsidRDefault="00996FC2">
          <w:pPr>
            <w:pStyle w:val="TM2"/>
            <w:rPr>
              <w:rFonts w:asciiTheme="minorHAnsi" w:eastAsiaTheme="minorEastAsia" w:hAnsiTheme="minorHAnsi" w:cstheme="minorBidi"/>
              <w:bCs w:val="0"/>
              <w:sz w:val="22"/>
              <w:lang w:eastAsia="fr-CA"/>
            </w:rPr>
          </w:pPr>
          <w:r>
            <w:t>15.3</w:t>
          </w:r>
          <w:r>
            <w:rPr>
              <w:rFonts w:asciiTheme="minorHAnsi" w:eastAsiaTheme="minorEastAsia" w:hAnsiTheme="minorHAnsi" w:cstheme="minorBidi"/>
              <w:bCs w:val="0"/>
              <w:sz w:val="22"/>
              <w:lang w:eastAsia="fr-CA"/>
            </w:rPr>
            <w:tab/>
          </w:r>
          <w:r>
            <w:t>Taux horaire</w:t>
          </w:r>
          <w:r>
            <w:tab/>
          </w:r>
          <w:r>
            <w:fldChar w:fldCharType="begin"/>
          </w:r>
          <w:r>
            <w:instrText xml:space="preserve"> PAGEREF _Toc90904139 \h </w:instrText>
          </w:r>
          <w:r>
            <w:fldChar w:fldCharType="separate"/>
          </w:r>
          <w:r w:rsidR="004D6258">
            <w:t>20</w:t>
          </w:r>
          <w:r>
            <w:fldChar w:fldCharType="end"/>
          </w:r>
        </w:p>
        <w:p w14:paraId="47FC522D" w14:textId="3E50E77B" w:rsidR="00996FC2" w:rsidRDefault="00996FC2">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AJUSTEMENT DU CONTRAT EN FONCTION DES VARIATIONS DU PRIX DU CARBURANT DIESEL</w:t>
          </w:r>
          <w:r>
            <w:tab/>
          </w:r>
          <w:r>
            <w:fldChar w:fldCharType="begin"/>
          </w:r>
          <w:r>
            <w:instrText xml:space="preserve"> PAGEREF _Toc90904140 \h </w:instrText>
          </w:r>
          <w:r>
            <w:fldChar w:fldCharType="separate"/>
          </w:r>
          <w:r w:rsidR="004D6258">
            <w:t>20</w:t>
          </w:r>
          <w:r>
            <w:fldChar w:fldCharType="end"/>
          </w:r>
        </w:p>
        <w:p w14:paraId="35E950F4" w14:textId="17EB93A2" w:rsidR="00996FC2" w:rsidRDefault="00996FC2">
          <w:pPr>
            <w:pStyle w:val="TM1"/>
            <w:rPr>
              <w:rFonts w:asciiTheme="minorHAnsi" w:eastAsiaTheme="minorEastAsia" w:hAnsiTheme="minorHAnsi" w:cstheme="minorBidi"/>
              <w:b w:val="0"/>
              <w:bCs w:val="0"/>
              <w:sz w:val="22"/>
              <w:lang w:eastAsia="fr-CA"/>
            </w:rPr>
          </w:pPr>
          <w:r>
            <w:t>17.</w:t>
          </w:r>
          <w:r>
            <w:rPr>
              <w:rFonts w:asciiTheme="minorHAnsi" w:eastAsiaTheme="minorEastAsia" w:hAnsiTheme="minorHAnsi" w:cstheme="minorBidi"/>
              <w:b w:val="0"/>
              <w:bCs w:val="0"/>
              <w:sz w:val="22"/>
              <w:lang w:eastAsia="fr-CA"/>
            </w:rPr>
            <w:tab/>
          </w:r>
          <w:r w:rsidRPr="00EF14CA">
            <w:rPr>
              <w:rFonts w:ascii="Arial" w:hAnsi="Arial"/>
            </w:rPr>
            <w:t>Choisir :</w:t>
          </w:r>
          <w:r>
            <w:t xml:space="preserve"> </w:t>
          </w:r>
          <w:r w:rsidRPr="00EF14CA">
            <w:rPr>
              <w:highlight w:val="lightGray"/>
            </w:rPr>
            <w:t>FACTURATION</w:t>
          </w:r>
          <w:r w:rsidRPr="00EF14CA">
            <w:rPr>
              <w:color w:val="0000FF"/>
              <w:shd w:val="clear" w:color="auto" w:fill="D9D9D9" w:themeFill="background1" w:themeFillShade="D9"/>
            </w:rPr>
            <w:t xml:space="preserve"> </w:t>
          </w:r>
          <w:r w:rsidRPr="00EF14CA">
            <w:rPr>
              <w:rFonts w:ascii="Arial" w:hAnsi="Arial"/>
              <w:color w:val="0000FF"/>
              <w:shd w:val="clear" w:color="auto" w:fill="D9D9D9" w:themeFill="background1" w:themeFillShade="D9"/>
            </w:rPr>
            <w:t>ou</w:t>
          </w:r>
          <w:r>
            <w:t xml:space="preserve"> </w:t>
          </w:r>
          <w:r w:rsidRPr="00EF14CA">
            <w:rPr>
              <w:highlight w:val="lightGray"/>
            </w:rPr>
            <w:t>CONCILIATION ET PAIEMENT</w:t>
          </w:r>
          <w:r>
            <w:tab/>
          </w:r>
          <w:r>
            <w:fldChar w:fldCharType="begin"/>
          </w:r>
          <w:r>
            <w:instrText xml:space="preserve"> PAGEREF _Toc90904141 \h </w:instrText>
          </w:r>
          <w:r>
            <w:fldChar w:fldCharType="separate"/>
          </w:r>
          <w:r w:rsidR="004D6258">
            <w:t>21</w:t>
          </w:r>
          <w:r>
            <w:fldChar w:fldCharType="end"/>
          </w:r>
        </w:p>
        <w:p w14:paraId="52D37ADA" w14:textId="59A53132" w:rsidR="00996FC2" w:rsidRDefault="00996FC2">
          <w:pPr>
            <w:pStyle w:val="TM2"/>
            <w:rPr>
              <w:rFonts w:asciiTheme="minorHAnsi" w:eastAsiaTheme="minorEastAsia" w:hAnsiTheme="minorHAnsi" w:cstheme="minorBidi"/>
              <w:bCs w:val="0"/>
              <w:sz w:val="22"/>
              <w:lang w:eastAsia="fr-CA"/>
            </w:rPr>
          </w:pPr>
          <w:r>
            <w:t>17.1</w:t>
          </w:r>
          <w:r>
            <w:rPr>
              <w:rFonts w:asciiTheme="minorHAnsi" w:eastAsiaTheme="minorEastAsia" w:hAnsiTheme="minorHAnsi" w:cstheme="minorBidi"/>
              <w:bCs w:val="0"/>
              <w:sz w:val="22"/>
              <w:lang w:eastAsia="fr-CA"/>
            </w:rPr>
            <w:tab/>
          </w:r>
          <w:r>
            <w:t>Facturation (pour option 2)</w:t>
          </w:r>
          <w:r>
            <w:tab/>
          </w:r>
          <w:r>
            <w:fldChar w:fldCharType="begin"/>
          </w:r>
          <w:r>
            <w:instrText xml:space="preserve"> PAGEREF _Toc90904142 \h </w:instrText>
          </w:r>
          <w:r>
            <w:fldChar w:fldCharType="separate"/>
          </w:r>
          <w:r w:rsidR="004D6258">
            <w:t>21</w:t>
          </w:r>
          <w:r>
            <w:fldChar w:fldCharType="end"/>
          </w:r>
        </w:p>
        <w:p w14:paraId="161CF1B6" w14:textId="6201B3C0" w:rsidR="00996FC2" w:rsidRDefault="00996FC2">
          <w:pPr>
            <w:pStyle w:val="TM2"/>
            <w:rPr>
              <w:rFonts w:asciiTheme="minorHAnsi" w:eastAsiaTheme="minorEastAsia" w:hAnsiTheme="minorHAnsi" w:cstheme="minorBidi"/>
              <w:bCs w:val="0"/>
              <w:sz w:val="22"/>
              <w:lang w:eastAsia="fr-CA"/>
            </w:rPr>
          </w:pPr>
          <w:r>
            <w:t>17.2</w:t>
          </w:r>
          <w:r>
            <w:rPr>
              <w:rFonts w:asciiTheme="minorHAnsi" w:eastAsiaTheme="minorEastAsia" w:hAnsiTheme="minorHAnsi" w:cstheme="minorBidi"/>
              <w:bCs w:val="0"/>
              <w:sz w:val="22"/>
              <w:lang w:eastAsia="fr-CA"/>
            </w:rPr>
            <w:tab/>
          </w:r>
          <w:r>
            <w:t>Modalités de paiement (pour option 2)</w:t>
          </w:r>
          <w:r>
            <w:tab/>
          </w:r>
          <w:r>
            <w:fldChar w:fldCharType="begin"/>
          </w:r>
          <w:r>
            <w:instrText xml:space="preserve"> PAGEREF _Toc90904143 \h </w:instrText>
          </w:r>
          <w:r>
            <w:fldChar w:fldCharType="separate"/>
          </w:r>
          <w:r w:rsidR="004D6258">
            <w:t>21</w:t>
          </w:r>
          <w:r>
            <w:fldChar w:fldCharType="end"/>
          </w:r>
        </w:p>
        <w:p w14:paraId="6F7197E6" w14:textId="6C8BD028" w:rsidR="00996FC2" w:rsidRDefault="00996FC2">
          <w:pPr>
            <w:pStyle w:val="TM1"/>
            <w:rPr>
              <w:rFonts w:asciiTheme="minorHAnsi" w:eastAsiaTheme="minorEastAsia" w:hAnsiTheme="minorHAnsi" w:cstheme="minorBidi"/>
              <w:b w:val="0"/>
              <w:bCs w:val="0"/>
              <w:sz w:val="22"/>
              <w:lang w:eastAsia="fr-CA"/>
            </w:rPr>
          </w:pPr>
          <w:r>
            <w:t>18.</w:t>
          </w:r>
          <w:r>
            <w:rPr>
              <w:rFonts w:asciiTheme="minorHAnsi" w:eastAsiaTheme="minorEastAsia" w:hAnsiTheme="minorHAnsi" w:cstheme="minorBidi"/>
              <w:b w:val="0"/>
              <w:bCs w:val="0"/>
              <w:sz w:val="22"/>
              <w:lang w:eastAsia="fr-CA"/>
            </w:rPr>
            <w:tab/>
          </w:r>
          <w:r>
            <w:t>RETENUES</w:t>
          </w:r>
          <w:r>
            <w:tab/>
          </w:r>
          <w:r>
            <w:fldChar w:fldCharType="begin"/>
          </w:r>
          <w:r>
            <w:instrText xml:space="preserve"> PAGEREF _Toc90904144 \h </w:instrText>
          </w:r>
          <w:r>
            <w:fldChar w:fldCharType="separate"/>
          </w:r>
          <w:r w:rsidR="004D6258">
            <w:t>22</w:t>
          </w:r>
          <w:r>
            <w:fldChar w:fldCharType="end"/>
          </w:r>
        </w:p>
        <w:p w14:paraId="73DD4903" w14:textId="6405A075" w:rsidR="00996FC2" w:rsidRDefault="00996FC2">
          <w:pPr>
            <w:pStyle w:val="TM2"/>
            <w:rPr>
              <w:rFonts w:asciiTheme="minorHAnsi" w:eastAsiaTheme="minorEastAsia" w:hAnsiTheme="minorHAnsi" w:cstheme="minorBidi"/>
              <w:bCs w:val="0"/>
              <w:sz w:val="22"/>
              <w:lang w:eastAsia="fr-CA"/>
            </w:rPr>
          </w:pPr>
          <w:r>
            <w:t>18.1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_Toc90904145 \h </w:instrText>
          </w:r>
          <w:r>
            <w:fldChar w:fldCharType="separate"/>
          </w:r>
          <w:r w:rsidR="004D6258">
            <w:t>22</w:t>
          </w:r>
          <w:r>
            <w:fldChar w:fldCharType="end"/>
          </w:r>
        </w:p>
        <w:p w14:paraId="0B46FF0A" w14:textId="0A003BB3" w:rsidR="00996FC2" w:rsidRDefault="00996FC2">
          <w:pPr>
            <w:pStyle w:val="TM2"/>
            <w:rPr>
              <w:rFonts w:asciiTheme="minorHAnsi" w:eastAsiaTheme="minorEastAsia" w:hAnsiTheme="minorHAnsi" w:cstheme="minorBidi"/>
              <w:bCs w:val="0"/>
              <w:sz w:val="22"/>
              <w:lang w:eastAsia="fr-CA"/>
            </w:rPr>
          </w:pPr>
          <w:r>
            <w:t>18.2</w:t>
          </w:r>
          <w:r>
            <w:rPr>
              <w:rFonts w:asciiTheme="minorHAnsi" w:eastAsiaTheme="minorEastAsia" w:hAnsiTheme="minorHAnsi" w:cstheme="minorBidi"/>
              <w:bCs w:val="0"/>
              <w:sz w:val="22"/>
              <w:lang w:eastAsia="fr-CA"/>
            </w:rPr>
            <w:tab/>
          </w:r>
          <w:r>
            <w:t>Non-respect d’une règle administrative</w:t>
          </w:r>
          <w:r>
            <w:tab/>
          </w:r>
          <w:r>
            <w:fldChar w:fldCharType="begin"/>
          </w:r>
          <w:r>
            <w:instrText xml:space="preserve"> PAGEREF _Toc90904146 \h </w:instrText>
          </w:r>
          <w:r>
            <w:fldChar w:fldCharType="separate"/>
          </w:r>
          <w:r w:rsidR="004D6258">
            <w:t>22</w:t>
          </w:r>
          <w:r>
            <w:fldChar w:fldCharType="end"/>
          </w:r>
        </w:p>
        <w:p w14:paraId="3DB2DB5B" w14:textId="63BAE966" w:rsidR="00996FC2" w:rsidRDefault="00996FC2">
          <w:pPr>
            <w:pStyle w:val="TM2"/>
            <w:rPr>
              <w:rFonts w:asciiTheme="minorHAnsi" w:eastAsiaTheme="minorEastAsia" w:hAnsiTheme="minorHAnsi" w:cstheme="minorBidi"/>
              <w:bCs w:val="0"/>
              <w:sz w:val="22"/>
              <w:lang w:eastAsia="fr-CA"/>
            </w:rPr>
          </w:pPr>
          <w:r>
            <w:t>18.3</w:t>
          </w:r>
          <w:r>
            <w:rPr>
              <w:rFonts w:asciiTheme="minorHAnsi" w:eastAsiaTheme="minorEastAsia" w:hAnsiTheme="minorHAnsi" w:cstheme="minorBidi"/>
              <w:bCs w:val="0"/>
              <w:sz w:val="22"/>
              <w:lang w:eastAsia="fr-CA"/>
            </w:rPr>
            <w:tab/>
          </w:r>
          <w:r>
            <w:t>Matériel non conforme</w:t>
          </w:r>
          <w:r>
            <w:tab/>
          </w:r>
          <w:r>
            <w:fldChar w:fldCharType="begin"/>
          </w:r>
          <w:r>
            <w:instrText xml:space="preserve"> PAGEREF _Toc90904147 \h </w:instrText>
          </w:r>
          <w:r>
            <w:fldChar w:fldCharType="separate"/>
          </w:r>
          <w:r w:rsidR="004D6258">
            <w:t>22</w:t>
          </w:r>
          <w:r>
            <w:fldChar w:fldCharType="end"/>
          </w:r>
        </w:p>
        <w:p w14:paraId="1195F8CB" w14:textId="49BCCE5D" w:rsidR="00996FC2" w:rsidRDefault="00996FC2">
          <w:pPr>
            <w:pStyle w:val="TM2"/>
            <w:rPr>
              <w:rFonts w:asciiTheme="minorHAnsi" w:eastAsiaTheme="minorEastAsia" w:hAnsiTheme="minorHAnsi" w:cstheme="minorBidi"/>
              <w:bCs w:val="0"/>
              <w:sz w:val="22"/>
              <w:lang w:eastAsia="fr-CA"/>
            </w:rPr>
          </w:pPr>
          <w:r>
            <w:t>18.4</w:t>
          </w:r>
          <w:r>
            <w:rPr>
              <w:rFonts w:asciiTheme="minorHAnsi" w:eastAsiaTheme="minorEastAsia" w:hAnsiTheme="minorHAnsi" w:cstheme="minorBidi"/>
              <w:bCs w:val="0"/>
              <w:sz w:val="22"/>
              <w:lang w:eastAsia="fr-CA"/>
            </w:rPr>
            <w:tab/>
          </w:r>
          <w:r>
            <w:t>Système de télémétrie véhiculaire</w:t>
          </w:r>
          <w:r>
            <w:tab/>
          </w:r>
          <w:r>
            <w:fldChar w:fldCharType="begin"/>
          </w:r>
          <w:r>
            <w:instrText xml:space="preserve"> PAGEREF _Toc90904148 \h </w:instrText>
          </w:r>
          <w:r>
            <w:fldChar w:fldCharType="separate"/>
          </w:r>
          <w:r w:rsidR="004D6258">
            <w:t>22</w:t>
          </w:r>
          <w:r>
            <w:fldChar w:fldCharType="end"/>
          </w:r>
        </w:p>
        <w:p w14:paraId="41764934" w14:textId="6A70DEA1" w:rsidR="00996FC2" w:rsidRDefault="00996FC2">
          <w:pPr>
            <w:pStyle w:val="TM2"/>
            <w:rPr>
              <w:rFonts w:asciiTheme="minorHAnsi" w:eastAsiaTheme="minorEastAsia" w:hAnsiTheme="minorHAnsi" w:cstheme="minorBidi"/>
              <w:bCs w:val="0"/>
              <w:sz w:val="22"/>
              <w:lang w:eastAsia="fr-CA"/>
            </w:rPr>
          </w:pPr>
          <w:r>
            <w:t>18.5</w:t>
          </w:r>
          <w:r>
            <w:rPr>
              <w:rFonts w:asciiTheme="minorHAnsi" w:eastAsiaTheme="minorEastAsia" w:hAnsiTheme="minorHAnsi" w:cstheme="minorBidi"/>
              <w:bCs w:val="0"/>
              <w:sz w:val="22"/>
              <w:lang w:eastAsia="fr-CA"/>
            </w:rPr>
            <w:tab/>
          </w:r>
          <w:r>
            <w:t xml:space="preserve">Non-disponibilité, </w:t>
          </w:r>
          <w:r w:rsidRPr="00366494">
            <w:t>Arrêt et temps improductif</w:t>
          </w:r>
          <w:r>
            <w:tab/>
          </w:r>
          <w:r>
            <w:fldChar w:fldCharType="begin"/>
          </w:r>
          <w:r>
            <w:instrText xml:space="preserve"> PAGEREF _Toc90904149 \h </w:instrText>
          </w:r>
          <w:r>
            <w:fldChar w:fldCharType="separate"/>
          </w:r>
          <w:r w:rsidR="004D6258">
            <w:t>22</w:t>
          </w:r>
          <w:r>
            <w:fldChar w:fldCharType="end"/>
          </w:r>
        </w:p>
        <w:p w14:paraId="71E33857" w14:textId="006462F2" w:rsidR="00996FC2" w:rsidRDefault="00996FC2">
          <w:pPr>
            <w:pStyle w:val="TM2"/>
            <w:rPr>
              <w:rFonts w:asciiTheme="minorHAnsi" w:eastAsiaTheme="minorEastAsia" w:hAnsiTheme="minorHAnsi" w:cstheme="minorBidi"/>
              <w:bCs w:val="0"/>
              <w:sz w:val="22"/>
              <w:lang w:eastAsia="fr-CA"/>
            </w:rPr>
          </w:pPr>
          <w:r>
            <w:t>18.6</w:t>
          </w:r>
          <w:r>
            <w:rPr>
              <w:rFonts w:asciiTheme="minorHAnsi" w:eastAsiaTheme="minorEastAsia" w:hAnsiTheme="minorHAnsi" w:cstheme="minorBidi"/>
              <w:bCs w:val="0"/>
              <w:sz w:val="22"/>
              <w:lang w:eastAsia="fr-CA"/>
            </w:rPr>
            <w:tab/>
          </w:r>
          <w:r>
            <w:t>Constat d’infraction émis au ministère</w:t>
          </w:r>
          <w:r>
            <w:tab/>
          </w:r>
          <w:r>
            <w:fldChar w:fldCharType="begin"/>
          </w:r>
          <w:r>
            <w:instrText xml:space="preserve"> PAGEREF _Toc90904150 \h </w:instrText>
          </w:r>
          <w:r>
            <w:fldChar w:fldCharType="separate"/>
          </w:r>
          <w:r w:rsidR="004D6258">
            <w:t>23</w:t>
          </w:r>
          <w:r>
            <w:fldChar w:fldCharType="end"/>
          </w:r>
        </w:p>
        <w:p w14:paraId="34F54363" w14:textId="4A0537A3" w:rsidR="00996FC2" w:rsidRDefault="00996FC2">
          <w:pPr>
            <w:pStyle w:val="TM1"/>
            <w:rPr>
              <w:rFonts w:asciiTheme="minorHAnsi" w:eastAsiaTheme="minorEastAsia" w:hAnsiTheme="minorHAnsi" w:cstheme="minorBidi"/>
              <w:b w:val="0"/>
              <w:bCs w:val="0"/>
              <w:sz w:val="22"/>
              <w:lang w:eastAsia="fr-CA"/>
            </w:rPr>
          </w:pPr>
          <w:r>
            <w:t>19.</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_Toc90904151 \h </w:instrText>
          </w:r>
          <w:r>
            <w:fldChar w:fldCharType="separate"/>
          </w:r>
          <w:r w:rsidR="004D6258">
            <w:t>23</w:t>
          </w:r>
          <w:r>
            <w:fldChar w:fldCharType="end"/>
          </w:r>
        </w:p>
        <w:p w14:paraId="40270874" w14:textId="041E3F00" w:rsidR="00996FC2" w:rsidRDefault="00996FC2">
          <w:pPr>
            <w:pStyle w:val="TM1"/>
            <w:rPr>
              <w:rFonts w:asciiTheme="minorHAnsi" w:eastAsiaTheme="minorEastAsia" w:hAnsiTheme="minorHAnsi" w:cstheme="minorBidi"/>
              <w:b w:val="0"/>
              <w:bCs w:val="0"/>
              <w:sz w:val="22"/>
              <w:lang w:eastAsia="fr-CA"/>
            </w:rPr>
          </w:pPr>
          <w:r>
            <w:t>ANNEXE 1</w:t>
          </w:r>
          <w:r>
            <w:tab/>
          </w:r>
          <w:r>
            <w:fldChar w:fldCharType="begin"/>
          </w:r>
          <w:r>
            <w:instrText xml:space="preserve"> PAGEREF _Toc90904152 \h </w:instrText>
          </w:r>
          <w:r>
            <w:fldChar w:fldCharType="separate"/>
          </w:r>
          <w:r w:rsidR="004D6258">
            <w:t>24</w:t>
          </w:r>
          <w:r>
            <w:fldChar w:fldCharType="end"/>
          </w:r>
        </w:p>
        <w:p w14:paraId="347C1BAA" w14:textId="6062F114" w:rsidR="00996FC2" w:rsidRDefault="00996FC2">
          <w:pPr>
            <w:pStyle w:val="TM1"/>
            <w:rPr>
              <w:rFonts w:asciiTheme="minorHAnsi" w:eastAsiaTheme="minorEastAsia" w:hAnsiTheme="minorHAnsi" w:cstheme="minorBidi"/>
              <w:b w:val="0"/>
              <w:bCs w:val="0"/>
              <w:sz w:val="22"/>
              <w:lang w:eastAsia="fr-CA"/>
            </w:rPr>
          </w:pPr>
          <w:r>
            <w:t>ANNEXE 2</w:t>
          </w:r>
          <w:r>
            <w:tab/>
          </w:r>
          <w:r>
            <w:fldChar w:fldCharType="begin"/>
          </w:r>
          <w:r>
            <w:instrText xml:space="preserve"> PAGEREF _Toc90904153 \h </w:instrText>
          </w:r>
          <w:r>
            <w:fldChar w:fldCharType="separate"/>
          </w:r>
          <w:r w:rsidR="004D6258">
            <w:t>33</w:t>
          </w:r>
          <w:r>
            <w:fldChar w:fldCharType="end"/>
          </w:r>
        </w:p>
        <w:p w14:paraId="53D0B5AE" w14:textId="183E1437" w:rsidR="00804A8A" w:rsidRPr="00E253AE" w:rsidRDefault="0021335C" w:rsidP="000F61C4">
          <w:r>
            <w:rPr>
              <w:rFonts w:asciiTheme="minorHAnsi" w:hAnsiTheme="minorHAnsi"/>
              <w:sz w:val="22"/>
              <w:szCs w:val="22"/>
              <w:u w:val="single"/>
            </w:rPr>
            <w:fldChar w:fldCharType="end"/>
          </w:r>
        </w:p>
      </w:sdtContent>
    </w:sdt>
    <w:p w14:paraId="5F8C5FF0" w14:textId="48659D23" w:rsidR="00200A9A" w:rsidRDefault="00200A9A">
      <w:pPr>
        <w:rPr>
          <w:rFonts w:ascii="Arial" w:hAnsi="Arial" w:cs="Arial"/>
          <w:vanish/>
          <w:color w:val="0000FF"/>
          <w:highlight w:val="yellow"/>
          <w:lang w:eastAsia="fr-CA"/>
        </w:rPr>
      </w:pPr>
    </w:p>
    <w:p w14:paraId="6CF2A9EB" w14:textId="77777777" w:rsidR="001D04F1" w:rsidRDefault="001D04F1" w:rsidP="009F6A77">
      <w:pPr>
        <w:pStyle w:val="Masqu"/>
        <w:shd w:val="clear" w:color="auto" w:fill="auto"/>
        <w:spacing w:before="120" w:after="120"/>
        <w:rPr>
          <w:rFonts w:cs="Arial"/>
          <w:highlight w:val="yellow"/>
        </w:rPr>
      </w:pPr>
    </w:p>
    <w:p w14:paraId="2F3A1D38" w14:textId="77777777" w:rsidR="009D155C" w:rsidRPr="00224D7A" w:rsidRDefault="009D155C" w:rsidP="009D155C">
      <w:pPr>
        <w:shd w:val="clear" w:color="auto" w:fill="92D050"/>
        <w:spacing w:before="360" w:after="240"/>
        <w:jc w:val="center"/>
        <w:rPr>
          <w:rFonts w:ascii="Arial" w:hAnsi="Arial" w:cs="Arial"/>
          <w:b/>
          <w:color w:val="000000" w:themeColor="text1"/>
          <w:lang w:eastAsia="fr-CA"/>
        </w:rPr>
      </w:pPr>
      <w:r w:rsidRPr="00224D7A">
        <w:rPr>
          <w:rFonts w:ascii="Arial" w:hAnsi="Arial" w:cs="Arial"/>
          <w:b/>
          <w:color w:val="000000" w:themeColor="text1"/>
          <w:lang w:eastAsia="fr-CA"/>
        </w:rPr>
        <w:lastRenderedPageBreak/>
        <w:t>Instructions portant sur l’affichage et le retrait des « textes masqués » adressés au responsable du devis</w:t>
      </w:r>
    </w:p>
    <w:p w14:paraId="637FC156" w14:textId="77777777" w:rsidR="009D155C" w:rsidRPr="00224D7A" w:rsidRDefault="009D155C" w:rsidP="009D155C">
      <w:pPr>
        <w:numPr>
          <w:ilvl w:val="0"/>
          <w:numId w:val="42"/>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 xml:space="preserve">Pour afficher les « Notes adressées au responsable du devis » sous le format de « texte masqué », l’option « </w:t>
      </w:r>
      <w:r w:rsidRPr="00224D7A">
        <w:rPr>
          <w:rFonts w:ascii="Arial" w:hAnsi="Arial" w:cs="Arial"/>
          <w:i/>
          <w:color w:val="000000" w:themeColor="text1"/>
          <w:lang w:eastAsia="fr-CA"/>
        </w:rPr>
        <w:t>Texte masqué</w:t>
      </w:r>
      <w:r w:rsidRPr="00224D7A">
        <w:rPr>
          <w:rFonts w:ascii="Arial" w:hAnsi="Arial" w:cs="Arial"/>
          <w:color w:val="000000" w:themeColor="text1"/>
          <w:lang w:eastAsia="fr-CA"/>
        </w:rPr>
        <w:t xml:space="preserve"> » dans le menu « </w:t>
      </w:r>
      <w:r w:rsidRPr="00224D7A">
        <w:rPr>
          <w:rFonts w:ascii="Arial" w:hAnsi="Arial" w:cs="Arial"/>
          <w:i/>
          <w:color w:val="000000" w:themeColor="text1"/>
          <w:lang w:eastAsia="fr-CA"/>
        </w:rPr>
        <w:t>Fichier/Options /Affichage/Toujours afficher ces marques de mise en forme à l’écran</w:t>
      </w:r>
      <w:r w:rsidRPr="00224D7A">
        <w:rPr>
          <w:rFonts w:ascii="Arial" w:hAnsi="Arial" w:cs="Arial"/>
          <w:color w:val="000000" w:themeColor="text1"/>
          <w:lang w:eastAsia="fr-CA"/>
        </w:rPr>
        <w:t xml:space="preserve"> » doit être activée.</w:t>
      </w:r>
    </w:p>
    <w:p w14:paraId="3728F1D6" w14:textId="77777777" w:rsidR="009D155C" w:rsidRPr="00224D7A" w:rsidRDefault="009D155C" w:rsidP="009D155C">
      <w:pPr>
        <w:numPr>
          <w:ilvl w:val="0"/>
          <w:numId w:val="42"/>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Pour imprimer la version définitive du devis du projet, l’option « </w:t>
      </w:r>
      <w:r w:rsidRPr="00224D7A">
        <w:rPr>
          <w:rFonts w:ascii="Arial" w:hAnsi="Arial" w:cs="Arial"/>
          <w:i/>
          <w:color w:val="000000" w:themeColor="text1"/>
          <w:lang w:eastAsia="fr-CA"/>
        </w:rPr>
        <w:t>Imprimer le texte masqué</w:t>
      </w:r>
      <w:r w:rsidRPr="00224D7A">
        <w:rPr>
          <w:rFonts w:ascii="Arial" w:hAnsi="Arial" w:cs="Arial"/>
          <w:color w:val="000000" w:themeColor="text1"/>
          <w:lang w:eastAsia="fr-CA"/>
        </w:rPr>
        <w:t> » dans le menu « </w:t>
      </w:r>
      <w:r w:rsidRPr="00224D7A">
        <w:rPr>
          <w:rFonts w:ascii="Arial" w:hAnsi="Arial" w:cs="Arial"/>
          <w:i/>
          <w:color w:val="000000" w:themeColor="text1"/>
          <w:lang w:eastAsia="fr-CA"/>
        </w:rPr>
        <w:t>Fichier /Options /Affichage /Options d’impression</w:t>
      </w:r>
      <w:r w:rsidRPr="00224D7A">
        <w:rPr>
          <w:rFonts w:ascii="Arial" w:hAnsi="Arial" w:cs="Arial"/>
          <w:color w:val="000000" w:themeColor="text1"/>
          <w:lang w:eastAsia="fr-CA"/>
        </w:rPr>
        <w:t xml:space="preserve"> » doit être désactivée. </w:t>
      </w:r>
    </w:p>
    <w:p w14:paraId="38D2604E" w14:textId="77777777" w:rsidR="009D155C" w:rsidRPr="00224D7A" w:rsidRDefault="009D155C" w:rsidP="009D155C">
      <w:pPr>
        <w:numPr>
          <w:ilvl w:val="0"/>
          <w:numId w:val="42"/>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 xml:space="preserve">Les zones de texte sur fond vert – </w:t>
      </w:r>
      <w:r w:rsidRPr="00224D7A">
        <w:rPr>
          <w:rFonts w:ascii="Arial" w:hAnsi="Arial" w:cs="Arial"/>
          <w:i/>
          <w:color w:val="000000" w:themeColor="text1"/>
          <w:lang w:eastAsia="fr-CA"/>
        </w:rPr>
        <w:t>comme celle-ci</w:t>
      </w:r>
      <w:r w:rsidRPr="00224D7A">
        <w:rPr>
          <w:rFonts w:ascii="Arial" w:hAnsi="Arial" w:cs="Arial"/>
          <w:color w:val="000000" w:themeColor="text1"/>
          <w:lang w:eastAsia="fr-CA"/>
        </w:rPr>
        <w:t xml:space="preserve"> – doivent être effacées « </w:t>
      </w:r>
      <w:r w:rsidRPr="00224D7A">
        <w:rPr>
          <w:rFonts w:ascii="Arial" w:hAnsi="Arial" w:cs="Arial"/>
          <w:i/>
          <w:color w:val="000000" w:themeColor="text1"/>
          <w:lang w:eastAsia="fr-CA"/>
        </w:rPr>
        <w:t>manuellement</w:t>
      </w:r>
      <w:r w:rsidRPr="00224D7A">
        <w:rPr>
          <w:rFonts w:ascii="Arial" w:hAnsi="Arial" w:cs="Arial"/>
          <w:color w:val="000000" w:themeColor="text1"/>
          <w:lang w:eastAsia="fr-CA"/>
        </w:rPr>
        <w:t> » par le responsable du devis (ou la personne responsable du parachèvement du devis) avant l’impression de la version définitive du devis du projet.</w:t>
      </w:r>
    </w:p>
    <w:p w14:paraId="31723CC8" w14:textId="77777777" w:rsidR="00DD2C6A" w:rsidRDefault="00DD2C6A" w:rsidP="009F6A77">
      <w:pPr>
        <w:pStyle w:val="Masqu"/>
        <w:shd w:val="clear" w:color="auto" w:fill="auto"/>
        <w:spacing w:before="120" w:after="120"/>
        <w:rPr>
          <w:rFonts w:cs="Arial"/>
          <w:highlight w:val="yellow"/>
        </w:rPr>
      </w:pPr>
    </w:p>
    <w:p w14:paraId="65FB7E56" w14:textId="77777777" w:rsidR="001D04F1" w:rsidRPr="006B2910" w:rsidRDefault="001D04F1" w:rsidP="001D04F1">
      <w:pPr>
        <w:pStyle w:val="Masqu"/>
        <w:spacing w:before="120" w:after="120"/>
        <w:rPr>
          <w:rFonts w:cs="Arial"/>
        </w:rPr>
      </w:pPr>
      <w:r w:rsidRPr="006B2910">
        <w:rPr>
          <w:rFonts w:cs="Arial"/>
        </w:rPr>
        <w:t>Le présent document constitue un aide-mémoire pour le concepteur de plans et devis. Ce devis type ne doit pas être utilisé dans son intégralité sans une relecture</w:t>
      </w:r>
      <w:r>
        <w:rPr>
          <w:rFonts w:cs="Arial"/>
        </w:rPr>
        <w:t xml:space="preserve">, une vérification </w:t>
      </w:r>
      <w:r w:rsidRPr="006B2910">
        <w:rPr>
          <w:rFonts w:cs="Arial"/>
        </w:rPr>
        <w:t xml:space="preserve">et une adaptation au contexte des travaux </w:t>
      </w:r>
      <w:r>
        <w:rPr>
          <w:rFonts w:cs="Arial"/>
        </w:rPr>
        <w:t>et du contrat.</w:t>
      </w:r>
    </w:p>
    <w:p w14:paraId="7C2A9609" w14:textId="77777777" w:rsidR="001D04F1" w:rsidRPr="006B2910" w:rsidRDefault="001D04F1" w:rsidP="001D04F1">
      <w:pPr>
        <w:pStyle w:val="Masqu"/>
        <w:spacing w:before="120" w:after="120"/>
        <w:rPr>
          <w:rFonts w:cs="Arial"/>
        </w:rPr>
      </w:pPr>
      <w:r w:rsidRPr="006B2910">
        <w:rPr>
          <w:rFonts w:cs="Arial"/>
        </w:rPr>
        <w:t xml:space="preserve">Au besoin, certains textes proposés doivent être modifiés ou retirés alors que des textes adaptés aux particularités des travaux doivent être rédigés et ajoutés au devis. </w:t>
      </w:r>
    </w:p>
    <w:p w14:paraId="08CACD96" w14:textId="77777777" w:rsidR="001D04F1" w:rsidRPr="006B2910" w:rsidRDefault="001D04F1" w:rsidP="001D04F1">
      <w:pPr>
        <w:pStyle w:val="Masqu"/>
        <w:spacing w:before="120" w:after="120"/>
        <w:rPr>
          <w:rFonts w:cs="Arial"/>
        </w:rPr>
      </w:pPr>
      <w:r>
        <w:rPr>
          <w:rFonts w:cs="Arial"/>
        </w:rPr>
        <w:t>R</w:t>
      </w:r>
      <w:r w:rsidRPr="006B2910">
        <w:rPr>
          <w:rFonts w:cs="Arial"/>
        </w:rPr>
        <w:t xml:space="preserve">ésumé de la signification des </w:t>
      </w:r>
      <w:r>
        <w:rPr>
          <w:rFonts w:cs="Arial"/>
        </w:rPr>
        <w:t xml:space="preserve">styles de </w:t>
      </w:r>
      <w:r w:rsidRPr="006B2910">
        <w:rPr>
          <w:rFonts w:cs="Arial"/>
        </w:rPr>
        <w:t xml:space="preserve">texte : </w:t>
      </w:r>
    </w:p>
    <w:p w14:paraId="673D9FC6" w14:textId="77777777" w:rsidR="001D04F1" w:rsidRPr="006B2910" w:rsidRDefault="001D04F1" w:rsidP="001D04F1">
      <w:pPr>
        <w:pStyle w:val="Masqu"/>
        <w:numPr>
          <w:ilvl w:val="0"/>
          <w:numId w:val="7"/>
        </w:numPr>
        <w:spacing w:before="120" w:after="120"/>
        <w:rPr>
          <w:rFonts w:cs="Arial"/>
        </w:rPr>
      </w:pPr>
      <w:r w:rsidRPr="006B2910">
        <w:rPr>
          <w:rFonts w:cs="Arial"/>
        </w:rPr>
        <w:t xml:space="preserve">Les zones de texte bleu sur </w:t>
      </w:r>
      <w:r>
        <w:rPr>
          <w:rFonts w:cs="Arial"/>
        </w:rPr>
        <w:t>trame grise</w:t>
      </w:r>
      <w:r w:rsidRPr="006B2910">
        <w:rPr>
          <w:rFonts w:cs="Arial"/>
        </w:rPr>
        <w:t xml:space="preserve"> constituent des notes à l’</w:t>
      </w:r>
      <w:r>
        <w:rPr>
          <w:rFonts w:cs="Arial"/>
        </w:rPr>
        <w:t>intention</w:t>
      </w:r>
      <w:r w:rsidRPr="006B2910">
        <w:rPr>
          <w:rFonts w:cs="Arial"/>
        </w:rPr>
        <w:t xml:space="preserve"> du concepteur et ne doivent pas apparaître au devis final.</w:t>
      </w:r>
    </w:p>
    <w:p w14:paraId="4227562E" w14:textId="77777777" w:rsidR="001D04F1" w:rsidRPr="006B2910" w:rsidRDefault="001D04F1" w:rsidP="001D04F1">
      <w:pPr>
        <w:pStyle w:val="Masqu"/>
        <w:numPr>
          <w:ilvl w:val="0"/>
          <w:numId w:val="1"/>
        </w:numPr>
        <w:spacing w:before="120" w:after="120"/>
        <w:rPr>
          <w:rFonts w:cs="Arial"/>
        </w:rPr>
      </w:pPr>
      <w:r w:rsidRPr="006B2910">
        <w:rPr>
          <w:rFonts w:cs="Arial"/>
        </w:rPr>
        <w:t xml:space="preserve">Les champs surlignés en </w:t>
      </w:r>
      <w:r w:rsidRPr="003413FD">
        <w:rPr>
          <w:rFonts w:cs="Arial"/>
          <w:color w:val="auto"/>
          <w:highlight w:val="darkGray"/>
        </w:rPr>
        <w:t>gris</w:t>
      </w:r>
      <w:r w:rsidRPr="006B2910">
        <w:rPr>
          <w:rFonts w:cs="Arial"/>
        </w:rPr>
        <w:t xml:space="preserve"> peuvent être modifiés selon les particularités du contrat.</w:t>
      </w:r>
    </w:p>
    <w:p w14:paraId="7A220816" w14:textId="77777777" w:rsidR="001D04F1" w:rsidRDefault="001D04F1" w:rsidP="001D04F1">
      <w:pPr>
        <w:pStyle w:val="Masqu"/>
        <w:numPr>
          <w:ilvl w:val="0"/>
          <w:numId w:val="1"/>
        </w:numPr>
        <w:spacing w:before="120" w:after="120"/>
        <w:rPr>
          <w:rFonts w:cs="Arial"/>
        </w:rPr>
      </w:pPr>
      <w:r w:rsidRPr="006B2910">
        <w:rPr>
          <w:rFonts w:cs="Arial"/>
        </w:rPr>
        <w:t>Le texte entouré de la bordure bleue est optionnel. Il peut donc être conservé ou retiré si cela est nécessaire.</w:t>
      </w:r>
    </w:p>
    <w:p w14:paraId="069D2AFB" w14:textId="77777777" w:rsidR="001D04F1" w:rsidRPr="006B2910" w:rsidRDefault="001D04F1" w:rsidP="001D04F1">
      <w:pPr>
        <w:pStyle w:val="Masqu"/>
        <w:numPr>
          <w:ilvl w:val="0"/>
          <w:numId w:val="1"/>
        </w:numPr>
        <w:spacing w:before="120" w:after="120"/>
        <w:rPr>
          <w:rFonts w:cs="Arial"/>
        </w:rPr>
      </w:pPr>
      <w:r>
        <w:rPr>
          <w:rFonts w:cs="Arial"/>
        </w:rPr>
        <w:t xml:space="preserve">Les champs surlignés en </w:t>
      </w:r>
      <w:r w:rsidRPr="00366494">
        <w:rPr>
          <w:rFonts w:cs="Arial"/>
          <w:color w:val="auto"/>
        </w:rPr>
        <w:t>jaune</w:t>
      </w:r>
      <w:r>
        <w:rPr>
          <w:rFonts w:cs="Arial"/>
        </w:rPr>
        <w:t xml:space="preserve"> sont des nouveautés de cette année.</w:t>
      </w:r>
    </w:p>
    <w:p w14:paraId="5686A3BE" w14:textId="77777777" w:rsidR="001D04F1" w:rsidRDefault="001D04F1" w:rsidP="001D04F1">
      <w:pPr>
        <w:pStyle w:val="Masqu"/>
        <w:spacing w:before="120" w:after="120"/>
        <w:rPr>
          <w:rFonts w:cs="Arial"/>
        </w:rPr>
      </w:pPr>
      <w:r w:rsidRPr="006B2910">
        <w:rPr>
          <w:rFonts w:cs="Arial"/>
        </w:rPr>
        <w:t>Pour retirer la bordure bleue sous Word</w:t>
      </w:r>
      <w:r>
        <w:rPr>
          <w:rFonts w:cs="Arial"/>
        </w:rPr>
        <w:t> </w:t>
      </w:r>
      <w:r w:rsidRPr="006B2910">
        <w:rPr>
          <w:rFonts w:cs="Arial"/>
        </w:rPr>
        <w:t xml:space="preserve">2010, </w:t>
      </w:r>
      <w:r>
        <w:rPr>
          <w:rFonts w:cs="Arial"/>
        </w:rPr>
        <w:t xml:space="preserve">veuillez </w:t>
      </w:r>
      <w:r w:rsidRPr="006B2910">
        <w:rPr>
          <w:rFonts w:cs="Arial"/>
        </w:rPr>
        <w:t>sélectionner «</w:t>
      </w:r>
      <w:r>
        <w:rPr>
          <w:rFonts w:cs="Arial"/>
        </w:rPr>
        <w:t> </w:t>
      </w:r>
      <w:r w:rsidRPr="006B2910">
        <w:rPr>
          <w:rFonts w:cs="Arial"/>
          <w:i/>
        </w:rPr>
        <w:t>Accueil/Paragraphe/Toutes les bordures/Bordures et trame</w:t>
      </w:r>
      <w:r>
        <w:rPr>
          <w:rFonts w:cs="Arial"/>
        </w:rPr>
        <w:t> </w:t>
      </w:r>
      <w:r w:rsidRPr="006B2910">
        <w:rPr>
          <w:rFonts w:cs="Arial"/>
        </w:rPr>
        <w:t xml:space="preserve">». </w:t>
      </w:r>
    </w:p>
    <w:p w14:paraId="06449195" w14:textId="77777777" w:rsidR="001D04F1" w:rsidRPr="006B2910" w:rsidRDefault="001D04F1" w:rsidP="001D04F1">
      <w:pPr>
        <w:pStyle w:val="Masqu"/>
        <w:spacing w:before="120" w:after="120"/>
        <w:rPr>
          <w:rFonts w:cs="Arial"/>
        </w:rPr>
      </w:pPr>
      <w:r w:rsidRPr="006B2910">
        <w:rPr>
          <w:rFonts w:cs="Arial"/>
        </w:rPr>
        <w:t>Sous Word</w:t>
      </w:r>
      <w:r>
        <w:rPr>
          <w:rFonts w:cs="Arial"/>
        </w:rPr>
        <w:t> </w:t>
      </w:r>
      <w:r w:rsidRPr="006B2910">
        <w:rPr>
          <w:rFonts w:cs="Arial"/>
        </w:rPr>
        <w:t>2003,</w:t>
      </w:r>
      <w:r>
        <w:rPr>
          <w:rFonts w:cs="Arial"/>
        </w:rPr>
        <w:t xml:space="preserve"> </w:t>
      </w:r>
      <w:r w:rsidRPr="006B2910">
        <w:rPr>
          <w:rFonts w:cs="Arial"/>
        </w:rPr>
        <w:t>sélectionne</w:t>
      </w:r>
      <w:r>
        <w:rPr>
          <w:rFonts w:cs="Arial"/>
        </w:rPr>
        <w:t>z</w:t>
      </w:r>
      <w:r w:rsidRPr="006B2910">
        <w:rPr>
          <w:rFonts w:cs="Arial"/>
        </w:rPr>
        <w:t xml:space="preserve"> le paragraphe, </w:t>
      </w:r>
      <w:r>
        <w:rPr>
          <w:rFonts w:cs="Arial"/>
        </w:rPr>
        <w:t xml:space="preserve">ouvrez </w:t>
      </w:r>
      <w:r w:rsidRPr="006B2910">
        <w:rPr>
          <w:rFonts w:cs="Arial"/>
        </w:rPr>
        <w:t>«</w:t>
      </w:r>
      <w:r>
        <w:rPr>
          <w:rFonts w:cs="Arial"/>
        </w:rPr>
        <w:t> </w:t>
      </w:r>
      <w:r w:rsidRPr="006B2910">
        <w:rPr>
          <w:rFonts w:cs="Arial"/>
          <w:i/>
        </w:rPr>
        <w:t>Format</w:t>
      </w:r>
      <w:r>
        <w:rPr>
          <w:rFonts w:cs="Arial"/>
        </w:rPr>
        <w:t> </w:t>
      </w:r>
      <w:r w:rsidRPr="006B2910">
        <w:rPr>
          <w:rFonts w:cs="Arial"/>
        </w:rPr>
        <w:t xml:space="preserve">» dans la barre d’outils en haut de la page </w:t>
      </w:r>
      <w:r>
        <w:rPr>
          <w:rFonts w:cs="Arial"/>
        </w:rPr>
        <w:t>et activez</w:t>
      </w:r>
      <w:r w:rsidRPr="006B2910">
        <w:rPr>
          <w:rFonts w:cs="Arial"/>
        </w:rPr>
        <w:t xml:space="preserve"> «</w:t>
      </w:r>
      <w:r>
        <w:rPr>
          <w:rFonts w:cs="Arial"/>
        </w:rPr>
        <w:t> </w:t>
      </w:r>
      <w:r w:rsidRPr="006B2910">
        <w:rPr>
          <w:rFonts w:cs="Arial"/>
          <w:i/>
        </w:rPr>
        <w:t>Bordure et trame</w:t>
      </w:r>
      <w:r>
        <w:rPr>
          <w:rFonts w:cs="Arial"/>
        </w:rPr>
        <w:t> </w:t>
      </w:r>
      <w:r w:rsidRPr="006B2910">
        <w:rPr>
          <w:rFonts w:cs="Arial"/>
        </w:rPr>
        <w:t>».</w:t>
      </w:r>
    </w:p>
    <w:p w14:paraId="0F91C7A4" w14:textId="77777777" w:rsidR="001D04F1" w:rsidRDefault="001D04F1" w:rsidP="001D04F1">
      <w:pPr>
        <w:pStyle w:val="Masqu"/>
        <w:spacing w:before="120" w:after="120"/>
        <w:rPr>
          <w:rFonts w:cs="Arial"/>
        </w:rPr>
      </w:pPr>
      <w:r w:rsidRPr="006B2910">
        <w:rPr>
          <w:rFonts w:cs="Arial"/>
        </w:rPr>
        <w:t>Toutes les références aux articles du</w:t>
      </w:r>
      <w:r w:rsidRPr="006B2910">
        <w:rPr>
          <w:rFonts w:cs="Arial"/>
          <w:i/>
        </w:rPr>
        <w:t xml:space="preserve"> Cahier des charges et devis généraux –</w:t>
      </w:r>
      <w:r>
        <w:rPr>
          <w:rFonts w:cs="Arial"/>
          <w:i/>
        </w:rPr>
        <w:t>Déneigement et déglaçage</w:t>
      </w:r>
      <w:r w:rsidRPr="006B2910">
        <w:rPr>
          <w:rFonts w:cs="Arial"/>
          <w:i/>
        </w:rPr>
        <w:t xml:space="preserve"> (CCDG) </w:t>
      </w:r>
      <w:r w:rsidRPr="006B2910">
        <w:rPr>
          <w:rFonts w:cs="Arial"/>
        </w:rPr>
        <w:t>et de la</w:t>
      </w:r>
      <w:r w:rsidRPr="006B2910">
        <w:rPr>
          <w:rFonts w:cs="Arial"/>
          <w:i/>
        </w:rPr>
        <w:t xml:space="preserve"> collectio</w:t>
      </w:r>
      <w:r>
        <w:rPr>
          <w:rFonts w:cs="Arial"/>
          <w:i/>
        </w:rPr>
        <w:t>n Normes – Ouvrages routiers – M</w:t>
      </w:r>
      <w:r w:rsidRPr="006B2910">
        <w:rPr>
          <w:rFonts w:cs="Arial"/>
          <w:i/>
        </w:rPr>
        <w:t xml:space="preserve">inistère des Transports </w:t>
      </w:r>
      <w:r w:rsidRPr="006B2910">
        <w:rPr>
          <w:rFonts w:cs="Arial"/>
        </w:rPr>
        <w:t xml:space="preserve">doivent être validées par le concepteur. </w:t>
      </w:r>
    </w:p>
    <w:p w14:paraId="66A48F21" w14:textId="77777777" w:rsidR="001D04F1" w:rsidRPr="006B2910" w:rsidRDefault="001D04F1" w:rsidP="001D04F1">
      <w:pPr>
        <w:pStyle w:val="Masqu"/>
        <w:spacing w:before="120" w:after="120"/>
        <w:rPr>
          <w:rFonts w:cs="Arial"/>
        </w:rPr>
      </w:pPr>
      <w:r w:rsidRPr="006B2910">
        <w:rPr>
          <w:rFonts w:cs="Arial"/>
        </w:rPr>
        <w:t>À moins d’une indication contraire, toute référence à ces documents constitue un renvoi à l’édition en vigueur à la date de publication de l’appel d’offres.</w:t>
      </w:r>
    </w:p>
    <w:p w14:paraId="5213D9CD" w14:textId="77777777" w:rsidR="001D04F1" w:rsidRPr="006B2910" w:rsidRDefault="001D04F1" w:rsidP="001D04F1">
      <w:pPr>
        <w:pStyle w:val="Masqu"/>
        <w:spacing w:before="120" w:after="120"/>
        <w:rPr>
          <w:rFonts w:cs="Arial"/>
        </w:rPr>
      </w:pPr>
      <w:r w:rsidRPr="006B2910">
        <w:rPr>
          <w:rFonts w:cs="Arial"/>
        </w:rPr>
        <w:t xml:space="preserve">Pour des raisons d’édition, la référence aux articles du CCDG dans le présent document est faite à l’aide du titre </w:t>
      </w:r>
      <w:r>
        <w:rPr>
          <w:rFonts w:cs="Arial"/>
        </w:rPr>
        <w:t xml:space="preserve">de l’article </w:t>
      </w:r>
      <w:r w:rsidRPr="006B2910">
        <w:rPr>
          <w:rFonts w:cs="Arial"/>
        </w:rPr>
        <w:t>plutôt que du chiffre associé</w:t>
      </w:r>
      <w:r>
        <w:rPr>
          <w:rFonts w:cs="Arial"/>
        </w:rPr>
        <w:t>.</w:t>
      </w:r>
    </w:p>
    <w:p w14:paraId="5E976E21" w14:textId="77777777" w:rsidR="001D04F1" w:rsidRDefault="001D04F1" w:rsidP="001D04F1">
      <w:pPr>
        <w:pStyle w:val="Masqu"/>
        <w:spacing w:before="120" w:after="120"/>
        <w:rPr>
          <w:rFonts w:cs="Arial"/>
        </w:rPr>
      </w:pPr>
      <w:r w:rsidRPr="006B2910">
        <w:rPr>
          <w:rFonts w:cs="Arial"/>
        </w:rPr>
        <w:t xml:space="preserve">Pour imprimer la version </w:t>
      </w:r>
      <w:r>
        <w:rPr>
          <w:rFonts w:cs="Arial"/>
        </w:rPr>
        <w:t>définitive</w:t>
      </w:r>
      <w:r w:rsidRPr="006B2910">
        <w:rPr>
          <w:rFonts w:cs="Arial"/>
        </w:rPr>
        <w:t xml:space="preserve"> sous Word</w:t>
      </w:r>
      <w:r>
        <w:rPr>
          <w:rFonts w:cs="Arial"/>
        </w:rPr>
        <w:t> </w:t>
      </w:r>
      <w:r w:rsidRPr="006B2910">
        <w:rPr>
          <w:rFonts w:cs="Arial"/>
        </w:rPr>
        <w:t>2010, veuillez</w:t>
      </w:r>
      <w:r>
        <w:rPr>
          <w:rFonts w:cs="Arial"/>
        </w:rPr>
        <w:t xml:space="preserve"> désactiver l</w:t>
      </w:r>
      <w:r w:rsidRPr="006B2910">
        <w:rPr>
          <w:rFonts w:cs="Arial"/>
        </w:rPr>
        <w:t>’option «</w:t>
      </w:r>
      <w:r>
        <w:rPr>
          <w:rFonts w:cs="Arial"/>
        </w:rPr>
        <w:t> </w:t>
      </w:r>
      <w:r w:rsidRPr="006B2910">
        <w:rPr>
          <w:rFonts w:cs="Arial"/>
          <w:i/>
        </w:rPr>
        <w:t>Imprimer le texte masqué</w:t>
      </w:r>
      <w:r>
        <w:rPr>
          <w:rFonts w:cs="Arial"/>
        </w:rPr>
        <w:t> </w:t>
      </w:r>
      <w:r w:rsidRPr="006B2910">
        <w:rPr>
          <w:rFonts w:cs="Arial"/>
        </w:rPr>
        <w:t>» dans le menu «</w:t>
      </w:r>
      <w:r>
        <w:rPr>
          <w:rFonts w:cs="Arial"/>
        </w:rPr>
        <w:t> </w:t>
      </w:r>
      <w:r w:rsidRPr="006B2910">
        <w:rPr>
          <w:rFonts w:cs="Arial"/>
          <w:i/>
        </w:rPr>
        <w:t>Fichier/Options/Affichage/Options d’impression</w:t>
      </w:r>
      <w:r>
        <w:rPr>
          <w:rFonts w:cs="Arial"/>
        </w:rPr>
        <w:t> </w:t>
      </w:r>
      <w:r w:rsidRPr="006B2910">
        <w:rPr>
          <w:rFonts w:cs="Arial"/>
        </w:rPr>
        <w:t>»</w:t>
      </w:r>
      <w:r>
        <w:rPr>
          <w:rFonts w:cs="Arial"/>
        </w:rPr>
        <w:t xml:space="preserve"> (</w:t>
      </w:r>
      <w:r w:rsidRPr="006B2910">
        <w:rPr>
          <w:rFonts w:cs="Arial"/>
        </w:rPr>
        <w:t xml:space="preserve">sinon les zones </w:t>
      </w:r>
      <w:r>
        <w:rPr>
          <w:rFonts w:cs="Arial"/>
        </w:rPr>
        <w:t>de trame grise</w:t>
      </w:r>
      <w:r w:rsidRPr="006B2910">
        <w:rPr>
          <w:rFonts w:cs="Arial"/>
        </w:rPr>
        <w:t xml:space="preserve"> s’imprimeront</w:t>
      </w:r>
      <w:r>
        <w:rPr>
          <w:rFonts w:cs="Arial"/>
        </w:rPr>
        <w:t>).</w:t>
      </w:r>
    </w:p>
    <w:p w14:paraId="7268CDF7" w14:textId="77777777" w:rsidR="001D04F1" w:rsidRPr="006B2910" w:rsidRDefault="001D04F1" w:rsidP="001D04F1">
      <w:pPr>
        <w:pStyle w:val="Masqu"/>
        <w:spacing w:before="120" w:after="120"/>
        <w:rPr>
          <w:rFonts w:cs="Arial"/>
        </w:rPr>
      </w:pPr>
      <w:r w:rsidRPr="006B2910">
        <w:rPr>
          <w:rFonts w:cs="Arial"/>
        </w:rPr>
        <w:t>Sous Word</w:t>
      </w:r>
      <w:r>
        <w:rPr>
          <w:rFonts w:cs="Arial"/>
        </w:rPr>
        <w:t> </w:t>
      </w:r>
      <w:r w:rsidRPr="006B2910">
        <w:rPr>
          <w:rFonts w:cs="Arial"/>
        </w:rPr>
        <w:t>2003, l’option se trouve dans «</w:t>
      </w:r>
      <w:r>
        <w:rPr>
          <w:rFonts w:cs="Arial"/>
        </w:rPr>
        <w:t> </w:t>
      </w:r>
      <w:r w:rsidRPr="006B2910">
        <w:rPr>
          <w:rFonts w:cs="Arial"/>
          <w:i/>
        </w:rPr>
        <w:t>Outils/Options/Impression</w:t>
      </w:r>
      <w:r>
        <w:rPr>
          <w:rFonts w:cs="Arial"/>
        </w:rPr>
        <w:t> </w:t>
      </w:r>
      <w:r w:rsidRPr="006B2910">
        <w:rPr>
          <w:rFonts w:cs="Arial"/>
        </w:rPr>
        <w:t>».</w:t>
      </w:r>
    </w:p>
    <w:p w14:paraId="68FA85F0" w14:textId="77777777" w:rsidR="00D45E41" w:rsidRPr="00D45E41" w:rsidRDefault="00D45E41" w:rsidP="00D45E41">
      <w:pPr>
        <w:pStyle w:val="Titre1"/>
        <w:numPr>
          <w:ilvl w:val="0"/>
          <w:numId w:val="0"/>
        </w:numPr>
      </w:pPr>
    </w:p>
    <w:p w14:paraId="5DBBC29C" w14:textId="0DEA1A2A" w:rsidR="00D45E41" w:rsidRPr="00BD0FBE" w:rsidRDefault="00D45E41" w:rsidP="00BD0FBE">
      <w:pPr>
        <w:pStyle w:val="Masqu"/>
        <w:spacing w:before="120" w:after="120"/>
        <w:rPr>
          <w:rFonts w:cs="Arial"/>
          <w:i/>
        </w:rPr>
        <w:sectPr w:rsidR="00D45E41" w:rsidRPr="00BD0FBE" w:rsidSect="00627D93">
          <w:headerReference w:type="even" r:id="rId11"/>
          <w:headerReference w:type="default" r:id="rId12"/>
          <w:footerReference w:type="even" r:id="rId13"/>
          <w:footerReference w:type="default" r:id="rId14"/>
          <w:headerReference w:type="first" r:id="rId15"/>
          <w:footerReference w:type="first" r:id="rId16"/>
          <w:pgSz w:w="12242" w:h="20163" w:code="5"/>
          <w:pgMar w:top="1440" w:right="1800" w:bottom="1440" w:left="1800" w:header="706" w:footer="706" w:gutter="0"/>
          <w:cols w:space="708"/>
          <w:formProt w:val="0"/>
          <w:titlePg/>
          <w:docGrid w:linePitch="360"/>
        </w:sectPr>
      </w:pPr>
    </w:p>
    <w:p w14:paraId="0725B9FC" w14:textId="48D6FEEA" w:rsidR="00B76CC1" w:rsidRPr="008957C5" w:rsidRDefault="001D04F1" w:rsidP="001D04F1">
      <w:pPr>
        <w:pStyle w:val="Titre1"/>
      </w:pPr>
      <w:bookmarkStart w:id="0" w:name="_Toc60988194"/>
      <w:bookmarkStart w:id="1" w:name="_Toc90904083"/>
      <w:r w:rsidRPr="0065481C">
        <w:lastRenderedPageBreak/>
        <w:t>NUMÉRO DE DOSSIER</w:t>
      </w:r>
      <w:bookmarkEnd w:id="0"/>
      <w:bookmarkEnd w:id="1"/>
    </w:p>
    <w:p w14:paraId="30B0D95D" w14:textId="77777777" w:rsidR="001D04F1" w:rsidRPr="006B2910" w:rsidRDefault="001D04F1" w:rsidP="001D04F1">
      <w:pPr>
        <w:spacing w:before="240" w:after="240"/>
        <w:jc w:val="both"/>
        <w:rPr>
          <w:rFonts w:ascii="Arial" w:hAnsi="Arial" w:cs="Arial"/>
        </w:rPr>
      </w:pPr>
      <w:r w:rsidRPr="006B2910">
        <w:rPr>
          <w:rFonts w:ascii="Arial" w:hAnsi="Arial" w:cs="Arial"/>
        </w:rPr>
        <w:t xml:space="preserve">Le présent contrat est inscrit au Système ministériel de suivi des informations contractuelles (système SIC) sous le numéro de dossier </w:t>
      </w:r>
      <w:r w:rsidRPr="001D04F1">
        <w:rPr>
          <w:rStyle w:val="NoDossierCar"/>
          <w:sz w:val="24"/>
          <w:szCs w:val="40"/>
          <w:highlight w:val="lightGray"/>
        </w:rPr>
        <w:t>XXXX</w:t>
      </w:r>
      <w:r w:rsidRPr="001D04F1">
        <w:rPr>
          <w:rStyle w:val="NoDossierCar"/>
          <w:sz w:val="24"/>
          <w:szCs w:val="40"/>
        </w:rPr>
        <w:t xml:space="preserve"> – </w:t>
      </w:r>
      <w:r w:rsidRPr="00366494">
        <w:rPr>
          <w:rStyle w:val="NoDossierCar"/>
          <w:sz w:val="24"/>
          <w:szCs w:val="40"/>
        </w:rPr>
        <w:t>22</w:t>
      </w:r>
      <w:r w:rsidRPr="001D04F1">
        <w:rPr>
          <w:rStyle w:val="NoDossierCar"/>
          <w:sz w:val="24"/>
          <w:szCs w:val="40"/>
        </w:rPr>
        <w:t xml:space="preserve"> – NL</w:t>
      </w:r>
      <w:r w:rsidRPr="001D04F1">
        <w:rPr>
          <w:rStyle w:val="NoDossierCar"/>
          <w:sz w:val="24"/>
          <w:szCs w:val="40"/>
          <w:highlight w:val="lightGray"/>
        </w:rPr>
        <w:t>XX</w:t>
      </w:r>
      <w:r w:rsidRPr="006B2910">
        <w:rPr>
          <w:rFonts w:ascii="Arial" w:hAnsi="Arial" w:cs="Arial"/>
        </w:rPr>
        <w:t>.</w:t>
      </w:r>
    </w:p>
    <w:p w14:paraId="348F7405" w14:textId="77777777" w:rsidR="001D04F1" w:rsidRPr="006B2910" w:rsidRDefault="001D04F1" w:rsidP="001D04F1">
      <w:pPr>
        <w:pStyle w:val="Titre1"/>
      </w:pPr>
      <w:bookmarkStart w:id="2" w:name="_Toc60988195"/>
      <w:bookmarkStart w:id="3" w:name="_Toc90904084"/>
      <w:r w:rsidRPr="006B2910">
        <w:t>O</w:t>
      </w:r>
      <w:r>
        <w:t>BJET DU CONTRAT</w:t>
      </w:r>
      <w:bookmarkEnd w:id="2"/>
      <w:bookmarkEnd w:id="3"/>
    </w:p>
    <w:p w14:paraId="10529BB3" w14:textId="21B6A780" w:rsidR="001D04F1" w:rsidRPr="006B2910" w:rsidRDefault="001D04F1" w:rsidP="001D04F1">
      <w:pPr>
        <w:spacing w:before="120" w:after="120"/>
        <w:jc w:val="both"/>
        <w:rPr>
          <w:rFonts w:ascii="Arial" w:hAnsi="Arial" w:cs="Arial"/>
        </w:rPr>
      </w:pPr>
      <w:r w:rsidRPr="006B2910">
        <w:rPr>
          <w:rFonts w:ascii="Arial" w:hAnsi="Arial" w:cs="Arial"/>
        </w:rPr>
        <w:t>Le présent contrat prévoit la fourniture par le prestataire de services, pour la période de fourniture précisée, de services de déneigement et de déglaçage de la chaussée et des accotements selon les besoins spécifiés par le Ministère.</w:t>
      </w:r>
    </w:p>
    <w:p w14:paraId="4C2BE311" w14:textId="77777777" w:rsidR="001D04F1" w:rsidRPr="006B2910" w:rsidRDefault="001D04F1" w:rsidP="001D04F1">
      <w:pPr>
        <w:spacing w:before="120" w:after="120"/>
        <w:jc w:val="both"/>
        <w:rPr>
          <w:rFonts w:ascii="Arial" w:hAnsi="Arial" w:cs="Arial"/>
        </w:rPr>
      </w:pPr>
      <w:r w:rsidRPr="006B2910">
        <w:rPr>
          <w:rFonts w:ascii="Arial" w:hAnsi="Arial" w:cs="Arial"/>
        </w:rPr>
        <w:t>Des travaux de même nature peuvent être requis de façon ponctuelle du prestataire de services pour d’autres éléments routiers (traverses, haltes routières, virages en U, etc.) identifiés par le Ministère.</w:t>
      </w:r>
    </w:p>
    <w:p w14:paraId="1F7ACCA9" w14:textId="4AB2D020" w:rsidR="00033DBB" w:rsidRPr="00C90A79" w:rsidRDefault="00033DBB" w:rsidP="00033DBB">
      <w:pPr>
        <w:spacing w:before="120" w:after="120"/>
        <w:jc w:val="both"/>
        <w:rPr>
          <w:rFonts w:ascii="Arial" w:hAnsi="Arial" w:cs="Arial"/>
          <w:vanish/>
          <w:color w:val="0000FF"/>
          <w:highlight w:val="lightGray"/>
          <w:lang w:eastAsia="fr-CA"/>
        </w:rPr>
      </w:pPr>
    </w:p>
    <w:p w14:paraId="346C4E35" w14:textId="6DCB68B9" w:rsidR="00033DBB" w:rsidRDefault="001D04F1" w:rsidP="002F5368">
      <w:pPr>
        <w:pStyle w:val="Titre1"/>
        <w:ind w:left="360" w:hanging="360"/>
      </w:pPr>
      <w:bookmarkStart w:id="4" w:name="_Toc90904085"/>
      <w:r>
        <w:t>Localisation</w:t>
      </w:r>
      <w:bookmarkEnd w:id="4"/>
    </w:p>
    <w:p w14:paraId="7AF7809D" w14:textId="77777777" w:rsidR="001D04F1" w:rsidRPr="006B2910" w:rsidRDefault="001D04F1" w:rsidP="001D04F1">
      <w:pPr>
        <w:pStyle w:val="Corps-texte"/>
      </w:pPr>
      <w:r w:rsidRPr="006B2910">
        <w:t>Le prestataire de services peut être affecté à un circuit complet ou partiel décrit au tableau suivant :</w:t>
      </w:r>
    </w:p>
    <w:p w14:paraId="040E0F8F" w14:textId="77777777" w:rsidR="001D04F1" w:rsidRDefault="001D04F1" w:rsidP="001D04F1">
      <w:pPr>
        <w:pStyle w:val="Corps-texte"/>
        <w:jc w:val="left"/>
        <w:rPr>
          <w:b/>
        </w:rPr>
      </w:pPr>
      <w:r w:rsidRPr="006B2910">
        <w:rPr>
          <w:b/>
        </w:rPr>
        <w:t>Description des circuits</w:t>
      </w:r>
    </w:p>
    <w:p w14:paraId="2A7792A1" w14:textId="77777777" w:rsidR="001D04F1" w:rsidRPr="003158F8" w:rsidRDefault="001D04F1" w:rsidP="001D04F1">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Pr>
          <w:rFonts w:ascii="Arial" w:hAnsi="Arial" w:cs="Arial"/>
          <w:b/>
          <w:sz w:val="23"/>
          <w:szCs w:val="23"/>
          <w:u w:val="single"/>
        </w:rPr>
        <w:t>Circuit </w:t>
      </w:r>
      <w:r w:rsidRPr="003158F8">
        <w:rPr>
          <w:rFonts w:ascii="Arial" w:hAnsi="Arial" w:cs="Arial"/>
          <w:b/>
          <w:sz w:val="23"/>
          <w:szCs w:val="23"/>
          <w:u w:val="single"/>
        </w:rPr>
        <w:t>1</w:t>
      </w:r>
      <w:r>
        <w:rPr>
          <w:rFonts w:ascii="Arial" w:hAnsi="Arial" w:cs="Arial"/>
          <w:b/>
          <w:sz w:val="23"/>
          <w:szCs w:val="23"/>
          <w:u w:val="single"/>
        </w:rPr>
        <w:t xml:space="preserve"> - Exemple</w:t>
      </w:r>
    </w:p>
    <w:p w14:paraId="4840EE60" w14:textId="77777777" w:rsidR="001D04F1" w:rsidRPr="003158F8" w:rsidRDefault="001D04F1" w:rsidP="001D04F1">
      <w:pPr>
        <w:pBdr>
          <w:top w:val="single" w:sz="4" w:space="2" w:color="0000CC"/>
          <w:left w:val="single" w:sz="4" w:space="4" w:color="0000CC"/>
          <w:bottom w:val="single" w:sz="4" w:space="1" w:color="0000CC"/>
          <w:right w:val="single" w:sz="4" w:space="4" w:color="0000CC"/>
        </w:pBdr>
        <w:ind w:left="1"/>
        <w:rPr>
          <w:rFonts w:ascii="Arial" w:hAnsi="Arial" w:cs="Arial"/>
          <w:b/>
          <w:sz w:val="23"/>
          <w:szCs w:val="23"/>
        </w:rPr>
      </w:pPr>
    </w:p>
    <w:p w14:paraId="7E05A214" w14:textId="77777777" w:rsidR="001D04F1" w:rsidRPr="003158F8" w:rsidRDefault="001D04F1" w:rsidP="001D04F1">
      <w:pPr>
        <w:pBdr>
          <w:top w:val="single" w:sz="4" w:space="2" w:color="0000CC"/>
          <w:left w:val="single" w:sz="4" w:space="4" w:color="0000CC"/>
          <w:bottom w:val="single" w:sz="4" w:space="1" w:color="0000CC"/>
          <w:right w:val="single" w:sz="4" w:space="4" w:color="0000CC"/>
        </w:pBdr>
        <w:ind w:left="1"/>
        <w:rPr>
          <w:rFonts w:ascii="Arial" w:hAnsi="Arial" w:cs="Arial"/>
          <w:sz w:val="23"/>
          <w:szCs w:val="23"/>
        </w:rPr>
      </w:pPr>
      <w:r w:rsidRPr="003158F8">
        <w:rPr>
          <w:rFonts w:ascii="Arial" w:hAnsi="Arial" w:cs="Arial"/>
          <w:sz w:val="23"/>
          <w:szCs w:val="23"/>
          <w:u w:val="single"/>
        </w:rPr>
        <w:t>Route</w:t>
      </w:r>
      <w:r>
        <w:rPr>
          <w:rFonts w:ascii="Arial" w:hAnsi="Arial" w:cs="Arial"/>
          <w:sz w:val="23"/>
          <w:szCs w:val="23"/>
          <w:u w:val="single"/>
        </w:rPr>
        <w:t> </w:t>
      </w:r>
      <w:r w:rsidRPr="003158F8">
        <w:rPr>
          <w:rFonts w:ascii="Arial" w:hAnsi="Arial" w:cs="Arial"/>
          <w:sz w:val="23"/>
          <w:szCs w:val="23"/>
          <w:u w:val="single"/>
        </w:rPr>
        <w:t>143</w:t>
      </w:r>
    </w:p>
    <w:p w14:paraId="3927C4DD" w14:textId="77777777" w:rsidR="001D04F1" w:rsidRPr="003158F8" w:rsidRDefault="001D04F1" w:rsidP="001D04F1">
      <w:pPr>
        <w:pBdr>
          <w:top w:val="single" w:sz="4" w:space="2" w:color="0000CC"/>
          <w:left w:val="single" w:sz="4" w:space="4" w:color="0000CC"/>
          <w:bottom w:val="single" w:sz="4" w:space="1" w:color="0000CC"/>
          <w:right w:val="single" w:sz="4" w:space="4" w:color="0000CC"/>
        </w:pBdr>
        <w:ind w:left="1"/>
        <w:rPr>
          <w:rFonts w:ascii="Arial" w:hAnsi="Arial" w:cs="Arial"/>
          <w:sz w:val="23"/>
          <w:szCs w:val="23"/>
        </w:rPr>
      </w:pPr>
    </w:p>
    <w:p w14:paraId="45B825D5" w14:textId="77777777" w:rsidR="001D04F1" w:rsidRPr="003158F8" w:rsidRDefault="001D04F1" w:rsidP="001D04F1">
      <w:pPr>
        <w:pBdr>
          <w:top w:val="single" w:sz="4" w:space="2" w:color="0000CC"/>
          <w:left w:val="single" w:sz="4" w:space="4" w:color="0000CC"/>
          <w:bottom w:val="single" w:sz="4" w:space="1" w:color="0000CC"/>
          <w:right w:val="single" w:sz="4" w:space="4" w:color="0000CC"/>
        </w:pBdr>
        <w:ind w:left="1"/>
        <w:rPr>
          <w:rFonts w:ascii="Arial" w:hAnsi="Arial" w:cs="Arial"/>
          <w:sz w:val="23"/>
          <w:szCs w:val="23"/>
        </w:rPr>
      </w:pPr>
      <w:r w:rsidRPr="003158F8">
        <w:rPr>
          <w:rFonts w:ascii="Arial" w:hAnsi="Arial" w:cs="Arial"/>
          <w:sz w:val="23"/>
          <w:szCs w:val="23"/>
        </w:rPr>
        <w:t>De l</w:t>
      </w:r>
      <w:r>
        <w:rPr>
          <w:rFonts w:ascii="Arial" w:hAnsi="Arial" w:cs="Arial"/>
          <w:sz w:val="23"/>
          <w:szCs w:val="23"/>
        </w:rPr>
        <w:t>’</w:t>
      </w:r>
      <w:r w:rsidRPr="003158F8">
        <w:rPr>
          <w:rFonts w:ascii="Arial" w:hAnsi="Arial" w:cs="Arial"/>
          <w:sz w:val="23"/>
          <w:szCs w:val="23"/>
        </w:rPr>
        <w:t>intersection de la rue Poulin dans Grantham</w:t>
      </w:r>
      <w:r>
        <w:rPr>
          <w:rFonts w:ascii="Arial" w:hAnsi="Arial" w:cs="Arial"/>
          <w:sz w:val="23"/>
          <w:szCs w:val="23"/>
        </w:rPr>
        <w:t xml:space="preserve"> </w:t>
      </w:r>
      <w:r w:rsidRPr="003158F8">
        <w:rPr>
          <w:rFonts w:ascii="Arial" w:hAnsi="Arial" w:cs="Arial"/>
          <w:sz w:val="23"/>
          <w:szCs w:val="23"/>
        </w:rPr>
        <w:t>Ouest jusqu</w:t>
      </w:r>
      <w:r>
        <w:rPr>
          <w:rFonts w:ascii="Arial" w:hAnsi="Arial" w:cs="Arial"/>
          <w:sz w:val="23"/>
          <w:szCs w:val="23"/>
        </w:rPr>
        <w:t>’</w:t>
      </w:r>
      <w:r w:rsidRPr="003158F8">
        <w:rPr>
          <w:rFonts w:ascii="Arial" w:hAnsi="Arial" w:cs="Arial"/>
          <w:sz w:val="23"/>
          <w:szCs w:val="23"/>
        </w:rPr>
        <w:t>à l</w:t>
      </w:r>
      <w:r>
        <w:rPr>
          <w:rFonts w:ascii="Arial" w:hAnsi="Arial" w:cs="Arial"/>
          <w:sz w:val="23"/>
          <w:szCs w:val="23"/>
        </w:rPr>
        <w:t>’</w:t>
      </w:r>
      <w:r w:rsidRPr="003158F8">
        <w:rPr>
          <w:rFonts w:ascii="Arial" w:hAnsi="Arial" w:cs="Arial"/>
          <w:sz w:val="23"/>
          <w:szCs w:val="23"/>
        </w:rPr>
        <w:t>intersection de la route</w:t>
      </w:r>
      <w:r>
        <w:rPr>
          <w:rFonts w:ascii="Arial" w:hAnsi="Arial" w:cs="Arial"/>
          <w:sz w:val="23"/>
          <w:szCs w:val="23"/>
        </w:rPr>
        <w:t> </w:t>
      </w:r>
      <w:r w:rsidRPr="003158F8">
        <w:rPr>
          <w:rFonts w:ascii="Arial" w:hAnsi="Arial" w:cs="Arial"/>
          <w:sz w:val="23"/>
          <w:szCs w:val="23"/>
        </w:rPr>
        <w:t>132 dans Saint-François-du-Lac, village.</w:t>
      </w:r>
    </w:p>
    <w:p w14:paraId="44902429" w14:textId="77777777" w:rsidR="001D04F1" w:rsidRPr="003158F8" w:rsidRDefault="001D04F1" w:rsidP="001D04F1">
      <w:pPr>
        <w:pBdr>
          <w:top w:val="single" w:sz="4" w:space="2" w:color="0000CC"/>
          <w:left w:val="single" w:sz="4" w:space="4" w:color="0000CC"/>
          <w:bottom w:val="single" w:sz="4" w:space="1" w:color="0000CC"/>
          <w:right w:val="single" w:sz="4" w:space="4" w:color="0000CC"/>
        </w:pBdr>
        <w:ind w:left="1"/>
        <w:rPr>
          <w:rFonts w:ascii="Arial" w:hAnsi="Arial" w:cs="Arial"/>
          <w:sz w:val="23"/>
          <w:szCs w:val="23"/>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464"/>
        <w:gridCol w:w="1343"/>
        <w:gridCol w:w="4223"/>
      </w:tblGrid>
      <w:tr w:rsidR="001D04F1" w:rsidRPr="009D1B1E" w14:paraId="287A4A66" w14:textId="77777777" w:rsidTr="001D04F1">
        <w:trPr>
          <w:trHeight w:val="503"/>
        </w:trPr>
        <w:tc>
          <w:tcPr>
            <w:tcW w:w="1736" w:type="dxa"/>
            <w:shd w:val="clear" w:color="auto" w:fill="auto"/>
            <w:vAlign w:val="center"/>
          </w:tcPr>
          <w:p w14:paraId="68C8132E" w14:textId="77777777" w:rsidR="001D04F1" w:rsidRPr="009D1B1E" w:rsidRDefault="001D04F1" w:rsidP="00AA5A2E">
            <w:pPr>
              <w:pBdr>
                <w:top w:val="single" w:sz="4" w:space="1" w:color="0000CC"/>
                <w:left w:val="single" w:sz="4" w:space="4" w:color="0000CC"/>
                <w:bottom w:val="single" w:sz="4" w:space="1" w:color="0000CC"/>
                <w:right w:val="single" w:sz="4" w:space="4" w:color="0000CC"/>
              </w:pBdr>
              <w:rPr>
                <w:rFonts w:ascii="Arial" w:hAnsi="Arial" w:cs="Arial"/>
                <w:b/>
                <w:sz w:val="23"/>
                <w:szCs w:val="23"/>
              </w:rPr>
            </w:pPr>
          </w:p>
        </w:tc>
        <w:tc>
          <w:tcPr>
            <w:tcW w:w="1464" w:type="dxa"/>
            <w:shd w:val="clear" w:color="auto" w:fill="auto"/>
            <w:vAlign w:val="center"/>
          </w:tcPr>
          <w:p w14:paraId="5E94C731" w14:textId="77777777" w:rsidR="001D04F1" w:rsidRPr="009D1B1E" w:rsidRDefault="001D04F1" w:rsidP="00AA5A2E">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Physique</w:t>
            </w:r>
          </w:p>
        </w:tc>
        <w:tc>
          <w:tcPr>
            <w:tcW w:w="1343" w:type="dxa"/>
            <w:shd w:val="clear" w:color="auto" w:fill="auto"/>
            <w:vAlign w:val="center"/>
          </w:tcPr>
          <w:p w14:paraId="0CAA89D5" w14:textId="77777777" w:rsidR="001D04F1" w:rsidRPr="009D1B1E" w:rsidRDefault="001D04F1" w:rsidP="00AA5A2E">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Pondérée</w:t>
            </w:r>
          </w:p>
        </w:tc>
        <w:tc>
          <w:tcPr>
            <w:tcW w:w="4223" w:type="dxa"/>
            <w:shd w:val="clear" w:color="auto" w:fill="auto"/>
            <w:vAlign w:val="center"/>
          </w:tcPr>
          <w:p w14:paraId="05765A7E" w14:textId="77777777" w:rsidR="001D04F1" w:rsidRPr="009D1B1E" w:rsidRDefault="001D04F1" w:rsidP="00AA5A2E">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Type de réseau</w:t>
            </w:r>
          </w:p>
        </w:tc>
      </w:tr>
      <w:tr w:rsidR="001D04F1" w:rsidRPr="004579E9" w14:paraId="1F704F5E" w14:textId="77777777" w:rsidTr="001D04F1">
        <w:trPr>
          <w:trHeight w:val="530"/>
        </w:trPr>
        <w:tc>
          <w:tcPr>
            <w:tcW w:w="1736" w:type="dxa"/>
            <w:shd w:val="clear" w:color="auto" w:fill="auto"/>
            <w:vAlign w:val="center"/>
          </w:tcPr>
          <w:p w14:paraId="7684EE7D" w14:textId="77777777" w:rsidR="001D04F1" w:rsidRPr="004579E9" w:rsidRDefault="001D04F1" w:rsidP="00AA5A2E">
            <w:pPr>
              <w:pBdr>
                <w:top w:val="single" w:sz="4" w:space="1" w:color="0000CC"/>
                <w:left w:val="single" w:sz="4" w:space="4" w:color="0000CC"/>
                <w:bottom w:val="single" w:sz="4" w:space="1" w:color="0000CC"/>
                <w:right w:val="single" w:sz="4" w:space="4" w:color="0000CC"/>
              </w:pBdr>
              <w:rPr>
                <w:rFonts w:ascii="Arial" w:hAnsi="Arial" w:cs="Arial"/>
                <w:sz w:val="23"/>
                <w:szCs w:val="23"/>
              </w:rPr>
            </w:pPr>
            <w:r w:rsidRPr="004579E9">
              <w:rPr>
                <w:rFonts w:ascii="Arial" w:hAnsi="Arial" w:cs="Arial"/>
                <w:sz w:val="23"/>
                <w:szCs w:val="23"/>
              </w:rPr>
              <w:t>Longueur (km)</w:t>
            </w:r>
          </w:p>
        </w:tc>
        <w:tc>
          <w:tcPr>
            <w:tcW w:w="1464" w:type="dxa"/>
            <w:shd w:val="clear" w:color="auto" w:fill="auto"/>
            <w:vAlign w:val="center"/>
          </w:tcPr>
          <w:p w14:paraId="64BE1D88" w14:textId="77777777" w:rsidR="001D04F1" w:rsidRPr="004579E9" w:rsidRDefault="001D04F1" w:rsidP="00AA5A2E">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32,31</w:t>
            </w:r>
          </w:p>
        </w:tc>
        <w:tc>
          <w:tcPr>
            <w:tcW w:w="1343" w:type="dxa"/>
            <w:shd w:val="clear" w:color="auto" w:fill="auto"/>
            <w:vAlign w:val="center"/>
          </w:tcPr>
          <w:p w14:paraId="6C7FC870" w14:textId="77777777" w:rsidR="001D04F1" w:rsidRPr="004579E9" w:rsidRDefault="001D04F1" w:rsidP="00AA5A2E">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32,33</w:t>
            </w:r>
          </w:p>
        </w:tc>
        <w:tc>
          <w:tcPr>
            <w:tcW w:w="4223" w:type="dxa"/>
            <w:shd w:val="clear" w:color="auto" w:fill="auto"/>
            <w:vAlign w:val="center"/>
          </w:tcPr>
          <w:p w14:paraId="7D396F50" w14:textId="77777777" w:rsidR="001D04F1" w:rsidRPr="004579E9" w:rsidRDefault="001D04F1" w:rsidP="00AA5A2E">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Route nationale</w:t>
            </w:r>
          </w:p>
        </w:tc>
      </w:tr>
    </w:tbl>
    <w:p w14:paraId="32A19401" w14:textId="77777777" w:rsidR="001D04F1" w:rsidRPr="003158F8" w:rsidRDefault="001D04F1" w:rsidP="001D04F1">
      <w:pPr>
        <w:jc w:val="both"/>
        <w:rPr>
          <w:rFonts w:ascii="Arial" w:hAnsi="Arial" w:cs="Arial"/>
          <w:sz w:val="23"/>
          <w:szCs w:val="23"/>
        </w:rPr>
      </w:pPr>
    </w:p>
    <w:p w14:paraId="7BB7AF72" w14:textId="77777777" w:rsidR="001D04F1" w:rsidRPr="003158F8" w:rsidRDefault="001D04F1" w:rsidP="001D04F1">
      <w:pPr>
        <w:jc w:val="both"/>
        <w:rPr>
          <w:rFonts w:ascii="Arial" w:hAnsi="Arial" w:cs="Arial"/>
          <w:b/>
          <w:sz w:val="23"/>
          <w:szCs w:val="23"/>
        </w:rPr>
      </w:pPr>
      <w:r>
        <w:rPr>
          <w:rFonts w:ascii="Arial" w:hAnsi="Arial" w:cs="Arial"/>
          <w:b/>
          <w:sz w:val="23"/>
          <w:szCs w:val="23"/>
          <w:u w:val="single"/>
        </w:rPr>
        <w:t>Circuit </w:t>
      </w:r>
      <w:r w:rsidRPr="00B80412">
        <w:rPr>
          <w:rFonts w:ascii="Arial" w:hAnsi="Arial" w:cs="Arial"/>
          <w:b/>
          <w:sz w:val="23"/>
          <w:szCs w:val="23"/>
          <w:highlight w:val="lightGray"/>
          <w:u w:val="single"/>
        </w:rPr>
        <w:t>XX</w:t>
      </w:r>
    </w:p>
    <w:p w14:paraId="50D29463" w14:textId="77777777" w:rsidR="001D04F1" w:rsidRPr="003158F8" w:rsidRDefault="001D04F1" w:rsidP="001D04F1">
      <w:pPr>
        <w:jc w:val="both"/>
        <w:rPr>
          <w:rFonts w:ascii="Arial" w:hAnsi="Arial" w:cs="Arial"/>
          <w:sz w:val="23"/>
          <w:szCs w:val="23"/>
        </w:rPr>
      </w:pPr>
    </w:p>
    <w:p w14:paraId="39936A10" w14:textId="77777777" w:rsidR="001D04F1" w:rsidRPr="003158F8" w:rsidRDefault="001D04F1" w:rsidP="001D04F1">
      <w:pPr>
        <w:jc w:val="both"/>
        <w:rPr>
          <w:rFonts w:ascii="Arial" w:hAnsi="Arial" w:cs="Arial"/>
          <w:sz w:val="23"/>
          <w:szCs w:val="23"/>
        </w:rPr>
      </w:pPr>
      <w:r w:rsidRPr="003158F8">
        <w:rPr>
          <w:rFonts w:ascii="Arial" w:hAnsi="Arial" w:cs="Arial"/>
          <w:sz w:val="23"/>
          <w:szCs w:val="23"/>
          <w:u w:val="single"/>
        </w:rPr>
        <w:t>Route</w:t>
      </w:r>
      <w:r w:rsidRPr="003158F8">
        <w:rPr>
          <w:rFonts w:ascii="Arial" w:hAnsi="Arial" w:cs="Arial"/>
          <w:sz w:val="23"/>
          <w:szCs w:val="23"/>
        </w:rPr>
        <w:t> </w:t>
      </w:r>
      <w:r w:rsidRPr="00B80412">
        <w:rPr>
          <w:rFonts w:ascii="Arial" w:hAnsi="Arial" w:cs="Arial"/>
          <w:b/>
          <w:sz w:val="23"/>
          <w:szCs w:val="23"/>
          <w:highlight w:val="lightGray"/>
          <w:shd w:val="clear" w:color="auto" w:fill="FFFF00"/>
        </w:rPr>
        <w:t>XXX</w:t>
      </w:r>
      <w:r w:rsidRPr="00A055A8">
        <w:rPr>
          <w:rFonts w:ascii="Arial" w:hAnsi="Arial" w:cs="Arial"/>
          <w:b/>
          <w:sz w:val="23"/>
          <w:szCs w:val="23"/>
        </w:rPr>
        <w:t> </w:t>
      </w:r>
      <w:r w:rsidRPr="003158F8">
        <w:rPr>
          <w:rFonts w:ascii="Arial" w:hAnsi="Arial" w:cs="Arial"/>
          <w:sz w:val="23"/>
          <w:szCs w:val="23"/>
        </w:rPr>
        <w:t>:</w:t>
      </w:r>
    </w:p>
    <w:p w14:paraId="6758C851" w14:textId="77777777" w:rsidR="001D04F1" w:rsidRPr="003158F8" w:rsidRDefault="001D04F1" w:rsidP="001D04F1">
      <w:pPr>
        <w:jc w:val="both"/>
        <w:rPr>
          <w:rFonts w:ascii="Arial" w:hAnsi="Arial" w:cs="Arial"/>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310"/>
        <w:gridCol w:w="1643"/>
        <w:gridCol w:w="2596"/>
      </w:tblGrid>
      <w:tr w:rsidR="001D04F1" w:rsidRPr="009D1B1E" w14:paraId="6ACD2348" w14:textId="77777777" w:rsidTr="00AA5A2E">
        <w:trPr>
          <w:trHeight w:val="503"/>
        </w:trPr>
        <w:tc>
          <w:tcPr>
            <w:tcW w:w="1741" w:type="dxa"/>
            <w:shd w:val="clear" w:color="auto" w:fill="auto"/>
            <w:vAlign w:val="center"/>
          </w:tcPr>
          <w:p w14:paraId="5409C9D4" w14:textId="77777777" w:rsidR="001D04F1" w:rsidRPr="009D1B1E" w:rsidRDefault="001D04F1" w:rsidP="00AA5A2E">
            <w:pPr>
              <w:jc w:val="both"/>
              <w:rPr>
                <w:rFonts w:ascii="Arial" w:hAnsi="Arial" w:cs="Arial"/>
                <w:b/>
                <w:sz w:val="23"/>
                <w:szCs w:val="23"/>
              </w:rPr>
            </w:pPr>
          </w:p>
        </w:tc>
        <w:tc>
          <w:tcPr>
            <w:tcW w:w="1310" w:type="dxa"/>
            <w:shd w:val="clear" w:color="auto" w:fill="auto"/>
            <w:vAlign w:val="center"/>
          </w:tcPr>
          <w:p w14:paraId="1690B444"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Physique</w:t>
            </w:r>
          </w:p>
        </w:tc>
        <w:tc>
          <w:tcPr>
            <w:tcW w:w="1643" w:type="dxa"/>
            <w:shd w:val="clear" w:color="auto" w:fill="auto"/>
            <w:vAlign w:val="center"/>
          </w:tcPr>
          <w:p w14:paraId="48605DE8"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Pondérée</w:t>
            </w:r>
          </w:p>
        </w:tc>
        <w:tc>
          <w:tcPr>
            <w:tcW w:w="2596" w:type="dxa"/>
            <w:shd w:val="clear" w:color="auto" w:fill="auto"/>
            <w:vAlign w:val="center"/>
          </w:tcPr>
          <w:p w14:paraId="33FF78E1"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Type de réseau</w:t>
            </w:r>
          </w:p>
        </w:tc>
      </w:tr>
      <w:tr w:rsidR="001D04F1" w:rsidRPr="004579E9" w14:paraId="0376CF4A" w14:textId="77777777" w:rsidTr="00AA5A2E">
        <w:trPr>
          <w:trHeight w:val="504"/>
        </w:trPr>
        <w:tc>
          <w:tcPr>
            <w:tcW w:w="1741" w:type="dxa"/>
            <w:shd w:val="clear" w:color="auto" w:fill="auto"/>
            <w:vAlign w:val="center"/>
          </w:tcPr>
          <w:p w14:paraId="5ACF6F4D" w14:textId="77777777" w:rsidR="001D04F1" w:rsidRPr="004579E9" w:rsidRDefault="001D04F1" w:rsidP="00AA5A2E">
            <w:pPr>
              <w:jc w:val="both"/>
              <w:rPr>
                <w:rFonts w:ascii="Arial" w:hAnsi="Arial" w:cs="Arial"/>
                <w:sz w:val="23"/>
                <w:szCs w:val="23"/>
              </w:rPr>
            </w:pPr>
            <w:r w:rsidRPr="004579E9">
              <w:rPr>
                <w:rFonts w:ascii="Arial" w:hAnsi="Arial" w:cs="Arial"/>
                <w:sz w:val="23"/>
                <w:szCs w:val="23"/>
              </w:rPr>
              <w:t>Longueur (km)</w:t>
            </w:r>
          </w:p>
        </w:tc>
        <w:tc>
          <w:tcPr>
            <w:tcW w:w="1310" w:type="dxa"/>
            <w:shd w:val="clear" w:color="auto" w:fill="auto"/>
            <w:vAlign w:val="center"/>
          </w:tcPr>
          <w:p w14:paraId="62EDB769"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c>
          <w:tcPr>
            <w:tcW w:w="1643" w:type="dxa"/>
            <w:shd w:val="clear" w:color="auto" w:fill="auto"/>
            <w:vAlign w:val="center"/>
          </w:tcPr>
          <w:p w14:paraId="54A21A33"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c>
          <w:tcPr>
            <w:tcW w:w="2596" w:type="dxa"/>
            <w:shd w:val="clear" w:color="auto" w:fill="auto"/>
            <w:vAlign w:val="center"/>
          </w:tcPr>
          <w:p w14:paraId="69D3F54F"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r>
    </w:tbl>
    <w:p w14:paraId="7FFAF975" w14:textId="77777777" w:rsidR="001D04F1" w:rsidRPr="000725E3" w:rsidRDefault="001D04F1" w:rsidP="001D04F1">
      <w:pPr>
        <w:ind w:left="1416"/>
        <w:jc w:val="both"/>
        <w:rPr>
          <w:rFonts w:ascii="Arial" w:hAnsi="Arial" w:cs="Arial"/>
          <w:b/>
          <w:sz w:val="23"/>
          <w:szCs w:val="23"/>
          <w:u w:val="single"/>
        </w:rPr>
      </w:pPr>
      <w:r>
        <w:rPr>
          <w:rFonts w:ascii="Arial" w:hAnsi="Arial" w:cs="Arial"/>
          <w:b/>
          <w:sz w:val="23"/>
          <w:szCs w:val="23"/>
          <w:u w:val="single"/>
        </w:rPr>
        <w:br w:type="textWrapping" w:clear="all"/>
      </w:r>
    </w:p>
    <w:p w14:paraId="5A410AD1" w14:textId="77777777" w:rsidR="001D04F1" w:rsidRPr="0091168A" w:rsidRDefault="001D04F1" w:rsidP="001D04F1">
      <w:pPr>
        <w:jc w:val="both"/>
        <w:rPr>
          <w:rFonts w:ascii="Arial" w:hAnsi="Arial" w:cs="Arial"/>
          <w:b/>
          <w:sz w:val="23"/>
          <w:szCs w:val="23"/>
        </w:rPr>
      </w:pPr>
      <w:r>
        <w:rPr>
          <w:rFonts w:ascii="Arial" w:hAnsi="Arial" w:cs="Arial"/>
          <w:b/>
          <w:sz w:val="23"/>
          <w:szCs w:val="23"/>
          <w:u w:val="single"/>
        </w:rPr>
        <w:t>Circuit </w:t>
      </w:r>
      <w:r w:rsidRPr="00232EFD">
        <w:rPr>
          <w:rFonts w:ascii="Arial" w:hAnsi="Arial" w:cs="Arial"/>
          <w:b/>
          <w:sz w:val="23"/>
          <w:szCs w:val="23"/>
          <w:highlight w:val="lightGray"/>
          <w:u w:val="single"/>
        </w:rPr>
        <w:t>XX</w:t>
      </w:r>
      <w:r w:rsidRPr="0091168A">
        <w:rPr>
          <w:rFonts w:ascii="Arial" w:hAnsi="Arial" w:cs="Arial"/>
          <w:b/>
          <w:sz w:val="23"/>
          <w:szCs w:val="23"/>
          <w:u w:val="single"/>
        </w:rPr>
        <w:t xml:space="preserve"> (Écoroute d’hiver)</w:t>
      </w:r>
      <w:r w:rsidRPr="0091168A">
        <w:rPr>
          <w:rFonts w:ascii="Arial" w:hAnsi="Arial" w:cs="Arial"/>
          <w:b/>
          <w:sz w:val="23"/>
          <w:szCs w:val="23"/>
        </w:rPr>
        <w:t xml:space="preserve"> (facultatif)</w:t>
      </w:r>
    </w:p>
    <w:p w14:paraId="0C48E3F2" w14:textId="77777777" w:rsidR="001D04F1" w:rsidRPr="0091168A" w:rsidRDefault="001D04F1" w:rsidP="001D04F1">
      <w:pPr>
        <w:jc w:val="both"/>
        <w:rPr>
          <w:rFonts w:ascii="Arial" w:hAnsi="Arial" w:cs="Arial"/>
          <w:sz w:val="23"/>
          <w:szCs w:val="23"/>
          <w:highlight w:val="cyan"/>
        </w:rPr>
      </w:pPr>
    </w:p>
    <w:p w14:paraId="635D8398" w14:textId="77777777" w:rsidR="001D04F1" w:rsidRPr="0091168A" w:rsidRDefault="001D04F1" w:rsidP="001D04F1">
      <w:pPr>
        <w:jc w:val="both"/>
        <w:rPr>
          <w:rFonts w:ascii="Arial" w:hAnsi="Arial" w:cs="Arial"/>
          <w:sz w:val="23"/>
          <w:szCs w:val="23"/>
          <w:highlight w:val="cyan"/>
        </w:rPr>
      </w:pPr>
      <w:r w:rsidRPr="0091168A">
        <w:rPr>
          <w:rFonts w:ascii="Arial" w:hAnsi="Arial" w:cs="Arial"/>
          <w:sz w:val="23"/>
          <w:szCs w:val="23"/>
        </w:rPr>
        <w:t xml:space="preserve">Le </w:t>
      </w:r>
      <w:r>
        <w:rPr>
          <w:rFonts w:ascii="Arial" w:hAnsi="Arial" w:cs="Arial"/>
          <w:sz w:val="23"/>
          <w:szCs w:val="23"/>
        </w:rPr>
        <w:t>circuit </w:t>
      </w:r>
      <w:r w:rsidRPr="00232EFD">
        <w:rPr>
          <w:rFonts w:ascii="Arial" w:hAnsi="Arial" w:cs="Arial"/>
          <w:sz w:val="23"/>
          <w:szCs w:val="23"/>
          <w:highlight w:val="lightGray"/>
        </w:rPr>
        <w:t>XX</w:t>
      </w:r>
      <w:r>
        <w:rPr>
          <w:rFonts w:ascii="Arial" w:hAnsi="Arial" w:cs="Arial"/>
          <w:sz w:val="23"/>
          <w:szCs w:val="23"/>
        </w:rPr>
        <w:t xml:space="preserve"> </w:t>
      </w:r>
      <w:r w:rsidRPr="0091168A">
        <w:rPr>
          <w:rFonts w:ascii="Arial" w:hAnsi="Arial" w:cs="Arial"/>
          <w:sz w:val="23"/>
          <w:szCs w:val="23"/>
        </w:rPr>
        <w:t>est identifié comme une Écoroute d’hiver. Conséquemment, celui</w:t>
      </w:r>
      <w:r>
        <w:rPr>
          <w:rFonts w:ascii="Arial" w:hAnsi="Arial" w:cs="Arial"/>
          <w:sz w:val="23"/>
          <w:szCs w:val="23"/>
        </w:rPr>
        <w:t>-</w:t>
      </w:r>
      <w:r w:rsidRPr="0091168A">
        <w:rPr>
          <w:rFonts w:ascii="Arial" w:hAnsi="Arial" w:cs="Arial"/>
          <w:sz w:val="23"/>
          <w:szCs w:val="23"/>
        </w:rPr>
        <w:t>ci fait l’objet d’un mode d’entretien alternatif afin de réduire les impacts environnementaux des fondants. Ce mode d’entretien privilégie avant tout une intensification des interventions de grattage de la chaussée et l’épandage d’abrasifs.</w:t>
      </w:r>
      <w:r w:rsidRPr="0091168A">
        <w:rPr>
          <w:rFonts w:ascii="Arial" w:hAnsi="Arial" w:cs="Arial"/>
          <w:sz w:val="23"/>
          <w:szCs w:val="23"/>
          <w:highlight w:val="cyan"/>
        </w:rPr>
        <w:t xml:space="preserve"> </w:t>
      </w:r>
    </w:p>
    <w:p w14:paraId="158E3F67" w14:textId="77777777" w:rsidR="001D04F1" w:rsidRPr="00E762AB" w:rsidRDefault="001D04F1" w:rsidP="001D04F1">
      <w:pPr>
        <w:jc w:val="both"/>
        <w:rPr>
          <w:rFonts w:ascii="Arial" w:hAnsi="Arial" w:cs="Arial"/>
          <w:sz w:val="23"/>
          <w:szCs w:val="23"/>
          <w:highlight w:val="cyan"/>
        </w:rPr>
      </w:pPr>
    </w:p>
    <w:p w14:paraId="0D231C73" w14:textId="77777777" w:rsidR="001D04F1" w:rsidRDefault="001D04F1" w:rsidP="001D04F1">
      <w:pPr>
        <w:jc w:val="both"/>
        <w:rPr>
          <w:rFonts w:ascii="Arial" w:hAnsi="Arial" w:cs="Arial"/>
          <w:sz w:val="23"/>
          <w:szCs w:val="23"/>
        </w:rPr>
      </w:pPr>
      <w:r w:rsidRPr="0091168A">
        <w:rPr>
          <w:rFonts w:ascii="Arial" w:hAnsi="Arial" w:cs="Arial"/>
          <w:sz w:val="23"/>
          <w:szCs w:val="23"/>
          <w:u w:val="single"/>
        </w:rPr>
        <w:t>Route</w:t>
      </w:r>
      <w:r w:rsidRPr="0091168A">
        <w:rPr>
          <w:rFonts w:ascii="Arial" w:hAnsi="Arial" w:cs="Arial"/>
          <w:sz w:val="23"/>
          <w:szCs w:val="23"/>
        </w:rPr>
        <w:t> </w:t>
      </w:r>
      <w:r w:rsidRPr="00232EFD">
        <w:rPr>
          <w:rFonts w:ascii="Arial" w:hAnsi="Arial" w:cs="Arial"/>
          <w:b/>
          <w:sz w:val="23"/>
          <w:szCs w:val="23"/>
          <w:highlight w:val="lightGray"/>
        </w:rPr>
        <w:t>XXX</w:t>
      </w:r>
      <w:r w:rsidRPr="0091168A">
        <w:rPr>
          <w:rFonts w:ascii="Arial" w:hAnsi="Arial" w:cs="Arial"/>
          <w:b/>
          <w:sz w:val="23"/>
          <w:szCs w:val="23"/>
        </w:rPr>
        <w:t> </w:t>
      </w:r>
      <w:r w:rsidRPr="0091168A">
        <w:rPr>
          <w:rFonts w:ascii="Arial" w:hAnsi="Arial" w:cs="Arial"/>
          <w:sz w:val="23"/>
          <w:szCs w:val="23"/>
        </w:rPr>
        <w:t>:</w:t>
      </w:r>
    </w:p>
    <w:p w14:paraId="17072CF0" w14:textId="77777777" w:rsidR="001D04F1" w:rsidRPr="0091168A" w:rsidRDefault="001D04F1" w:rsidP="001D04F1">
      <w:pPr>
        <w:jc w:val="both"/>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310"/>
        <w:gridCol w:w="1643"/>
        <w:gridCol w:w="2596"/>
      </w:tblGrid>
      <w:tr w:rsidR="001D04F1" w:rsidRPr="009D1B1E" w14:paraId="2C679A1A" w14:textId="77777777" w:rsidTr="00AA5A2E">
        <w:trPr>
          <w:trHeight w:val="503"/>
        </w:trPr>
        <w:tc>
          <w:tcPr>
            <w:tcW w:w="1741" w:type="dxa"/>
            <w:shd w:val="clear" w:color="auto" w:fill="auto"/>
            <w:vAlign w:val="center"/>
          </w:tcPr>
          <w:p w14:paraId="0953BFC5" w14:textId="77777777" w:rsidR="001D04F1" w:rsidRPr="009D1B1E" w:rsidRDefault="001D04F1" w:rsidP="00AA5A2E">
            <w:pPr>
              <w:jc w:val="both"/>
              <w:rPr>
                <w:rFonts w:ascii="Arial" w:hAnsi="Arial" w:cs="Arial"/>
                <w:b/>
                <w:sz w:val="23"/>
                <w:szCs w:val="23"/>
              </w:rPr>
            </w:pPr>
          </w:p>
        </w:tc>
        <w:tc>
          <w:tcPr>
            <w:tcW w:w="1310" w:type="dxa"/>
            <w:shd w:val="clear" w:color="auto" w:fill="auto"/>
            <w:vAlign w:val="center"/>
          </w:tcPr>
          <w:p w14:paraId="6CF08E1A"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Physique</w:t>
            </w:r>
          </w:p>
        </w:tc>
        <w:tc>
          <w:tcPr>
            <w:tcW w:w="1643" w:type="dxa"/>
            <w:shd w:val="clear" w:color="auto" w:fill="auto"/>
            <w:vAlign w:val="center"/>
          </w:tcPr>
          <w:p w14:paraId="63887BB8"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Pondérée</w:t>
            </w:r>
          </w:p>
        </w:tc>
        <w:tc>
          <w:tcPr>
            <w:tcW w:w="2596" w:type="dxa"/>
            <w:shd w:val="clear" w:color="auto" w:fill="auto"/>
            <w:vAlign w:val="center"/>
          </w:tcPr>
          <w:p w14:paraId="05FF40DA" w14:textId="77777777" w:rsidR="001D04F1" w:rsidRPr="009D1B1E" w:rsidRDefault="001D04F1" w:rsidP="00AA5A2E">
            <w:pPr>
              <w:jc w:val="center"/>
              <w:rPr>
                <w:rFonts w:ascii="Arial" w:hAnsi="Arial" w:cs="Arial"/>
                <w:b/>
                <w:sz w:val="23"/>
                <w:szCs w:val="23"/>
              </w:rPr>
            </w:pPr>
            <w:r w:rsidRPr="009D1B1E">
              <w:rPr>
                <w:rFonts w:ascii="Arial" w:hAnsi="Arial" w:cs="Arial"/>
                <w:b/>
                <w:sz w:val="23"/>
                <w:szCs w:val="23"/>
              </w:rPr>
              <w:t>Type de réseau</w:t>
            </w:r>
          </w:p>
        </w:tc>
      </w:tr>
      <w:tr w:rsidR="001D04F1" w:rsidRPr="004579E9" w14:paraId="565A38F2" w14:textId="77777777" w:rsidTr="00AA5A2E">
        <w:trPr>
          <w:trHeight w:val="504"/>
        </w:trPr>
        <w:tc>
          <w:tcPr>
            <w:tcW w:w="1741" w:type="dxa"/>
            <w:shd w:val="clear" w:color="auto" w:fill="auto"/>
            <w:vAlign w:val="center"/>
          </w:tcPr>
          <w:p w14:paraId="1D8FA60C" w14:textId="77777777" w:rsidR="001D04F1" w:rsidRPr="004579E9" w:rsidRDefault="001D04F1" w:rsidP="00AA5A2E">
            <w:pPr>
              <w:jc w:val="both"/>
              <w:rPr>
                <w:rFonts w:ascii="Arial" w:hAnsi="Arial" w:cs="Arial"/>
                <w:sz w:val="23"/>
                <w:szCs w:val="23"/>
              </w:rPr>
            </w:pPr>
            <w:r w:rsidRPr="004579E9">
              <w:rPr>
                <w:rFonts w:ascii="Arial" w:hAnsi="Arial" w:cs="Arial"/>
                <w:sz w:val="23"/>
                <w:szCs w:val="23"/>
              </w:rPr>
              <w:t>Longueur (km)</w:t>
            </w:r>
          </w:p>
        </w:tc>
        <w:tc>
          <w:tcPr>
            <w:tcW w:w="1310" w:type="dxa"/>
            <w:shd w:val="clear" w:color="auto" w:fill="auto"/>
            <w:vAlign w:val="center"/>
          </w:tcPr>
          <w:p w14:paraId="2AE1E298"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c>
          <w:tcPr>
            <w:tcW w:w="1643" w:type="dxa"/>
            <w:shd w:val="clear" w:color="auto" w:fill="auto"/>
            <w:vAlign w:val="center"/>
          </w:tcPr>
          <w:p w14:paraId="36BE9897"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c>
          <w:tcPr>
            <w:tcW w:w="2596" w:type="dxa"/>
            <w:shd w:val="clear" w:color="auto" w:fill="auto"/>
            <w:vAlign w:val="center"/>
          </w:tcPr>
          <w:p w14:paraId="48F0BB9C" w14:textId="77777777" w:rsidR="001D04F1" w:rsidRPr="004579E9" w:rsidRDefault="001D04F1" w:rsidP="00AA5A2E">
            <w:pPr>
              <w:spacing w:before="60"/>
              <w:jc w:val="center"/>
              <w:rPr>
                <w:rFonts w:ascii="Arial" w:hAnsi="Arial" w:cs="Arial"/>
                <w:sz w:val="23"/>
                <w:szCs w:val="23"/>
              </w:rPr>
            </w:pPr>
            <w:r w:rsidRPr="00232EFD">
              <w:rPr>
                <w:rFonts w:ascii="Arial" w:hAnsi="Arial" w:cs="Arial"/>
                <w:sz w:val="23"/>
                <w:szCs w:val="23"/>
                <w:highlight w:val="lightGray"/>
              </w:rPr>
              <w:t>XXX</w:t>
            </w:r>
          </w:p>
        </w:tc>
      </w:tr>
    </w:tbl>
    <w:p w14:paraId="5E477D9E" w14:textId="77777777" w:rsidR="001D04F1" w:rsidRPr="006B2910" w:rsidRDefault="001D04F1" w:rsidP="001D04F1">
      <w:pPr>
        <w:pStyle w:val="Masqu"/>
        <w:keepNext/>
        <w:keepLines/>
        <w:spacing w:before="120" w:after="120"/>
        <w:rPr>
          <w:rFonts w:cs="Arial"/>
        </w:rPr>
      </w:pPr>
      <w:r w:rsidRPr="006B2910">
        <w:rPr>
          <w:rFonts w:cs="Arial"/>
        </w:rPr>
        <w:t>Ajouter au besoin et prévoir l’ajout correspondant à la table des matières.</w:t>
      </w:r>
    </w:p>
    <w:p w14:paraId="77AB1134" w14:textId="77777777" w:rsidR="001D04F1" w:rsidRPr="006B2910" w:rsidRDefault="001D04F1" w:rsidP="001D04F1">
      <w:pPr>
        <w:pStyle w:val="Corps-texte"/>
        <w:pBdr>
          <w:top w:val="single" w:sz="4" w:space="1" w:color="0070C0"/>
          <w:left w:val="single" w:sz="4" w:space="4" w:color="0070C0"/>
          <w:bottom w:val="single" w:sz="4" w:space="1" w:color="0070C0"/>
          <w:right w:val="single" w:sz="4" w:space="4" w:color="0070C0"/>
        </w:pBdr>
      </w:pPr>
      <w:r w:rsidRPr="006B2910">
        <w:t>Voir plans</w:t>
      </w:r>
      <w:r w:rsidRPr="006B2910">
        <w:rPr>
          <w:color w:val="FF0000"/>
        </w:rPr>
        <w:t xml:space="preserve"> </w:t>
      </w:r>
      <w:r w:rsidRPr="006B2910">
        <w:t xml:space="preserve">de localisation à l’annexe </w:t>
      </w:r>
      <w:r w:rsidRPr="00232EFD">
        <w:rPr>
          <w:highlight w:val="lightGray"/>
        </w:rPr>
        <w:t>X</w:t>
      </w:r>
      <w:r w:rsidRPr="006B2910">
        <w:t>.</w:t>
      </w:r>
    </w:p>
    <w:p w14:paraId="2F7D74D3" w14:textId="77777777" w:rsidR="001D04F1" w:rsidRPr="001D04F1" w:rsidRDefault="001D04F1" w:rsidP="001D04F1">
      <w:pPr>
        <w:rPr>
          <w:lang w:eastAsia="fr-CA"/>
        </w:rPr>
      </w:pPr>
    </w:p>
    <w:p w14:paraId="10F3CF2C" w14:textId="16021148" w:rsidR="00033DBB" w:rsidRDefault="005D78C6" w:rsidP="005D78C6">
      <w:pPr>
        <w:pStyle w:val="Titre1"/>
      </w:pPr>
      <w:bookmarkStart w:id="5" w:name="_Toc60988197"/>
      <w:bookmarkStart w:id="6" w:name="_Toc90904086"/>
      <w:r w:rsidRPr="006B2910">
        <w:lastRenderedPageBreak/>
        <w:t>OBLIGATIONS DU PRESTATAIRE DE SERVICES</w:t>
      </w:r>
      <w:bookmarkEnd w:id="5"/>
      <w:bookmarkEnd w:id="6"/>
    </w:p>
    <w:p w14:paraId="6F9555EC" w14:textId="77777777" w:rsidR="00446A8B" w:rsidRPr="006B2910" w:rsidRDefault="00446A8B" w:rsidP="00446A8B">
      <w:pPr>
        <w:pStyle w:val="Corps-texte"/>
      </w:pPr>
      <w:r w:rsidRPr="006B2910">
        <w:t>Afin de procéder aux opérations de déneigement et de déglaçage qui lui sont demandées, le prestataire de services rend disponible pour la période de fourniture, au prix et dans le respect des autres conditions décrites au présent contrat :</w:t>
      </w:r>
    </w:p>
    <w:p w14:paraId="4F0E2F20" w14:textId="38051329" w:rsidR="00446A8B" w:rsidRPr="006B2910" w:rsidRDefault="00446A8B" w:rsidP="00446A8B">
      <w:pPr>
        <w:pStyle w:val="Puces"/>
        <w:numPr>
          <w:ilvl w:val="0"/>
          <w:numId w:val="8"/>
        </w:numPr>
        <w:spacing w:before="120" w:after="120"/>
        <w:rPr>
          <w:rFonts w:cs="Arial"/>
        </w:rPr>
      </w:pPr>
      <w:r w:rsidRPr="00232EFD">
        <w:rPr>
          <w:rFonts w:cs="Arial"/>
          <w:highlight w:val="lightGray"/>
        </w:rPr>
        <w:t>1</w:t>
      </w:r>
      <w:r w:rsidRPr="006B2910">
        <w:rPr>
          <w:rFonts w:cs="Arial"/>
        </w:rPr>
        <w:t xml:space="preserve"> camion</w:t>
      </w:r>
      <w:r w:rsidR="00615E32">
        <w:rPr>
          <w:rFonts w:cs="Arial"/>
        </w:rPr>
        <w:t xml:space="preserve"> </w:t>
      </w:r>
      <w:r w:rsidR="00615E32" w:rsidRPr="00366494">
        <w:rPr>
          <w:rFonts w:cs="Arial"/>
        </w:rPr>
        <w:t>(s)</w:t>
      </w:r>
      <w:r w:rsidRPr="006B2910">
        <w:rPr>
          <w:rFonts w:cs="Arial"/>
        </w:rPr>
        <w:t xml:space="preserve"> pour le déneigement et le déglaçage équipé</w:t>
      </w:r>
      <w:r w:rsidRPr="00366494">
        <w:rPr>
          <w:rFonts w:cs="Arial"/>
        </w:rPr>
        <w:t>(s)</w:t>
      </w:r>
      <w:r w:rsidRPr="006B2910">
        <w:rPr>
          <w:rFonts w:cs="Arial"/>
        </w:rPr>
        <w:t xml:space="preserve"> conformément aux exigences décrites à l’article «</w:t>
      </w:r>
      <w:r>
        <w:rPr>
          <w:rFonts w:cs="Arial"/>
        </w:rPr>
        <w:t> </w:t>
      </w:r>
      <w:r w:rsidRPr="006B2910">
        <w:rPr>
          <w:rFonts w:cs="Arial"/>
        </w:rPr>
        <w:t>Matériel</w:t>
      </w:r>
      <w:r>
        <w:rPr>
          <w:rFonts w:cs="Arial"/>
        </w:rPr>
        <w:t> </w:t>
      </w:r>
      <w:r w:rsidRPr="006B2910">
        <w:rPr>
          <w:rFonts w:cs="Arial"/>
        </w:rPr>
        <w:t>» du présent devis;</w:t>
      </w:r>
    </w:p>
    <w:p w14:paraId="6E32CA25" w14:textId="77777777" w:rsidR="00446A8B" w:rsidRDefault="00446A8B" w:rsidP="00446A8B">
      <w:pPr>
        <w:pStyle w:val="Puces"/>
        <w:numPr>
          <w:ilvl w:val="0"/>
          <w:numId w:val="8"/>
        </w:numPr>
        <w:spacing w:before="120" w:after="120"/>
        <w:rPr>
          <w:rFonts w:cs="Arial"/>
        </w:rPr>
      </w:pPr>
      <w:r w:rsidRPr="006B2910">
        <w:rPr>
          <w:rFonts w:cs="Arial"/>
        </w:rPr>
        <w:t xml:space="preserve">Les services d’opérateurs de camion compétents en nombre suffisant pour effectuer en tout temps, avec le camion fourni, le déneigement et le déglaçage exigé pendant la période de fourniture précisée au devis. </w:t>
      </w:r>
    </w:p>
    <w:p w14:paraId="2D81E062" w14:textId="77777777" w:rsidR="00446A8B" w:rsidRDefault="00446A8B" w:rsidP="00446A8B">
      <w:pPr>
        <w:pStyle w:val="Puces"/>
        <w:numPr>
          <w:ilvl w:val="0"/>
          <w:numId w:val="8"/>
        </w:numPr>
        <w:spacing w:before="120" w:after="120"/>
        <w:rPr>
          <w:rFonts w:cs="Arial"/>
        </w:rPr>
      </w:pPr>
      <w:r w:rsidRPr="006B2910">
        <w:rPr>
          <w:rFonts w:cs="Arial"/>
        </w:rPr>
        <w:t xml:space="preserve">Toutefois, un minimum de </w:t>
      </w:r>
      <w:r w:rsidRPr="00232EFD">
        <w:rPr>
          <w:rFonts w:cs="Arial"/>
          <w:highlight w:val="lightGray"/>
        </w:rPr>
        <w:t>2</w:t>
      </w:r>
      <w:r w:rsidRPr="006B2910">
        <w:rPr>
          <w:rFonts w:cs="Arial"/>
        </w:rPr>
        <w:t xml:space="preserve"> opérateurs est exigé aux fins du présent contrat. </w:t>
      </w:r>
      <w:r w:rsidRPr="006B2910">
        <w:rPr>
          <w:rFonts w:cs="Arial"/>
          <w:vanish/>
          <w:color w:val="0000FF"/>
          <w:shd w:val="clear" w:color="auto" w:fill="BFBFBF"/>
        </w:rPr>
        <w:t>Ajouter le texte encadré suivant si le chargement est sous la responsabilité du prestataire de services.</w:t>
      </w:r>
      <w:r w:rsidRPr="006B2910">
        <w:rPr>
          <w:rFonts w:cs="Arial"/>
        </w:rPr>
        <w:t xml:space="preserve"> </w:t>
      </w:r>
    </w:p>
    <w:p w14:paraId="6A89DBA7" w14:textId="77777777" w:rsidR="00446A8B" w:rsidRPr="006B2910" w:rsidRDefault="00446A8B" w:rsidP="00446A8B">
      <w:pPr>
        <w:pStyle w:val="Puces"/>
        <w:numPr>
          <w:ilvl w:val="0"/>
          <w:numId w:val="8"/>
        </w:numPr>
        <w:spacing w:before="120" w:after="120"/>
        <w:rPr>
          <w:rFonts w:cs="Arial"/>
        </w:rPr>
      </w:pPr>
      <w:r w:rsidRPr="006B2910">
        <w:rPr>
          <w:rFonts w:cs="Arial"/>
          <w:bdr w:val="single" w:sz="4" w:space="0" w:color="0000FF"/>
        </w:rPr>
        <w:t>À la demande du Ministère, ce personnel peut se voir confier la tâche d’opérer un chargeur, propriété du Ministère.</w:t>
      </w:r>
    </w:p>
    <w:p w14:paraId="45BC7D85" w14:textId="2349E472" w:rsidR="00446A8B" w:rsidRPr="006B2910" w:rsidRDefault="00446A8B" w:rsidP="00446A8B">
      <w:pPr>
        <w:pStyle w:val="Corps-texte"/>
        <w:numPr>
          <w:ilvl w:val="0"/>
          <w:numId w:val="8"/>
        </w:numPr>
      </w:pPr>
      <w:r w:rsidRPr="006B2910">
        <w:t xml:space="preserve">Toutes les exigences définies dans la </w:t>
      </w:r>
      <w:r w:rsidRPr="006B2910">
        <w:rPr>
          <w:i/>
        </w:rPr>
        <w:t>Loi concernant les propriétaires, les exploitants et les conducteurs de véhicules lourds</w:t>
      </w:r>
      <w:r w:rsidRPr="006B2910">
        <w:t xml:space="preserve"> (R.L.R.Q, chapitre P-30.3) et le </w:t>
      </w:r>
      <w:r w:rsidRPr="006B2910">
        <w:rPr>
          <w:i/>
        </w:rPr>
        <w:t>Cahier des charges et devis généraux – Infrastructures routières – Déneigement et déglaçage</w:t>
      </w:r>
      <w:r w:rsidRPr="006B2910">
        <w:t xml:space="preserve"> (CCDG)</w:t>
      </w:r>
      <w:r>
        <w:t xml:space="preserve">, </w:t>
      </w:r>
      <w:r w:rsidRPr="00713A02">
        <w:t xml:space="preserve">édition </w:t>
      </w:r>
      <w:r w:rsidRPr="00366494">
        <w:t>20</w:t>
      </w:r>
      <w:r w:rsidR="00713A02" w:rsidRPr="00366494">
        <w:t>22</w:t>
      </w:r>
      <w:r w:rsidRPr="00366494">
        <w:t>,</w:t>
      </w:r>
      <w:r w:rsidRPr="00517B77">
        <w:t xml:space="preserve"> f</w:t>
      </w:r>
      <w:r w:rsidRPr="009B7887">
        <w:t>ont</w:t>
      </w:r>
      <w:r w:rsidRPr="006B2910">
        <w:t xml:space="preserve"> partie du contrat du prestataire de services.</w:t>
      </w:r>
    </w:p>
    <w:p w14:paraId="6B2827B6" w14:textId="77777777" w:rsidR="00446A8B" w:rsidRPr="006B2910" w:rsidRDefault="00446A8B" w:rsidP="00446A8B">
      <w:pPr>
        <w:pStyle w:val="Masqu"/>
        <w:spacing w:before="120" w:after="120"/>
        <w:rPr>
          <w:rFonts w:cs="Arial"/>
        </w:rPr>
      </w:pPr>
      <w:r w:rsidRPr="006B2910">
        <w:rPr>
          <w:rFonts w:cs="Arial"/>
        </w:rPr>
        <w:t>Le chargement peut être sous la responsabilité du Ministère (voir l’article suivant) à la condition qu’il ait assez de personnel disponible pour l’effectuer 24 h/24. Il est recommandé d’évaluer si la détermination du site du chargement est requise. Le concepteur du devis doit vérifier auprès de ses gestionnaires la disponibilité du personnel en centre de services avant de confier la responsabilité du chargement au prestataire de services et il doit, s’il y a lieu, insérer le texte encadré ci-dessous. Le concepteur doit également ajouter l’exigence correspondant à l’expérience requise de l’opérateur pour l’opération d’un chargeur sur roues, à l’article «</w:t>
      </w:r>
      <w:r>
        <w:rPr>
          <w:rFonts w:cs="Arial"/>
        </w:rPr>
        <w:t> </w:t>
      </w:r>
      <w:r w:rsidRPr="006B2910">
        <w:rPr>
          <w:rFonts w:cs="Arial"/>
        </w:rPr>
        <w:t>Personnel</w:t>
      </w:r>
      <w:r>
        <w:rPr>
          <w:rFonts w:cs="Arial"/>
        </w:rPr>
        <w:t> </w:t>
      </w:r>
      <w:r w:rsidRPr="006B2910">
        <w:rPr>
          <w:rFonts w:cs="Arial"/>
        </w:rPr>
        <w:t>» du présent devis.</w:t>
      </w:r>
    </w:p>
    <w:p w14:paraId="7E886D7F" w14:textId="77777777" w:rsidR="00446A8B" w:rsidRPr="006B2910" w:rsidRDefault="00446A8B" w:rsidP="00446A8B">
      <w:pPr>
        <w:pStyle w:val="Cadre"/>
      </w:pPr>
      <w:r w:rsidRPr="006B2910">
        <w:t>La responsabilité de chargement des matériaux relève du prestataire de services. Cette opération est réalisée à l’aide d’un équipement fourni par le Ministère.</w:t>
      </w:r>
    </w:p>
    <w:p w14:paraId="685DBFD6" w14:textId="35BCEF66" w:rsidR="00446A8B" w:rsidRPr="00615E32" w:rsidRDefault="00446A8B" w:rsidP="00615E32">
      <w:pPr>
        <w:spacing w:before="120" w:after="120"/>
        <w:jc w:val="both"/>
        <w:rPr>
          <w:rFonts w:ascii="Arial" w:hAnsi="Arial" w:cs="Arial"/>
        </w:rPr>
      </w:pPr>
      <w:r w:rsidRPr="006B2910">
        <w:rPr>
          <w:rFonts w:ascii="Arial" w:hAnsi="Arial" w:cs="Arial"/>
        </w:rPr>
        <w:t>Contrairement aux exigences de l’article «</w:t>
      </w:r>
      <w:r>
        <w:rPr>
          <w:rFonts w:ascii="Arial" w:hAnsi="Arial" w:cs="Arial"/>
        </w:rPr>
        <w:t> </w:t>
      </w:r>
      <w:r w:rsidRPr="006B2910">
        <w:rPr>
          <w:rFonts w:ascii="Arial" w:hAnsi="Arial" w:cs="Arial"/>
        </w:rPr>
        <w:t>Cession du contrat et sous-traitants</w:t>
      </w:r>
      <w:r>
        <w:rPr>
          <w:rFonts w:ascii="Arial" w:hAnsi="Arial" w:cs="Arial"/>
        </w:rPr>
        <w:t> </w:t>
      </w:r>
      <w:r w:rsidRPr="006B2910">
        <w:rPr>
          <w:rFonts w:ascii="Arial" w:hAnsi="Arial" w:cs="Arial"/>
        </w:rPr>
        <w:t>» du CCDG, le prestataire de services ne peut avoir recours à des sous-traitants pour la fourniture du camion et des opérateurs qu’après avoir obtenu, par écrit, l’autorisation du Ministère.</w:t>
      </w:r>
    </w:p>
    <w:p w14:paraId="0D02D44D" w14:textId="77777777" w:rsidR="00446A8B" w:rsidRPr="006B2910" w:rsidRDefault="00446A8B" w:rsidP="00446A8B">
      <w:pPr>
        <w:pStyle w:val="Titre1"/>
      </w:pPr>
      <w:bookmarkStart w:id="7" w:name="_Toc60988198"/>
      <w:bookmarkStart w:id="8" w:name="_Toc90904087"/>
      <w:r w:rsidRPr="006B2910">
        <w:t>RESPONSABILITÉS DU MINISTÈRE</w:t>
      </w:r>
      <w:bookmarkEnd w:id="7"/>
      <w:bookmarkEnd w:id="8"/>
    </w:p>
    <w:p w14:paraId="7661ACE8" w14:textId="77777777" w:rsidR="00446A8B" w:rsidRPr="006B2910" w:rsidRDefault="00446A8B" w:rsidP="00446A8B">
      <w:pPr>
        <w:pStyle w:val="Corps-texte"/>
      </w:pPr>
      <w:r w:rsidRPr="006B2910">
        <w:t>Dans le cadre du présent contrat, le Ministère a les responsabilités suivantes :</w:t>
      </w:r>
    </w:p>
    <w:p w14:paraId="1C3330FA" w14:textId="77777777" w:rsidR="00446A8B" w:rsidRPr="006B2910" w:rsidRDefault="00446A8B" w:rsidP="00446A8B">
      <w:pPr>
        <w:pStyle w:val="Corps-texte"/>
        <w:numPr>
          <w:ilvl w:val="0"/>
          <w:numId w:val="9"/>
        </w:numPr>
        <w:spacing w:after="120" w:afterAutospacing="0"/>
      </w:pPr>
      <w:r>
        <w:t>Contrairement à l’article « Patrouille du circuit » du CCDG, e</w:t>
      </w:r>
      <w:r w:rsidRPr="006B2910">
        <w:t>ffectuer la patrouille des circuits de déneigement prévus au contrat du prestataire de services et faire le suivi des conditions météorologiques et routières pour apprécier la nécessité d’une intervention du prestataire de services;</w:t>
      </w:r>
    </w:p>
    <w:p w14:paraId="72EAA17D" w14:textId="77777777" w:rsidR="00446A8B" w:rsidRPr="006B2910" w:rsidRDefault="00446A8B" w:rsidP="00446A8B">
      <w:pPr>
        <w:pStyle w:val="Corps-texte"/>
        <w:numPr>
          <w:ilvl w:val="0"/>
          <w:numId w:val="9"/>
        </w:numPr>
        <w:spacing w:after="120" w:afterAutospacing="0"/>
      </w:pPr>
      <w:r w:rsidRPr="006B2910">
        <w:t>Indiquer au prestataire de services par des moyens de communication appropriés le moment et les lieux où des services de déneigement et de déglaçage sont requis, pour un circuit complet ou partiel;</w:t>
      </w:r>
    </w:p>
    <w:p w14:paraId="2E421ADE" w14:textId="77777777" w:rsidR="00446A8B" w:rsidRPr="006B2910" w:rsidRDefault="00446A8B" w:rsidP="00446A8B">
      <w:pPr>
        <w:pStyle w:val="Corps-texte"/>
        <w:numPr>
          <w:ilvl w:val="0"/>
          <w:numId w:val="9"/>
        </w:numPr>
        <w:spacing w:after="120" w:afterAutospacing="0"/>
      </w:pPr>
      <w:r w:rsidRPr="006B2910">
        <w:t>Organiser la signalisation de travaux de déneigement et de déglaçage des circuits de déneigement prévus au contrat du prestataire de services, à l’exception de la fourniture des dispositifs d’éclairage et de signalisation du camion, qui relève du prestataire de services;</w:t>
      </w:r>
    </w:p>
    <w:p w14:paraId="390D8433" w14:textId="77777777" w:rsidR="00446A8B" w:rsidRPr="006B2910" w:rsidRDefault="00446A8B" w:rsidP="00446A8B">
      <w:pPr>
        <w:pStyle w:val="Corps-texte"/>
        <w:numPr>
          <w:ilvl w:val="0"/>
          <w:numId w:val="10"/>
        </w:numPr>
        <w:spacing w:after="120" w:afterAutospacing="0"/>
      </w:pPr>
      <w:r w:rsidRPr="006B2910">
        <w:t>Fournir les matériaux de déglaçage (sel ou abrasifs) utilisés, fixer les taux d’épandage de ces matériaux et choisir les sites d’entreposage où se procurer ces matériaux;</w:t>
      </w:r>
    </w:p>
    <w:p w14:paraId="5695724A" w14:textId="77777777" w:rsidR="00446A8B" w:rsidRPr="006B2910" w:rsidRDefault="00446A8B" w:rsidP="00446A8B">
      <w:pPr>
        <w:pStyle w:val="Corps-texte"/>
        <w:numPr>
          <w:ilvl w:val="0"/>
          <w:numId w:val="10"/>
        </w:numPr>
        <w:spacing w:after="120" w:afterAutospacing="0"/>
      </w:pPr>
      <w:r w:rsidRPr="006B2910">
        <w:lastRenderedPageBreak/>
        <w:t>Fournir et installer dans chaque camion, dans les conditions prévues au devis, le service de communication qu’il juge approprié;</w:t>
      </w:r>
    </w:p>
    <w:p w14:paraId="3E4E71F3" w14:textId="77777777" w:rsidR="00446A8B" w:rsidRPr="006B2910" w:rsidRDefault="00446A8B" w:rsidP="00446A8B">
      <w:pPr>
        <w:pStyle w:val="Corps-texte"/>
        <w:numPr>
          <w:ilvl w:val="0"/>
          <w:numId w:val="10"/>
        </w:numPr>
        <w:spacing w:after="120" w:afterAutospacing="0"/>
      </w:pPr>
      <w:r w:rsidRPr="006B2910">
        <w:t>Verser au prestataire de services les sommes dues pour la fourniture des services rendus comme prévu au contrat;</w:t>
      </w:r>
    </w:p>
    <w:p w14:paraId="627654C9" w14:textId="77777777" w:rsidR="00446A8B" w:rsidRPr="006B2910" w:rsidRDefault="00446A8B" w:rsidP="00446A8B">
      <w:pPr>
        <w:pStyle w:val="Corps-texte"/>
        <w:numPr>
          <w:ilvl w:val="0"/>
          <w:numId w:val="10"/>
        </w:numPr>
        <w:spacing w:after="120" w:afterAutospacing="0"/>
      </w:pPr>
      <w:r w:rsidRPr="006B2910">
        <w:t>Informer le prestataire de services du nom du ou de ses propres représentants ainsi que des coordonnées pour les rejoindre;</w:t>
      </w:r>
    </w:p>
    <w:p w14:paraId="709F973B" w14:textId="77777777" w:rsidR="00446A8B" w:rsidRPr="006B2910" w:rsidRDefault="00446A8B" w:rsidP="00446A8B">
      <w:pPr>
        <w:pStyle w:val="Corps-texte"/>
        <w:numPr>
          <w:ilvl w:val="0"/>
          <w:numId w:val="10"/>
        </w:numPr>
        <w:spacing w:after="120" w:afterAutospacing="0"/>
      </w:pPr>
      <w:r w:rsidRPr="006B2910">
        <w:t>Fournir les formulaires de rapports de ronde de sécurité et les fiches journalières que le prestataire de services doit utiliser dans le cadre du présent contrat;</w:t>
      </w:r>
    </w:p>
    <w:p w14:paraId="3579A812" w14:textId="77777777" w:rsidR="00446A8B" w:rsidRPr="006B2910" w:rsidRDefault="00446A8B" w:rsidP="00446A8B">
      <w:pPr>
        <w:pStyle w:val="Corps-texte"/>
        <w:shd w:val="clear" w:color="auto" w:fill="BFBFBF"/>
        <w:rPr>
          <w:vanish/>
          <w:color w:val="0000FF"/>
        </w:rPr>
      </w:pPr>
      <w:r w:rsidRPr="006B2910">
        <w:rPr>
          <w:vanish/>
          <w:color w:val="0000FF"/>
        </w:rPr>
        <w:t xml:space="preserve">Ajouter </w:t>
      </w:r>
      <w:r>
        <w:rPr>
          <w:vanish/>
          <w:color w:val="0000FF"/>
        </w:rPr>
        <w:t>une des deux ou les deux</w:t>
      </w:r>
      <w:r w:rsidRPr="006B2910">
        <w:rPr>
          <w:vanish/>
          <w:color w:val="0000FF"/>
        </w:rPr>
        <w:t xml:space="preserve"> suivantes au besoin</w:t>
      </w:r>
    </w:p>
    <w:p w14:paraId="17319B46" w14:textId="77777777" w:rsidR="00446A8B" w:rsidRPr="006B2910" w:rsidRDefault="00446A8B" w:rsidP="00446A8B">
      <w:pPr>
        <w:pStyle w:val="Corps-texte"/>
        <w:numPr>
          <w:ilvl w:val="0"/>
          <w:numId w:val="10"/>
        </w:numPr>
        <w:pBdr>
          <w:top w:val="single" w:sz="4" w:space="1" w:color="0000FF"/>
          <w:left w:val="single" w:sz="4" w:space="4" w:color="0000FF"/>
          <w:bottom w:val="single" w:sz="4" w:space="1" w:color="0000FF"/>
          <w:right w:val="single" w:sz="4" w:space="4" w:color="0000FF"/>
        </w:pBdr>
        <w:spacing w:after="120" w:afterAutospacing="0"/>
      </w:pPr>
      <w:r w:rsidRPr="006B2910">
        <w:t>Effectuer le chargement des matériaux de déglaçage;</w:t>
      </w:r>
    </w:p>
    <w:p w14:paraId="651E9303" w14:textId="77777777" w:rsidR="00446A8B" w:rsidRPr="006B2910" w:rsidRDefault="00446A8B" w:rsidP="00446A8B">
      <w:pPr>
        <w:pStyle w:val="Corps-texte"/>
        <w:numPr>
          <w:ilvl w:val="0"/>
          <w:numId w:val="10"/>
        </w:numPr>
        <w:pBdr>
          <w:top w:val="single" w:sz="4" w:space="1" w:color="0000FF"/>
          <w:left w:val="single" w:sz="4" w:space="4" w:color="0000FF"/>
          <w:bottom w:val="single" w:sz="4" w:space="1" w:color="0000FF"/>
          <w:right w:val="single" w:sz="4" w:space="4" w:color="0000FF"/>
        </w:pBdr>
        <w:spacing w:after="120" w:afterAutospacing="0"/>
      </w:pPr>
      <w:r w:rsidRPr="006B2910">
        <w:t>Organiser une visite ayant pour objectifs d’expliquer et de signaler les particularités des tronçons du circuit aux opérateurs désignés par le prestataire de services, dans les conditions prévues à l’article «</w:t>
      </w:r>
      <w:r>
        <w:t> </w:t>
      </w:r>
      <w:r w:rsidRPr="006B2910">
        <w:t>Visite conjointe</w:t>
      </w:r>
      <w:r>
        <w:t> </w:t>
      </w:r>
      <w:r w:rsidRPr="006B2910">
        <w:t>» du présent devis;</w:t>
      </w:r>
    </w:p>
    <w:p w14:paraId="60FAB7F9" w14:textId="4520E8DE" w:rsidR="00446A8B" w:rsidRDefault="00446A8B" w:rsidP="00446A8B">
      <w:pPr>
        <w:pStyle w:val="Corps-texte"/>
      </w:pPr>
      <w:r w:rsidRPr="006B2910">
        <w:t>Le Ministère conserve sa discrétion pour déterminer le nombre de camions du Ministère qui peuvent être appelés à effectuer, de façon concomitante ou non avec le prestataire de services, des travaux de déneigement et de déglaçage dans les mêmes lieux et aux mêmes périodes que ce que prévoit le présent contrat</w:t>
      </w:r>
      <w:r>
        <w:t>.</w:t>
      </w:r>
    </w:p>
    <w:p w14:paraId="5E08F92A" w14:textId="77777777" w:rsidR="00F71E54" w:rsidRPr="006B2910" w:rsidRDefault="00F71E54" w:rsidP="00F71E54">
      <w:pPr>
        <w:pStyle w:val="Titre1"/>
      </w:pPr>
      <w:bookmarkStart w:id="9" w:name="_Toc60988199"/>
      <w:bookmarkStart w:id="10" w:name="_Toc90904088"/>
      <w:r w:rsidRPr="006B2910">
        <w:t>PÉRIODE DE FOURNITURE ET DISPONIBILITÉ EXIGÉE</w:t>
      </w:r>
      <w:bookmarkEnd w:id="9"/>
      <w:bookmarkEnd w:id="10"/>
    </w:p>
    <w:p w14:paraId="07854CEF" w14:textId="77777777" w:rsidR="00F71E54" w:rsidRPr="006B2910" w:rsidRDefault="00F71E54" w:rsidP="00F71E54">
      <w:pPr>
        <w:pStyle w:val="Corps-texte"/>
      </w:pPr>
      <w:r w:rsidRPr="006B2910">
        <w:t>La fourniture du matériel et des opérateurs requis pour effectuer les travaux débute et se termine aux dates indiquées dans le tableau suivant :</w:t>
      </w:r>
    </w:p>
    <w:p w14:paraId="1FE52207" w14:textId="77777777" w:rsidR="00F71E54" w:rsidRPr="006B2910" w:rsidRDefault="00F71E54" w:rsidP="00F71E54">
      <w:pPr>
        <w:pStyle w:val="Corps-texte"/>
        <w:jc w:val="center"/>
        <w:rPr>
          <w:b/>
        </w:rPr>
      </w:pPr>
      <w:r w:rsidRPr="006B2910">
        <w:rPr>
          <w:b/>
        </w:rPr>
        <w:t>Période de fourniture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42"/>
        <w:gridCol w:w="2022"/>
        <w:gridCol w:w="2017"/>
      </w:tblGrid>
      <w:tr w:rsidR="00F71E54" w:rsidRPr="006B2910" w14:paraId="7E3539C4" w14:textId="77777777" w:rsidTr="00AA5A2E">
        <w:trPr>
          <w:jc w:val="center"/>
        </w:trPr>
        <w:tc>
          <w:tcPr>
            <w:tcW w:w="4135" w:type="dxa"/>
            <w:gridSpan w:val="2"/>
            <w:shd w:val="clear" w:color="auto" w:fill="BFBFBF"/>
            <w:vAlign w:val="center"/>
          </w:tcPr>
          <w:p w14:paraId="345718AC" w14:textId="77777777" w:rsidR="00F71E54" w:rsidRPr="006B2910" w:rsidRDefault="00F71E54" w:rsidP="00AA5A2E">
            <w:pPr>
              <w:pStyle w:val="Corps-texte"/>
              <w:spacing w:after="120" w:afterAutospacing="0"/>
              <w:jc w:val="center"/>
              <w:rPr>
                <w:b/>
              </w:rPr>
            </w:pPr>
            <w:r w:rsidRPr="006B2910">
              <w:rPr>
                <w:b/>
              </w:rPr>
              <w:t>Début de la période de fourniture</w:t>
            </w:r>
          </w:p>
        </w:tc>
        <w:tc>
          <w:tcPr>
            <w:tcW w:w="4039" w:type="dxa"/>
            <w:gridSpan w:val="2"/>
            <w:shd w:val="clear" w:color="auto" w:fill="BFBFBF"/>
            <w:vAlign w:val="center"/>
          </w:tcPr>
          <w:p w14:paraId="0C5A45D2" w14:textId="77777777" w:rsidR="00F71E54" w:rsidRPr="006B2910" w:rsidRDefault="00F71E54" w:rsidP="00AA5A2E">
            <w:pPr>
              <w:pStyle w:val="Corps-texte"/>
              <w:spacing w:after="120" w:afterAutospacing="0"/>
              <w:jc w:val="center"/>
              <w:rPr>
                <w:b/>
              </w:rPr>
            </w:pPr>
            <w:r w:rsidRPr="006B2910">
              <w:rPr>
                <w:b/>
              </w:rPr>
              <w:t>Fin de la période de fourniture</w:t>
            </w:r>
          </w:p>
        </w:tc>
      </w:tr>
      <w:tr w:rsidR="00F71E54" w:rsidRPr="006B2910" w14:paraId="151B529C" w14:textId="77777777" w:rsidTr="00AA5A2E">
        <w:trPr>
          <w:jc w:val="center"/>
        </w:trPr>
        <w:tc>
          <w:tcPr>
            <w:tcW w:w="2293" w:type="dxa"/>
            <w:shd w:val="clear" w:color="auto" w:fill="BFBFBF"/>
            <w:vAlign w:val="center"/>
          </w:tcPr>
          <w:p w14:paraId="5AF6020C" w14:textId="77777777" w:rsidR="00F71E54" w:rsidRPr="006B2910" w:rsidRDefault="00F71E54" w:rsidP="00AA5A2E">
            <w:pPr>
              <w:pStyle w:val="Corps-texte"/>
              <w:spacing w:after="120" w:afterAutospacing="0"/>
              <w:jc w:val="center"/>
              <w:rPr>
                <w:b/>
              </w:rPr>
            </w:pPr>
            <w:r w:rsidRPr="006B2910">
              <w:rPr>
                <w:b/>
              </w:rPr>
              <w:t>Date</w:t>
            </w:r>
          </w:p>
        </w:tc>
        <w:tc>
          <w:tcPr>
            <w:tcW w:w="1842" w:type="dxa"/>
            <w:shd w:val="clear" w:color="auto" w:fill="BFBFBF"/>
            <w:vAlign w:val="center"/>
          </w:tcPr>
          <w:p w14:paraId="2AB96B4A" w14:textId="77777777" w:rsidR="00F71E54" w:rsidRPr="006B2910" w:rsidRDefault="00F71E54" w:rsidP="00AA5A2E">
            <w:pPr>
              <w:pStyle w:val="Corps-texte"/>
              <w:spacing w:after="120" w:afterAutospacing="0"/>
              <w:jc w:val="center"/>
              <w:rPr>
                <w:b/>
              </w:rPr>
            </w:pPr>
            <w:r w:rsidRPr="006B2910">
              <w:rPr>
                <w:b/>
              </w:rPr>
              <w:t>Heure</w:t>
            </w:r>
          </w:p>
        </w:tc>
        <w:tc>
          <w:tcPr>
            <w:tcW w:w="2022" w:type="dxa"/>
            <w:shd w:val="clear" w:color="auto" w:fill="BFBFBF"/>
            <w:vAlign w:val="center"/>
          </w:tcPr>
          <w:p w14:paraId="2655C310" w14:textId="77777777" w:rsidR="00F71E54" w:rsidRPr="006B2910" w:rsidRDefault="00F71E54" w:rsidP="00AA5A2E">
            <w:pPr>
              <w:pStyle w:val="Corps-texte"/>
              <w:spacing w:after="120" w:afterAutospacing="0"/>
              <w:jc w:val="center"/>
              <w:rPr>
                <w:b/>
              </w:rPr>
            </w:pPr>
            <w:r w:rsidRPr="006B2910">
              <w:rPr>
                <w:b/>
              </w:rPr>
              <w:t>Date</w:t>
            </w:r>
          </w:p>
        </w:tc>
        <w:tc>
          <w:tcPr>
            <w:tcW w:w="2017" w:type="dxa"/>
            <w:shd w:val="clear" w:color="auto" w:fill="BFBFBF"/>
            <w:vAlign w:val="center"/>
          </w:tcPr>
          <w:p w14:paraId="4328F3BC" w14:textId="77777777" w:rsidR="00F71E54" w:rsidRPr="006B2910" w:rsidRDefault="00F71E54" w:rsidP="00AA5A2E">
            <w:pPr>
              <w:pStyle w:val="Corps-texte"/>
              <w:spacing w:after="120" w:afterAutospacing="0"/>
              <w:jc w:val="center"/>
              <w:rPr>
                <w:b/>
              </w:rPr>
            </w:pPr>
            <w:r w:rsidRPr="006B2910">
              <w:rPr>
                <w:b/>
              </w:rPr>
              <w:t>Heure</w:t>
            </w:r>
          </w:p>
        </w:tc>
      </w:tr>
      <w:tr w:rsidR="00F71E54" w:rsidRPr="006B2910" w14:paraId="6A3B2693" w14:textId="77777777" w:rsidTr="00AA5A2E">
        <w:trPr>
          <w:jc w:val="center"/>
        </w:trPr>
        <w:tc>
          <w:tcPr>
            <w:tcW w:w="2293" w:type="dxa"/>
            <w:shd w:val="clear" w:color="auto" w:fill="auto"/>
            <w:vAlign w:val="center"/>
          </w:tcPr>
          <w:p w14:paraId="543CDFF2" w14:textId="77777777" w:rsidR="00F71E54" w:rsidRPr="006B2910" w:rsidRDefault="00F71E54" w:rsidP="00AA5A2E">
            <w:pPr>
              <w:pStyle w:val="Corps-texte"/>
              <w:spacing w:after="120" w:afterAutospacing="0"/>
              <w:jc w:val="center"/>
              <w:rPr>
                <w:highlight w:val="yellow"/>
              </w:rPr>
            </w:pPr>
            <w:r w:rsidRPr="00232EFD">
              <w:rPr>
                <w:highlight w:val="lightGray"/>
              </w:rPr>
              <w:t>15 octobre</w:t>
            </w:r>
          </w:p>
        </w:tc>
        <w:tc>
          <w:tcPr>
            <w:tcW w:w="1842" w:type="dxa"/>
            <w:shd w:val="clear" w:color="auto" w:fill="auto"/>
            <w:vAlign w:val="center"/>
          </w:tcPr>
          <w:p w14:paraId="3E682660" w14:textId="77777777" w:rsidR="00F71E54" w:rsidRPr="006B2910" w:rsidRDefault="00F71E54" w:rsidP="00AA5A2E">
            <w:pPr>
              <w:pStyle w:val="Corps-texte"/>
              <w:spacing w:after="120" w:afterAutospacing="0"/>
              <w:jc w:val="center"/>
              <w:rPr>
                <w:highlight w:val="yellow"/>
              </w:rPr>
            </w:pPr>
            <w:r w:rsidRPr="00232EFD">
              <w:t>0 h</w:t>
            </w:r>
          </w:p>
        </w:tc>
        <w:tc>
          <w:tcPr>
            <w:tcW w:w="2022" w:type="dxa"/>
            <w:shd w:val="clear" w:color="auto" w:fill="auto"/>
            <w:vAlign w:val="center"/>
          </w:tcPr>
          <w:p w14:paraId="3C94F416" w14:textId="77777777" w:rsidR="00F71E54" w:rsidRPr="006B2910" w:rsidRDefault="00F71E54" w:rsidP="00AA5A2E">
            <w:pPr>
              <w:pStyle w:val="Corps-texte"/>
              <w:spacing w:after="120" w:afterAutospacing="0"/>
              <w:jc w:val="center"/>
              <w:rPr>
                <w:highlight w:val="yellow"/>
              </w:rPr>
            </w:pPr>
            <w:r w:rsidRPr="00232EFD">
              <w:rPr>
                <w:highlight w:val="lightGray"/>
              </w:rPr>
              <w:t>31 mars</w:t>
            </w:r>
          </w:p>
        </w:tc>
        <w:tc>
          <w:tcPr>
            <w:tcW w:w="2017" w:type="dxa"/>
            <w:shd w:val="clear" w:color="auto" w:fill="auto"/>
            <w:vAlign w:val="center"/>
          </w:tcPr>
          <w:p w14:paraId="3964C736" w14:textId="77777777" w:rsidR="00F71E54" w:rsidRPr="006B2910" w:rsidRDefault="00F71E54" w:rsidP="00AA5A2E">
            <w:pPr>
              <w:pStyle w:val="Corps-texte"/>
              <w:spacing w:after="120" w:afterAutospacing="0"/>
              <w:jc w:val="center"/>
            </w:pPr>
            <w:r w:rsidRPr="00D90942">
              <w:rPr>
                <w:bCs w:val="0"/>
              </w:rPr>
              <w:t>24 h</w:t>
            </w:r>
          </w:p>
        </w:tc>
      </w:tr>
    </w:tbl>
    <w:p w14:paraId="7A43CBF0" w14:textId="77777777" w:rsidR="00F71E54" w:rsidRDefault="00F71E54" w:rsidP="00F71E54">
      <w:pPr>
        <w:pStyle w:val="Corps-texte"/>
      </w:pPr>
    </w:p>
    <w:p w14:paraId="15F39DAB" w14:textId="77777777" w:rsidR="00F71E54" w:rsidRPr="006B2910" w:rsidRDefault="00F71E54" w:rsidP="00F71E54">
      <w:pPr>
        <w:pStyle w:val="Corps-texte"/>
      </w:pPr>
      <w:r w:rsidRPr="006B2910">
        <w:t>La disponibilité du matériel et des opérateurs pour l’inspection technique présaison et les séances d’information est exclue de cette période et est à la charge du prestataire de services.</w:t>
      </w:r>
    </w:p>
    <w:p w14:paraId="3DF456C1" w14:textId="77777777" w:rsidR="00F71E54" w:rsidRPr="006B2910" w:rsidRDefault="00F71E54" w:rsidP="00F71E54">
      <w:pPr>
        <w:pStyle w:val="Corps-texte"/>
      </w:pPr>
      <w:r w:rsidRPr="006B2910">
        <w:t>Le prestataire de services doit être prêt à effectuer les travaux 24 heures par jour, 7 jours par semaine durant toute la période de fourniture.</w:t>
      </w:r>
    </w:p>
    <w:p w14:paraId="61B0F557" w14:textId="77777777" w:rsidR="00F71E54" w:rsidRPr="006B2910" w:rsidRDefault="00F71E54" w:rsidP="00F71E54">
      <w:pPr>
        <w:pStyle w:val="Corps-texte"/>
      </w:pPr>
      <w:r w:rsidRPr="006B2910">
        <w:t>Le prestataire de services doit commencer les travaux au point de départ du circuit prescrit dans un délai de 1 heure, et ce, pour chacun des appels de service effectués par le Ministère.</w:t>
      </w:r>
    </w:p>
    <w:p w14:paraId="7183C07F" w14:textId="77777777" w:rsidR="005248F3" w:rsidRPr="006B2910" w:rsidRDefault="005248F3" w:rsidP="005248F3">
      <w:pPr>
        <w:pStyle w:val="Titre1"/>
      </w:pPr>
      <w:bookmarkStart w:id="11" w:name="_Toc60988200"/>
      <w:bookmarkStart w:id="12" w:name="_Toc90904089"/>
      <w:r w:rsidRPr="006B2910">
        <w:t>DOCUMENTS ET INFORMATIONS FOURNIS PAR LE PRESTATAIRE DE SERVICES</w:t>
      </w:r>
      <w:bookmarkEnd w:id="11"/>
      <w:bookmarkEnd w:id="12"/>
    </w:p>
    <w:p w14:paraId="667CAF29" w14:textId="77777777" w:rsidR="005248F3" w:rsidRPr="006B2910" w:rsidRDefault="005248F3" w:rsidP="005248F3">
      <w:pPr>
        <w:spacing w:before="120" w:after="120"/>
        <w:jc w:val="both"/>
        <w:rPr>
          <w:rFonts w:ascii="Arial" w:hAnsi="Arial" w:cs="Arial"/>
          <w:color w:val="000000"/>
          <w:szCs w:val="20"/>
          <w:lang w:eastAsia="fr-CA"/>
        </w:rPr>
      </w:pPr>
      <w:r w:rsidRPr="006B2910">
        <w:rPr>
          <w:rFonts w:ascii="Arial" w:hAnsi="Arial" w:cs="Arial"/>
          <w:color w:val="000000"/>
          <w:szCs w:val="20"/>
          <w:lang w:eastAsia="fr-CA"/>
        </w:rPr>
        <w:t>À la signature du contrat, le prestataire de services doit fournir au Ministère le nom et les coordonnées de son représentant responsable de la fourniture de camion et d’opérateurs.</w:t>
      </w:r>
    </w:p>
    <w:p w14:paraId="5858AECE" w14:textId="77777777" w:rsidR="005248F3" w:rsidRPr="006B2910" w:rsidRDefault="005248F3" w:rsidP="005248F3">
      <w:pPr>
        <w:spacing w:before="120" w:after="120"/>
        <w:jc w:val="both"/>
        <w:rPr>
          <w:rFonts w:ascii="Arial" w:hAnsi="Arial" w:cs="Arial"/>
          <w:color w:val="000000"/>
          <w:szCs w:val="20"/>
          <w:lang w:eastAsia="fr-CA"/>
        </w:rPr>
      </w:pPr>
      <w:r w:rsidRPr="00D90942">
        <w:rPr>
          <w:rFonts w:ascii="Arial" w:hAnsi="Arial" w:cs="Arial"/>
          <w:highlight w:val="lightGray"/>
          <w:lang w:eastAsia="fr-CA"/>
        </w:rPr>
        <w:t>Dix (10)</w:t>
      </w:r>
      <w:r w:rsidRPr="006B2910">
        <w:rPr>
          <w:rFonts w:ascii="Arial" w:hAnsi="Arial" w:cs="Arial"/>
          <w:color w:val="000000"/>
          <w:szCs w:val="20"/>
          <w:lang w:eastAsia="fr-CA"/>
        </w:rPr>
        <w:t xml:space="preserve"> jours avant le début de la période de fourniture de chaque période contractuelle, le prestataire de services fournit au Ministère : </w:t>
      </w:r>
    </w:p>
    <w:p w14:paraId="5D36F8CA" w14:textId="77777777" w:rsidR="005248F3" w:rsidRPr="006B2910" w:rsidRDefault="005248F3" w:rsidP="005248F3">
      <w:pPr>
        <w:numPr>
          <w:ilvl w:val="0"/>
          <w:numId w:val="11"/>
        </w:numPr>
        <w:spacing w:before="120" w:after="120"/>
        <w:ind w:hanging="288"/>
        <w:jc w:val="both"/>
        <w:rPr>
          <w:rFonts w:ascii="Arial" w:hAnsi="Arial" w:cs="Arial"/>
          <w:color w:val="000000"/>
          <w:szCs w:val="20"/>
          <w:lang w:eastAsia="fr-CA"/>
        </w:rPr>
      </w:pPr>
      <w:r w:rsidRPr="00D90942">
        <w:rPr>
          <w:rFonts w:ascii="Arial" w:hAnsi="Arial" w:cs="Arial"/>
          <w:highlight w:val="lightGray"/>
          <w:lang w:eastAsia="fr-CA"/>
        </w:rPr>
        <w:t>Deux (2)</w:t>
      </w:r>
      <w:r w:rsidRPr="006B2910">
        <w:rPr>
          <w:rFonts w:ascii="Arial" w:hAnsi="Arial" w:cs="Arial"/>
          <w:color w:val="000000"/>
          <w:szCs w:val="20"/>
          <w:lang w:eastAsia="fr-CA"/>
        </w:rPr>
        <w:t xml:space="preserve"> numéros de téléphone pour les appels de service.</w:t>
      </w:r>
    </w:p>
    <w:p w14:paraId="20F34310" w14:textId="77777777" w:rsidR="005248F3" w:rsidRPr="006B2910" w:rsidRDefault="005248F3" w:rsidP="005248F3">
      <w:pPr>
        <w:numPr>
          <w:ilvl w:val="0"/>
          <w:numId w:val="11"/>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Un numéro de télécopieur ou une adresse courriel.</w:t>
      </w:r>
    </w:p>
    <w:p w14:paraId="2F6082F2" w14:textId="77777777" w:rsidR="005248F3" w:rsidRPr="006B2910" w:rsidRDefault="005248F3" w:rsidP="005248F3">
      <w:pPr>
        <w:numPr>
          <w:ilvl w:val="0"/>
          <w:numId w:val="11"/>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lastRenderedPageBreak/>
        <w:t>Son numéro d’identification au registre (NIR) de la Commission des transports du Québec (CTQ) afin de permettre au représentant du Ministère de vérifier le statut du prestataire de services, dont la cote de sécurité doit être «</w:t>
      </w:r>
      <w:r>
        <w:rPr>
          <w:rFonts w:ascii="Arial" w:hAnsi="Arial" w:cs="Arial"/>
          <w:color w:val="000000"/>
          <w:szCs w:val="20"/>
          <w:lang w:eastAsia="fr-CA"/>
        </w:rPr>
        <w:t> </w:t>
      </w:r>
      <w:r w:rsidRPr="006B2910">
        <w:rPr>
          <w:rFonts w:ascii="Arial" w:hAnsi="Arial" w:cs="Arial"/>
          <w:szCs w:val="20"/>
          <w:lang w:eastAsia="fr-CA"/>
        </w:rPr>
        <w:t>SATISFAISANT</w:t>
      </w:r>
      <w:r>
        <w:rPr>
          <w:rFonts w:ascii="Arial" w:hAnsi="Arial" w:cs="Arial"/>
          <w:szCs w:val="20"/>
          <w:lang w:eastAsia="fr-CA"/>
        </w:rPr>
        <w:t>E </w:t>
      </w:r>
      <w:r w:rsidRPr="006B2910">
        <w:rPr>
          <w:rFonts w:ascii="Arial" w:hAnsi="Arial" w:cs="Arial"/>
          <w:color w:val="000000"/>
          <w:szCs w:val="20"/>
          <w:lang w:eastAsia="fr-CA"/>
        </w:rPr>
        <w:t>»;</w:t>
      </w:r>
    </w:p>
    <w:p w14:paraId="248C585B" w14:textId="77777777" w:rsidR="005248F3" w:rsidRPr="006B2910" w:rsidRDefault="005248F3" w:rsidP="005248F3">
      <w:pPr>
        <w:numPr>
          <w:ilvl w:val="0"/>
          <w:numId w:val="11"/>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Les informations suivantes au sujet du matériel :</w:t>
      </w:r>
    </w:p>
    <w:p w14:paraId="372657C0" w14:textId="77777777" w:rsidR="005248F3" w:rsidRPr="006B2910" w:rsidRDefault="005248F3" w:rsidP="005248F3">
      <w:pPr>
        <w:numPr>
          <w:ilvl w:val="0"/>
          <w:numId w:val="13"/>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La masse totale en charge du camion;</w:t>
      </w:r>
    </w:p>
    <w:p w14:paraId="55013F89" w14:textId="77777777" w:rsidR="005248F3" w:rsidRPr="006B2910" w:rsidRDefault="005248F3" w:rsidP="005248F3">
      <w:pPr>
        <w:numPr>
          <w:ilvl w:val="0"/>
          <w:numId w:val="13"/>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Une copie du certificat d’immatriculation du matériel;</w:t>
      </w:r>
    </w:p>
    <w:p w14:paraId="2BEF3BFE" w14:textId="77777777" w:rsidR="005248F3" w:rsidRPr="006B2910" w:rsidRDefault="005248F3" w:rsidP="005248F3">
      <w:pPr>
        <w:numPr>
          <w:ilvl w:val="0"/>
          <w:numId w:val="13"/>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Une copie du contrat de location, si le prestataire de services n’est pas propriétaire du matériel;</w:t>
      </w:r>
    </w:p>
    <w:p w14:paraId="13DD5538" w14:textId="77777777" w:rsidR="005248F3" w:rsidRPr="006B2910" w:rsidRDefault="005248F3" w:rsidP="005248F3">
      <w:pPr>
        <w:numPr>
          <w:ilvl w:val="0"/>
          <w:numId w:val="13"/>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Le numéro de la police d’assurance;</w:t>
      </w:r>
    </w:p>
    <w:p w14:paraId="2D1B05EF" w14:textId="77777777" w:rsidR="005248F3" w:rsidRPr="006B2910" w:rsidRDefault="005248F3" w:rsidP="005248F3">
      <w:pPr>
        <w:numPr>
          <w:ilvl w:val="0"/>
          <w:numId w:val="13"/>
        </w:numPr>
        <w:spacing w:before="120" w:after="120"/>
        <w:ind w:hanging="288"/>
        <w:jc w:val="both"/>
        <w:rPr>
          <w:rFonts w:ascii="Arial" w:hAnsi="Arial" w:cs="Arial"/>
          <w:color w:val="000000"/>
          <w:szCs w:val="20"/>
          <w:lang w:eastAsia="fr-CA"/>
        </w:rPr>
      </w:pPr>
      <w:r w:rsidRPr="006B2910">
        <w:rPr>
          <w:rFonts w:ascii="Arial" w:hAnsi="Arial" w:cs="Arial"/>
          <w:color w:val="000000"/>
          <w:szCs w:val="20"/>
          <w:lang w:eastAsia="fr-CA"/>
        </w:rPr>
        <w:t>Le nom de la compagnie et du courtier d’assurance, de même que le montant de la couverture.</w:t>
      </w:r>
    </w:p>
    <w:p w14:paraId="00BF6B55" w14:textId="77777777" w:rsidR="005248F3" w:rsidRPr="00D276E9" w:rsidRDefault="005248F3" w:rsidP="005248F3">
      <w:pPr>
        <w:pStyle w:val="Paragraphedeliste"/>
        <w:numPr>
          <w:ilvl w:val="0"/>
          <w:numId w:val="12"/>
        </w:numPr>
        <w:spacing w:before="120" w:after="120"/>
        <w:ind w:hanging="283"/>
        <w:contextualSpacing w:val="0"/>
        <w:rPr>
          <w:rFonts w:cs="Arial"/>
          <w:color w:val="000000"/>
          <w:szCs w:val="20"/>
        </w:rPr>
      </w:pPr>
      <w:r w:rsidRPr="00D276E9">
        <w:rPr>
          <w:rFonts w:cs="Arial"/>
          <w:color w:val="000000"/>
          <w:szCs w:val="20"/>
        </w:rPr>
        <w:t>Un certificat de calibration attestant de la précision du système de régulation d’épandage électronique (calibré selon les spécifications du centre de services : sel, abrasifs, mélanges A et B). Ce certificat de calibrage doit contenir les informations suivantes :</w:t>
      </w:r>
    </w:p>
    <w:p w14:paraId="4A85569F"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La raison sociale du prestataire de services et le numéro de dossier auquel le matériel d’épandage est affecté</w:t>
      </w:r>
    </w:p>
    <w:p w14:paraId="7858FB2F"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Le nom de l’établissement ayant réalisé le calibrage du régulateur</w:t>
      </w:r>
    </w:p>
    <w:p w14:paraId="08A9352F"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La date de calibrage</w:t>
      </w:r>
    </w:p>
    <w:p w14:paraId="5E6A1055"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Le nom de la personne qui a effectué le calibrage</w:t>
      </w:r>
    </w:p>
    <w:p w14:paraId="260178ED"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Le numéro d’identification du véhicule auquel le régulateur est associé (plaque minéralogique, marque et modèle du camion)</w:t>
      </w:r>
    </w:p>
    <w:p w14:paraId="2188F317"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La marque et le modèle du système de régulation d’épandage électronique calibré</w:t>
      </w:r>
    </w:p>
    <w:p w14:paraId="1DE28EC7"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Le type de console</w:t>
      </w:r>
    </w:p>
    <w:p w14:paraId="178C1E78" w14:textId="77777777" w:rsidR="005248F3" w:rsidRPr="00D276E9" w:rsidRDefault="005248F3" w:rsidP="005248F3">
      <w:pPr>
        <w:pStyle w:val="Paragraphedeliste"/>
        <w:numPr>
          <w:ilvl w:val="0"/>
          <w:numId w:val="14"/>
        </w:numPr>
        <w:autoSpaceDE w:val="0"/>
        <w:autoSpaceDN w:val="0"/>
        <w:adjustRightInd w:val="0"/>
        <w:spacing w:before="120" w:after="120"/>
        <w:contextualSpacing w:val="0"/>
        <w:rPr>
          <w:rFonts w:cs="Arial"/>
          <w:color w:val="000000"/>
        </w:rPr>
      </w:pPr>
      <w:r w:rsidRPr="00D276E9">
        <w:rPr>
          <w:rFonts w:cs="Arial"/>
          <w:color w:val="000000"/>
        </w:rPr>
        <w:t>La nature et la proportion des matériaux utilisés pour le calibrage</w:t>
      </w:r>
    </w:p>
    <w:p w14:paraId="7579A194" w14:textId="77777777" w:rsidR="005248F3" w:rsidRPr="006B2910" w:rsidRDefault="005248F3" w:rsidP="005248F3">
      <w:pPr>
        <w:shd w:val="clear" w:color="auto" w:fill="C0C0C0"/>
        <w:spacing w:before="120" w:after="120"/>
        <w:jc w:val="both"/>
        <w:rPr>
          <w:rFonts w:ascii="Arial" w:hAnsi="Arial" w:cs="Arial"/>
          <w:vanish/>
          <w:color w:val="0000FF"/>
          <w:lang w:eastAsia="fr-CA"/>
        </w:rPr>
      </w:pPr>
      <w:r w:rsidRPr="006B2910">
        <w:rPr>
          <w:rFonts w:ascii="Arial" w:hAnsi="Arial" w:cs="Arial"/>
          <w:vanish/>
          <w:color w:val="0000FF"/>
          <w:lang w:eastAsia="fr-CA"/>
        </w:rPr>
        <w:t xml:space="preserve">Les cinq points suivants peuvent être ajoutés pour certains types de système de régulation d’épandage électronique. </w:t>
      </w:r>
    </w:p>
    <w:p w14:paraId="5638AF9D" w14:textId="77777777" w:rsidR="005248F3" w:rsidRPr="00D276E9" w:rsidRDefault="005248F3" w:rsidP="005248F3">
      <w:pPr>
        <w:pStyle w:val="Paragraphedeliste"/>
        <w:numPr>
          <w:ilvl w:val="0"/>
          <w:numId w:val="15"/>
        </w:numPr>
        <w:pBdr>
          <w:top w:val="single" w:sz="4" w:space="1" w:color="0000FF"/>
          <w:left w:val="single" w:sz="4" w:space="4" w:color="0000FF"/>
          <w:bottom w:val="single" w:sz="4" w:space="1" w:color="0000FF"/>
          <w:right w:val="single" w:sz="4" w:space="4" w:color="0000FF"/>
        </w:pBdr>
        <w:autoSpaceDE w:val="0"/>
        <w:autoSpaceDN w:val="0"/>
        <w:adjustRightInd w:val="0"/>
        <w:spacing w:before="120" w:after="120"/>
        <w:contextualSpacing w:val="0"/>
        <w:rPr>
          <w:rFonts w:cs="Arial"/>
          <w:color w:val="000000"/>
        </w:rPr>
      </w:pPr>
      <w:r w:rsidRPr="00D276E9">
        <w:rPr>
          <w:rFonts w:cs="Arial"/>
          <w:color w:val="000000"/>
        </w:rPr>
        <w:t>La constante d’épandage pour le sel</w:t>
      </w:r>
    </w:p>
    <w:p w14:paraId="57B5F5D2" w14:textId="77777777" w:rsidR="005248F3" w:rsidRPr="00D276E9" w:rsidRDefault="005248F3" w:rsidP="005248F3">
      <w:pPr>
        <w:pStyle w:val="Paragraphedeliste"/>
        <w:numPr>
          <w:ilvl w:val="0"/>
          <w:numId w:val="15"/>
        </w:numPr>
        <w:pBdr>
          <w:top w:val="single" w:sz="4" w:space="1" w:color="0000FF"/>
          <w:left w:val="single" w:sz="4" w:space="4" w:color="0000FF"/>
          <w:bottom w:val="single" w:sz="4" w:space="1" w:color="0000FF"/>
          <w:right w:val="single" w:sz="4" w:space="4" w:color="0000FF"/>
        </w:pBdr>
        <w:autoSpaceDE w:val="0"/>
        <w:autoSpaceDN w:val="0"/>
        <w:adjustRightInd w:val="0"/>
        <w:spacing w:before="120" w:after="120"/>
        <w:contextualSpacing w:val="0"/>
        <w:rPr>
          <w:rFonts w:cs="Arial"/>
          <w:color w:val="000000"/>
        </w:rPr>
      </w:pPr>
      <w:r w:rsidRPr="00D276E9">
        <w:rPr>
          <w:rFonts w:cs="Arial"/>
          <w:color w:val="000000"/>
        </w:rPr>
        <w:t>La constante d’épandage pour l’abrasif</w:t>
      </w:r>
    </w:p>
    <w:p w14:paraId="7AA466AE" w14:textId="77777777" w:rsidR="005248F3" w:rsidRPr="00D276E9" w:rsidRDefault="005248F3" w:rsidP="005248F3">
      <w:pPr>
        <w:pStyle w:val="Paragraphedeliste"/>
        <w:numPr>
          <w:ilvl w:val="0"/>
          <w:numId w:val="15"/>
        </w:numPr>
        <w:pBdr>
          <w:top w:val="single" w:sz="4" w:space="1" w:color="0000FF"/>
          <w:left w:val="single" w:sz="4" w:space="4" w:color="0000FF"/>
          <w:bottom w:val="single" w:sz="4" w:space="1" w:color="0000FF"/>
          <w:right w:val="single" w:sz="4" w:space="4" w:color="0000FF"/>
        </w:pBdr>
        <w:autoSpaceDE w:val="0"/>
        <w:autoSpaceDN w:val="0"/>
        <w:adjustRightInd w:val="0"/>
        <w:spacing w:before="120" w:after="120"/>
        <w:contextualSpacing w:val="0"/>
        <w:rPr>
          <w:rFonts w:cs="Arial"/>
          <w:color w:val="000000"/>
        </w:rPr>
      </w:pPr>
      <w:r w:rsidRPr="00D276E9">
        <w:rPr>
          <w:rFonts w:cs="Arial"/>
          <w:color w:val="000000"/>
        </w:rPr>
        <w:t>La hauteur d’ouverture de la porte d’alimentation</w:t>
      </w:r>
    </w:p>
    <w:p w14:paraId="100428E9" w14:textId="77777777" w:rsidR="005248F3" w:rsidRPr="00D276E9" w:rsidRDefault="005248F3" w:rsidP="005248F3">
      <w:pPr>
        <w:pStyle w:val="Paragraphedeliste"/>
        <w:numPr>
          <w:ilvl w:val="0"/>
          <w:numId w:val="15"/>
        </w:numPr>
        <w:pBdr>
          <w:top w:val="single" w:sz="4" w:space="1" w:color="0000FF"/>
          <w:left w:val="single" w:sz="4" w:space="4" w:color="0000FF"/>
          <w:bottom w:val="single" w:sz="4" w:space="1" w:color="0000FF"/>
          <w:right w:val="single" w:sz="4" w:space="4" w:color="0000FF"/>
        </w:pBdr>
        <w:autoSpaceDE w:val="0"/>
        <w:autoSpaceDN w:val="0"/>
        <w:adjustRightInd w:val="0"/>
        <w:spacing w:before="120" w:after="120"/>
        <w:contextualSpacing w:val="0"/>
        <w:rPr>
          <w:rFonts w:cs="Arial"/>
          <w:color w:val="000000"/>
        </w:rPr>
      </w:pPr>
      <w:r w:rsidRPr="00D276E9">
        <w:rPr>
          <w:rFonts w:cs="Arial"/>
          <w:color w:val="000000"/>
        </w:rPr>
        <w:t>La constance de la vitesse</w:t>
      </w:r>
    </w:p>
    <w:p w14:paraId="0AA22453" w14:textId="77777777" w:rsidR="005248F3" w:rsidRPr="00D276E9" w:rsidRDefault="005248F3" w:rsidP="005248F3">
      <w:pPr>
        <w:pStyle w:val="Paragraphedeliste"/>
        <w:numPr>
          <w:ilvl w:val="0"/>
          <w:numId w:val="15"/>
        </w:numPr>
        <w:pBdr>
          <w:top w:val="single" w:sz="4" w:space="1" w:color="0000FF"/>
          <w:left w:val="single" w:sz="4" w:space="4" w:color="0000FF"/>
          <w:bottom w:val="single" w:sz="4" w:space="1" w:color="0000FF"/>
          <w:right w:val="single" w:sz="4" w:space="4" w:color="0000FF"/>
        </w:pBdr>
        <w:autoSpaceDE w:val="0"/>
        <w:autoSpaceDN w:val="0"/>
        <w:adjustRightInd w:val="0"/>
        <w:spacing w:before="120" w:after="120"/>
        <w:contextualSpacing w:val="0"/>
        <w:rPr>
          <w:rFonts w:cs="Arial"/>
          <w:color w:val="000000"/>
        </w:rPr>
      </w:pPr>
      <w:r w:rsidRPr="00D276E9">
        <w:rPr>
          <w:rFonts w:cs="Arial"/>
          <w:color w:val="000000"/>
        </w:rPr>
        <w:t>L’ajustement hydraulique</w:t>
      </w:r>
    </w:p>
    <w:p w14:paraId="0958480B" w14:textId="77777777" w:rsidR="005248F3" w:rsidRPr="006B2910" w:rsidRDefault="005248F3" w:rsidP="005248F3">
      <w:pPr>
        <w:numPr>
          <w:ilvl w:val="0"/>
          <w:numId w:val="16"/>
        </w:numPr>
        <w:spacing w:before="120" w:after="120"/>
        <w:jc w:val="both"/>
        <w:rPr>
          <w:rFonts w:ascii="Arial" w:hAnsi="Arial" w:cs="Arial"/>
          <w:color w:val="000000"/>
          <w:szCs w:val="20"/>
          <w:lang w:eastAsia="fr-CA"/>
        </w:rPr>
      </w:pPr>
      <w:r w:rsidRPr="006B2910">
        <w:rPr>
          <w:rFonts w:ascii="Arial" w:hAnsi="Arial" w:cs="Arial"/>
          <w:color w:val="000000"/>
          <w:szCs w:val="20"/>
          <w:lang w:eastAsia="fr-CA"/>
        </w:rPr>
        <w:t>Une liste des opérateurs que le prestataire de services affecte à la conduite des véhicules fournis. Cette liste doit permettre de distinguer le ou les opérateurs réguliers de celui ou ceux assurant leur remplacement. La liste doit contenir, pour chaque opérateur, les informations suivantes :</w:t>
      </w:r>
    </w:p>
    <w:p w14:paraId="1AD070D7" w14:textId="77777777" w:rsidR="005248F3" w:rsidRPr="00D276E9" w:rsidRDefault="005248F3" w:rsidP="005248F3">
      <w:pPr>
        <w:pStyle w:val="Paragraphedeliste"/>
        <w:numPr>
          <w:ilvl w:val="0"/>
          <w:numId w:val="17"/>
        </w:numPr>
        <w:spacing w:before="120" w:after="120"/>
        <w:contextualSpacing w:val="0"/>
        <w:rPr>
          <w:rFonts w:cs="Arial"/>
          <w:color w:val="000000"/>
          <w:szCs w:val="20"/>
        </w:rPr>
      </w:pPr>
      <w:r w:rsidRPr="00D276E9">
        <w:rPr>
          <w:rFonts w:cs="Arial"/>
          <w:color w:val="000000"/>
          <w:szCs w:val="20"/>
        </w:rPr>
        <w:t>Nom et prénom de l’opérateur;</w:t>
      </w:r>
    </w:p>
    <w:p w14:paraId="4985AD57" w14:textId="77777777" w:rsidR="005248F3" w:rsidRPr="00D276E9" w:rsidRDefault="005248F3" w:rsidP="005248F3">
      <w:pPr>
        <w:pStyle w:val="Paragraphedeliste"/>
        <w:numPr>
          <w:ilvl w:val="0"/>
          <w:numId w:val="17"/>
        </w:numPr>
        <w:spacing w:before="120" w:after="120"/>
        <w:contextualSpacing w:val="0"/>
        <w:rPr>
          <w:rFonts w:cs="Arial"/>
          <w:color w:val="000000"/>
          <w:szCs w:val="20"/>
        </w:rPr>
      </w:pPr>
      <w:r w:rsidRPr="00D276E9">
        <w:rPr>
          <w:rFonts w:cs="Arial"/>
          <w:color w:val="000000"/>
          <w:szCs w:val="20"/>
        </w:rPr>
        <w:t>Adresse civique;</w:t>
      </w:r>
    </w:p>
    <w:p w14:paraId="2857B627" w14:textId="77777777" w:rsidR="005248F3" w:rsidRPr="00D276E9" w:rsidRDefault="005248F3" w:rsidP="005248F3">
      <w:pPr>
        <w:pStyle w:val="Paragraphedeliste"/>
        <w:numPr>
          <w:ilvl w:val="0"/>
          <w:numId w:val="17"/>
        </w:numPr>
        <w:spacing w:before="120" w:after="120"/>
        <w:contextualSpacing w:val="0"/>
        <w:rPr>
          <w:rFonts w:cs="Arial"/>
          <w:color w:val="000000"/>
          <w:szCs w:val="20"/>
        </w:rPr>
      </w:pPr>
      <w:r w:rsidRPr="00D276E9">
        <w:rPr>
          <w:rFonts w:cs="Arial"/>
          <w:color w:val="000000"/>
          <w:szCs w:val="20"/>
        </w:rPr>
        <w:t>Statut du conducteur (opérateur régulier ou de remplacement);</w:t>
      </w:r>
    </w:p>
    <w:p w14:paraId="47F3BDF3" w14:textId="77777777" w:rsidR="005248F3" w:rsidRPr="006B2910" w:rsidRDefault="005248F3" w:rsidP="005248F3">
      <w:pPr>
        <w:spacing w:before="120" w:after="120"/>
        <w:jc w:val="both"/>
        <w:rPr>
          <w:rFonts w:ascii="Arial" w:hAnsi="Arial" w:cs="Arial"/>
          <w:color w:val="000000"/>
          <w:szCs w:val="20"/>
          <w:lang w:eastAsia="fr-CA"/>
        </w:rPr>
      </w:pPr>
      <w:r w:rsidRPr="006B2910">
        <w:rPr>
          <w:rFonts w:ascii="Arial" w:hAnsi="Arial" w:cs="Arial"/>
          <w:color w:val="000000"/>
          <w:szCs w:val="20"/>
          <w:lang w:eastAsia="fr-CA"/>
        </w:rPr>
        <w:t>Toute modification à cette liste au cours de la période de fourniture doit recevoir, au préalable, l’approbation du Ministère.</w:t>
      </w:r>
    </w:p>
    <w:p w14:paraId="6CCAED90" w14:textId="77777777" w:rsidR="005248F3" w:rsidRPr="006B2910" w:rsidRDefault="005248F3" w:rsidP="005248F3">
      <w:pPr>
        <w:numPr>
          <w:ilvl w:val="0"/>
          <w:numId w:val="18"/>
        </w:numPr>
        <w:spacing w:before="120" w:after="120"/>
        <w:ind w:left="288" w:hanging="288"/>
        <w:jc w:val="both"/>
        <w:rPr>
          <w:rFonts w:ascii="Arial" w:hAnsi="Arial" w:cs="Arial"/>
          <w:color w:val="000000"/>
          <w:szCs w:val="20"/>
          <w:lang w:eastAsia="fr-CA"/>
        </w:rPr>
      </w:pPr>
      <w:r w:rsidRPr="006B2910">
        <w:rPr>
          <w:rFonts w:ascii="Arial" w:hAnsi="Arial" w:cs="Arial"/>
          <w:color w:val="000000"/>
          <w:szCs w:val="20"/>
          <w:lang w:eastAsia="fr-CA"/>
        </w:rPr>
        <w:t>Une copie du permis de conduire valide au Québec de chacun des opérateurs inscrits sur la liste.</w:t>
      </w:r>
    </w:p>
    <w:p w14:paraId="4008A8CB" w14:textId="77777777" w:rsidR="005248F3" w:rsidRPr="006B2910" w:rsidRDefault="005248F3" w:rsidP="005248F3">
      <w:pPr>
        <w:numPr>
          <w:ilvl w:val="0"/>
          <w:numId w:val="18"/>
        </w:numPr>
        <w:spacing w:before="120" w:after="120"/>
        <w:ind w:left="288" w:hanging="288"/>
        <w:jc w:val="both"/>
        <w:rPr>
          <w:rFonts w:ascii="Arial" w:hAnsi="Arial" w:cs="Arial"/>
          <w:szCs w:val="20"/>
          <w:lang w:eastAsia="fr-CA"/>
        </w:rPr>
      </w:pPr>
      <w:r w:rsidRPr="006B2910">
        <w:rPr>
          <w:rFonts w:ascii="Arial" w:hAnsi="Arial" w:cs="Arial"/>
          <w:color w:val="000000"/>
          <w:szCs w:val="20"/>
          <w:lang w:eastAsia="fr-CA"/>
        </w:rPr>
        <w:t xml:space="preserve">Une copie de tous les avis mentionnant une suspension, une révocation ou un changement de statut du permis de conduire. Le prestataire de services doit également démontrer au représentant du Ministère que les opérateurs, dont les noms apparaissent à la liste soumise, possèdent les connaissances de la </w:t>
      </w:r>
      <w:r w:rsidRPr="006B2910">
        <w:rPr>
          <w:rFonts w:ascii="Arial" w:hAnsi="Arial" w:cs="Arial"/>
          <w:i/>
          <w:szCs w:val="20"/>
          <w:lang w:eastAsia="fr-CA"/>
        </w:rPr>
        <w:t xml:space="preserve">Loi </w:t>
      </w:r>
      <w:r w:rsidRPr="006B2910">
        <w:rPr>
          <w:rFonts w:ascii="Arial" w:hAnsi="Arial" w:cs="Arial"/>
          <w:i/>
          <w:szCs w:val="20"/>
          <w:lang w:eastAsia="fr-CA"/>
        </w:rPr>
        <w:lastRenderedPageBreak/>
        <w:t>concernant les propriétaires, les exploitants et les conducteurs de véhicules lourds</w:t>
      </w:r>
      <w:r w:rsidRPr="006B2910">
        <w:rPr>
          <w:rFonts w:ascii="Arial" w:hAnsi="Arial" w:cs="Arial"/>
          <w:b/>
          <w:color w:val="99CC00"/>
          <w:szCs w:val="20"/>
          <w:lang w:eastAsia="fr-CA"/>
        </w:rPr>
        <w:t xml:space="preserve"> </w:t>
      </w:r>
      <w:r w:rsidRPr="006B2910">
        <w:rPr>
          <w:rFonts w:ascii="Arial" w:hAnsi="Arial" w:cs="Arial"/>
          <w:szCs w:val="20"/>
          <w:lang w:eastAsia="fr-CA"/>
        </w:rPr>
        <w:t>au regard des éléments suivants :</w:t>
      </w:r>
    </w:p>
    <w:p w14:paraId="27405AC6" w14:textId="77777777" w:rsidR="005248F3" w:rsidRPr="006B2910" w:rsidRDefault="005248F3" w:rsidP="005248F3">
      <w:pPr>
        <w:numPr>
          <w:ilvl w:val="0"/>
          <w:numId w:val="19"/>
        </w:numPr>
        <w:autoSpaceDE w:val="0"/>
        <w:autoSpaceDN w:val="0"/>
        <w:adjustRightInd w:val="0"/>
        <w:spacing w:before="120" w:after="120"/>
        <w:jc w:val="both"/>
        <w:rPr>
          <w:rFonts w:ascii="Arial" w:hAnsi="Arial" w:cs="Arial"/>
          <w:color w:val="000000"/>
          <w:lang w:eastAsia="fr-CA"/>
        </w:rPr>
      </w:pPr>
      <w:r w:rsidRPr="006B2910">
        <w:rPr>
          <w:rFonts w:ascii="Arial" w:hAnsi="Arial" w:cs="Arial"/>
          <w:color w:val="000000"/>
          <w:lang w:eastAsia="fr-CA"/>
        </w:rPr>
        <w:t>Les heures de conduite, de travail et de repos;</w:t>
      </w:r>
    </w:p>
    <w:p w14:paraId="6AE72E66" w14:textId="77777777" w:rsidR="005248F3" w:rsidRPr="006B2910" w:rsidRDefault="005248F3" w:rsidP="005248F3">
      <w:pPr>
        <w:numPr>
          <w:ilvl w:val="0"/>
          <w:numId w:val="19"/>
        </w:numPr>
        <w:autoSpaceDE w:val="0"/>
        <w:autoSpaceDN w:val="0"/>
        <w:adjustRightInd w:val="0"/>
        <w:spacing w:before="120" w:after="120"/>
        <w:jc w:val="both"/>
        <w:rPr>
          <w:rFonts w:ascii="Arial" w:hAnsi="Arial" w:cs="Arial"/>
          <w:color w:val="000000"/>
          <w:lang w:eastAsia="fr-CA"/>
        </w:rPr>
      </w:pPr>
      <w:r w:rsidRPr="006B2910">
        <w:rPr>
          <w:rFonts w:ascii="Arial" w:hAnsi="Arial" w:cs="Arial"/>
          <w:color w:val="000000"/>
          <w:lang w:eastAsia="fr-CA"/>
        </w:rPr>
        <w:t>La ronde de sécurité;</w:t>
      </w:r>
    </w:p>
    <w:p w14:paraId="41EC0267" w14:textId="77777777" w:rsidR="005248F3" w:rsidRPr="006B2910" w:rsidRDefault="005248F3" w:rsidP="005248F3">
      <w:pPr>
        <w:numPr>
          <w:ilvl w:val="0"/>
          <w:numId w:val="19"/>
        </w:numPr>
        <w:autoSpaceDE w:val="0"/>
        <w:autoSpaceDN w:val="0"/>
        <w:adjustRightInd w:val="0"/>
        <w:spacing w:before="120" w:after="120"/>
        <w:jc w:val="both"/>
        <w:rPr>
          <w:rFonts w:ascii="Arial" w:hAnsi="Arial" w:cs="Arial"/>
          <w:color w:val="000000"/>
          <w:lang w:eastAsia="fr-CA"/>
        </w:rPr>
      </w:pPr>
      <w:r w:rsidRPr="006B2910">
        <w:rPr>
          <w:rFonts w:ascii="Arial" w:hAnsi="Arial" w:cs="Arial"/>
          <w:color w:val="000000"/>
          <w:lang w:eastAsia="fr-CA"/>
        </w:rPr>
        <w:t>La conduite sécuritaire de véhicules lourds;</w:t>
      </w:r>
    </w:p>
    <w:p w14:paraId="1625134B" w14:textId="77777777" w:rsidR="005248F3" w:rsidRPr="006B2910" w:rsidRDefault="005248F3" w:rsidP="005248F3">
      <w:pPr>
        <w:numPr>
          <w:ilvl w:val="0"/>
          <w:numId w:val="19"/>
        </w:numPr>
        <w:autoSpaceDE w:val="0"/>
        <w:autoSpaceDN w:val="0"/>
        <w:adjustRightInd w:val="0"/>
        <w:spacing w:before="120" w:after="120"/>
        <w:jc w:val="both"/>
        <w:rPr>
          <w:rFonts w:ascii="Arial" w:hAnsi="Arial" w:cs="Arial"/>
          <w:color w:val="000000"/>
          <w:lang w:eastAsia="fr-CA"/>
        </w:rPr>
      </w:pPr>
      <w:r w:rsidRPr="006B2910">
        <w:rPr>
          <w:rFonts w:ascii="Arial" w:hAnsi="Arial" w:cs="Arial"/>
          <w:color w:val="000000"/>
          <w:lang w:eastAsia="fr-CA"/>
        </w:rPr>
        <w:t>Le respect des charges et dimensions.</w:t>
      </w:r>
    </w:p>
    <w:p w14:paraId="4AAE16E7" w14:textId="77777777" w:rsidR="005248F3" w:rsidRPr="006B2910" w:rsidRDefault="005248F3" w:rsidP="005248F3">
      <w:pPr>
        <w:pStyle w:val="Titre1"/>
      </w:pPr>
      <w:bookmarkStart w:id="13" w:name="_Toc60988201"/>
      <w:bookmarkStart w:id="14" w:name="_Toc90904090"/>
      <w:r w:rsidRPr="006B2910">
        <w:t>DURÉE DU CONTRAT ET RENOUVELLEMENT</w:t>
      </w:r>
      <w:bookmarkEnd w:id="13"/>
      <w:bookmarkEnd w:id="14"/>
    </w:p>
    <w:p w14:paraId="13B16ECB" w14:textId="77777777" w:rsidR="005248F3" w:rsidRPr="006B2910" w:rsidRDefault="005248F3" w:rsidP="005248F3">
      <w:pPr>
        <w:pStyle w:val="Corps-texte"/>
      </w:pPr>
      <w:r w:rsidRPr="006B2910">
        <w:t xml:space="preserve">Le contrat prend effet à la date d’apposition de la dernière signature jusqu’au </w:t>
      </w:r>
      <w:r w:rsidRPr="00B5123B">
        <w:rPr>
          <w:highlight w:val="lightGray"/>
        </w:rPr>
        <w:t>1</w:t>
      </w:r>
      <w:r w:rsidRPr="00B5123B">
        <w:rPr>
          <w:highlight w:val="lightGray"/>
          <w:vertAlign w:val="superscript"/>
        </w:rPr>
        <w:t>er</w:t>
      </w:r>
      <w:r w:rsidRPr="00B5123B">
        <w:rPr>
          <w:sz w:val="16"/>
          <w:szCs w:val="16"/>
          <w:highlight w:val="lightGray"/>
        </w:rPr>
        <w:t> </w:t>
      </w:r>
      <w:r w:rsidRPr="00B5123B">
        <w:rPr>
          <w:highlight w:val="lightGray"/>
        </w:rPr>
        <w:t>juin</w:t>
      </w:r>
      <w:r w:rsidRPr="006B2910">
        <w:t xml:space="preserve"> suivant. Cette période constitue la période contractuelle.</w:t>
      </w:r>
    </w:p>
    <w:p w14:paraId="18F4112E" w14:textId="77777777" w:rsidR="005248F3" w:rsidRPr="006B2910" w:rsidRDefault="005248F3" w:rsidP="005248F3">
      <w:pPr>
        <w:pStyle w:val="Corps-texte"/>
      </w:pPr>
      <w:r w:rsidRPr="006B2910">
        <w:t xml:space="preserve">Le contrat est automatiquement renouvelé à son échéance, soit </w:t>
      </w:r>
      <w:r>
        <w:t>après</w:t>
      </w:r>
      <w:r w:rsidRPr="006B2910">
        <w:t xml:space="preserve"> chacune des périodes contractuelles, et ce, pour une période additionnelle de 12 mois, si aucune des parties n’a signifié son intention contraire par un avis écrit transmis à l’autre partie contractante avant </w:t>
      </w:r>
      <w:r w:rsidRPr="009B7887">
        <w:t xml:space="preserve">le </w:t>
      </w:r>
      <w:r w:rsidRPr="00366494">
        <w:t>7 avril</w:t>
      </w:r>
      <w:r w:rsidRPr="009B7887">
        <w:t xml:space="preserve"> précédant</w:t>
      </w:r>
      <w:r>
        <w:t xml:space="preserve"> la prochaine période contractuelle, soit du 1</w:t>
      </w:r>
      <w:r w:rsidRPr="00D276E9">
        <w:rPr>
          <w:vertAlign w:val="superscript"/>
        </w:rPr>
        <w:t>er</w:t>
      </w:r>
      <w:r>
        <w:t xml:space="preserve"> juin au 31 mai de l’année suivante. </w:t>
      </w:r>
    </w:p>
    <w:p w14:paraId="6643C45C" w14:textId="77777777" w:rsidR="005248F3" w:rsidRDefault="005248F3" w:rsidP="005248F3">
      <w:pPr>
        <w:pStyle w:val="Corps-texte"/>
      </w:pPr>
      <w:r w:rsidRPr="006B2910">
        <w:t xml:space="preserve">Le contrat ne peut </w:t>
      </w:r>
      <w:r>
        <w:t xml:space="preserve">pas </w:t>
      </w:r>
      <w:r w:rsidRPr="006B2910">
        <w:t xml:space="preserve">faire l’objet de plus de deux renouvellements. </w:t>
      </w:r>
    </w:p>
    <w:p w14:paraId="1A926272" w14:textId="094680CB" w:rsidR="00F71E54" w:rsidRDefault="005248F3" w:rsidP="005248F3">
      <w:pPr>
        <w:pStyle w:val="Corps-texte"/>
      </w:pPr>
      <w:r w:rsidRPr="006B2910">
        <w:t xml:space="preserve">Le contrat prend fin au plus tard le </w:t>
      </w:r>
      <w:r>
        <w:t>1</w:t>
      </w:r>
      <w:r w:rsidRPr="00D276E9">
        <w:rPr>
          <w:vertAlign w:val="superscript"/>
        </w:rPr>
        <w:t>er</w:t>
      </w:r>
      <w:r>
        <w:t xml:space="preserve"> juin </w:t>
      </w:r>
      <w:r w:rsidRPr="006B2910">
        <w:t>de la troisième période contractuelle.</w:t>
      </w:r>
    </w:p>
    <w:p w14:paraId="7CEE98F6" w14:textId="77777777" w:rsidR="005248F3" w:rsidRDefault="005248F3" w:rsidP="005248F3">
      <w:pPr>
        <w:pStyle w:val="Titre1"/>
      </w:pPr>
      <w:bookmarkStart w:id="15" w:name="_Toc60988202"/>
      <w:bookmarkStart w:id="16" w:name="_Toc90904091"/>
      <w:r w:rsidRPr="006B2910">
        <w:t>MATÉRIEL</w:t>
      </w:r>
      <w:bookmarkEnd w:id="15"/>
      <w:bookmarkEnd w:id="16"/>
    </w:p>
    <w:p w14:paraId="686F2334" w14:textId="5E8CCC25" w:rsidR="005248F3" w:rsidRPr="000112A4" w:rsidRDefault="005248F3" w:rsidP="005248F3">
      <w:pPr>
        <w:pStyle w:val="Titre2"/>
      </w:pPr>
      <w:bookmarkStart w:id="17" w:name="_Toc60988203"/>
      <w:bookmarkStart w:id="18" w:name="_Toc90904092"/>
      <w:r w:rsidRPr="00A26668">
        <w:t>Généralités</w:t>
      </w:r>
      <w:bookmarkEnd w:id="17"/>
      <w:bookmarkEnd w:id="18"/>
    </w:p>
    <w:p w14:paraId="0AA67C41"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À la signature du contrat, le prestataire de services doit être propriétaire du camion et des équipements utilisés pour fournir les services prévus par le présent contrat, ou locataire avec un contrat de location à long terme au minimum pour la durée du présent contrat, et pour chacune des périodes contractuelles subséquentes, le cas échéant.</w:t>
      </w:r>
    </w:p>
    <w:p w14:paraId="2FF96E7B"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Tout le matériel doit être opérationnel et être immatriculé selon la réglementation en vigueur</w:t>
      </w:r>
      <w:r>
        <w:rPr>
          <w:rFonts w:cs="Arial"/>
          <w:szCs w:val="24"/>
          <w:lang w:eastAsia="fr-CA"/>
        </w:rPr>
        <w:t xml:space="preserve"> pour toute la durée de la période contractuelle.</w:t>
      </w:r>
    </w:p>
    <w:p w14:paraId="0F102640" w14:textId="77777777" w:rsidR="005248F3" w:rsidRPr="004D35DC" w:rsidRDefault="005248F3" w:rsidP="005248F3">
      <w:pPr>
        <w:pStyle w:val="Titre2"/>
      </w:pPr>
      <w:bookmarkStart w:id="19" w:name="_Toc60988204"/>
      <w:bookmarkStart w:id="20" w:name="_Toc90904093"/>
      <w:r w:rsidRPr="004D35DC">
        <w:t>Camion de déneigement et de déglaçage</w:t>
      </w:r>
      <w:bookmarkEnd w:id="19"/>
      <w:bookmarkEnd w:id="20"/>
    </w:p>
    <w:p w14:paraId="5A9A8D82"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 xml:space="preserve">Le Ministère réquisitionne </w:t>
      </w:r>
      <w:r w:rsidRPr="00A5697D">
        <w:rPr>
          <w:rFonts w:cs="Arial"/>
          <w:szCs w:val="24"/>
          <w:highlight w:val="lightGray"/>
          <w:lang w:eastAsia="fr-CA"/>
        </w:rPr>
        <w:t>1</w:t>
      </w:r>
      <w:r w:rsidRPr="006B2910">
        <w:rPr>
          <w:rFonts w:cs="Arial"/>
          <w:szCs w:val="24"/>
          <w:lang w:eastAsia="fr-CA"/>
        </w:rPr>
        <w:t xml:space="preserve"> camion</w:t>
      </w:r>
      <w:r>
        <w:rPr>
          <w:rFonts w:cs="Arial"/>
          <w:szCs w:val="24"/>
          <w:lang w:eastAsia="fr-CA"/>
        </w:rPr>
        <w:t>(</w:t>
      </w:r>
      <w:r w:rsidRPr="00A5697D">
        <w:rPr>
          <w:rFonts w:cs="Arial"/>
          <w:szCs w:val="24"/>
          <w:highlight w:val="lightGray"/>
          <w:lang w:eastAsia="fr-CA"/>
        </w:rPr>
        <w:t>s</w:t>
      </w:r>
      <w:r>
        <w:rPr>
          <w:rFonts w:cs="Arial"/>
          <w:szCs w:val="24"/>
          <w:lang w:eastAsia="fr-CA"/>
        </w:rPr>
        <w:t xml:space="preserve">) </w:t>
      </w:r>
      <w:r w:rsidRPr="006B2910">
        <w:rPr>
          <w:rFonts w:cs="Arial"/>
          <w:szCs w:val="24"/>
          <w:lang w:eastAsia="fr-CA"/>
        </w:rPr>
        <w:t>muni</w:t>
      </w:r>
      <w:r>
        <w:rPr>
          <w:rFonts w:cs="Arial"/>
          <w:szCs w:val="24"/>
          <w:lang w:eastAsia="fr-CA"/>
        </w:rPr>
        <w:t>(</w:t>
      </w:r>
      <w:r w:rsidRPr="00A5697D">
        <w:rPr>
          <w:rFonts w:cs="Arial"/>
          <w:szCs w:val="24"/>
          <w:highlight w:val="lightGray"/>
          <w:lang w:eastAsia="fr-CA"/>
        </w:rPr>
        <w:t>s</w:t>
      </w:r>
      <w:r>
        <w:rPr>
          <w:rFonts w:cs="Arial"/>
          <w:szCs w:val="24"/>
          <w:lang w:eastAsia="fr-CA"/>
        </w:rPr>
        <w:t xml:space="preserve">) </w:t>
      </w:r>
      <w:r w:rsidRPr="006B2910">
        <w:rPr>
          <w:rFonts w:cs="Arial"/>
          <w:szCs w:val="24"/>
          <w:lang w:eastAsia="fr-CA"/>
        </w:rPr>
        <w:t>de </w:t>
      </w:r>
      <w:r w:rsidRPr="00A5697D">
        <w:rPr>
          <w:rFonts w:cs="Arial"/>
          <w:szCs w:val="24"/>
          <w:highlight w:val="lightGray"/>
          <w:lang w:eastAsia="fr-CA"/>
        </w:rPr>
        <w:t>10 roues</w:t>
      </w:r>
      <w:r w:rsidRPr="006B2910">
        <w:rPr>
          <w:rFonts w:cs="Arial"/>
          <w:szCs w:val="24"/>
          <w:lang w:eastAsia="fr-CA"/>
        </w:rPr>
        <w:t xml:space="preserve"> qui doit être :</w:t>
      </w:r>
    </w:p>
    <w:p w14:paraId="7633A298" w14:textId="77777777" w:rsidR="005248F3" w:rsidRPr="006B2910" w:rsidRDefault="005248F3" w:rsidP="005248F3">
      <w:pPr>
        <w:pStyle w:val="Corpsdetexte"/>
        <w:numPr>
          <w:ilvl w:val="0"/>
          <w:numId w:val="20"/>
        </w:numPr>
        <w:suppressAutoHyphens w:val="0"/>
        <w:spacing w:before="120"/>
        <w:rPr>
          <w:rFonts w:cs="Arial"/>
          <w:szCs w:val="24"/>
          <w:lang w:eastAsia="fr-CA"/>
        </w:rPr>
      </w:pPr>
      <w:r w:rsidRPr="006B2910">
        <w:rPr>
          <w:rFonts w:cs="Arial"/>
          <w:szCs w:val="24"/>
          <w:lang w:eastAsia="fr-CA"/>
        </w:rPr>
        <w:t xml:space="preserve">De type </w:t>
      </w:r>
      <w:r w:rsidRPr="00A5697D">
        <w:rPr>
          <w:rFonts w:cs="Arial"/>
          <w:szCs w:val="24"/>
          <w:highlight w:val="lightGray"/>
          <w:lang w:eastAsia="fr-CA"/>
        </w:rPr>
        <w:t>3 essieux</w:t>
      </w:r>
      <w:r w:rsidRPr="00D90942">
        <w:rPr>
          <w:rFonts w:cs="Arial"/>
          <w:szCs w:val="24"/>
          <w:highlight w:val="lightGray"/>
          <w:lang w:eastAsia="fr-CA"/>
        </w:rPr>
        <w:t>;</w:t>
      </w:r>
    </w:p>
    <w:p w14:paraId="35F1906A" w14:textId="77777777" w:rsidR="005248F3" w:rsidRPr="009B7887" w:rsidRDefault="005248F3" w:rsidP="005248F3">
      <w:pPr>
        <w:pStyle w:val="Corpsdetexte"/>
        <w:numPr>
          <w:ilvl w:val="0"/>
          <w:numId w:val="20"/>
        </w:numPr>
        <w:suppressAutoHyphens w:val="0"/>
        <w:spacing w:before="120"/>
        <w:rPr>
          <w:rFonts w:cs="Arial"/>
          <w:szCs w:val="24"/>
          <w:lang w:eastAsia="fr-CA"/>
        </w:rPr>
      </w:pPr>
      <w:r w:rsidRPr="009B7887">
        <w:rPr>
          <w:rFonts w:cs="Arial"/>
          <w:szCs w:val="24"/>
          <w:lang w:eastAsia="fr-CA"/>
        </w:rPr>
        <w:t>Doté d’un moteur de (300 ch.) minimum;</w:t>
      </w:r>
    </w:p>
    <w:p w14:paraId="0F3DFB44" w14:textId="77777777" w:rsidR="005248F3" w:rsidRPr="006B2910" w:rsidRDefault="005248F3" w:rsidP="005248F3">
      <w:pPr>
        <w:pStyle w:val="Corpsdetexte"/>
        <w:tabs>
          <w:tab w:val="num" w:pos="993"/>
        </w:tabs>
        <w:suppressAutoHyphens w:val="0"/>
        <w:spacing w:before="120"/>
        <w:rPr>
          <w:rFonts w:cs="Arial"/>
          <w:szCs w:val="24"/>
          <w:lang w:eastAsia="fr-CA"/>
        </w:rPr>
      </w:pPr>
      <w:r w:rsidRPr="009B7887">
        <w:rPr>
          <w:rFonts w:cs="Arial"/>
          <w:szCs w:val="24"/>
          <w:lang w:eastAsia="fr-CA"/>
        </w:rPr>
        <w:t>Le Ministère accepte le remplacement par un autre</w:t>
      </w:r>
      <w:r w:rsidRPr="006B2910">
        <w:rPr>
          <w:rFonts w:cs="Arial"/>
          <w:szCs w:val="24"/>
          <w:lang w:eastAsia="fr-CA"/>
        </w:rPr>
        <w:t xml:space="preserve"> camion au même taux et aux mêmes conditions. Toutefois, celui-ci doit être de qualité, de dimension et de capacité égale ou supérieure.</w:t>
      </w:r>
      <w:r>
        <w:rPr>
          <w:rFonts w:cs="Arial"/>
          <w:szCs w:val="24"/>
          <w:lang w:eastAsia="fr-CA"/>
        </w:rPr>
        <w:t xml:space="preserve"> </w:t>
      </w:r>
    </w:p>
    <w:p w14:paraId="57DD217D"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 xml:space="preserve">Afin de sécuriser l’exécution des travaux de déneigement et déglaçage sur le réseau, le prestataire de services doit, durant la période de fourniture, utiliser et maintenir visible et opérationnelle une signalisation lumineuse spécifique à ce type de travaux. À moins d’indications contraires dans les articles suivants, le tout doit être en conformité avec l’article </w:t>
      </w:r>
      <w:r w:rsidRPr="006B2910">
        <w:rPr>
          <w:rFonts w:cs="Arial"/>
          <w:i/>
          <w:szCs w:val="24"/>
          <w:lang w:eastAsia="fr-CA"/>
        </w:rPr>
        <w:t>«</w:t>
      </w:r>
      <w:r>
        <w:rPr>
          <w:rFonts w:cs="Arial"/>
          <w:i/>
          <w:szCs w:val="24"/>
          <w:lang w:eastAsia="fr-CA"/>
        </w:rPr>
        <w:t> </w:t>
      </w:r>
      <w:r w:rsidRPr="006B2910">
        <w:rPr>
          <w:rFonts w:cs="Arial"/>
          <w:i/>
          <w:szCs w:val="24"/>
          <w:lang w:eastAsia="fr-CA"/>
        </w:rPr>
        <w:t>Signalisation lumineuse des camions de déneigement et de déglaçage</w:t>
      </w:r>
      <w:r>
        <w:rPr>
          <w:rFonts w:cs="Arial"/>
          <w:szCs w:val="24"/>
          <w:lang w:eastAsia="fr-CA"/>
        </w:rPr>
        <w:t> </w:t>
      </w:r>
      <w:r w:rsidRPr="006B2910">
        <w:rPr>
          <w:rFonts w:cs="Arial"/>
          <w:szCs w:val="24"/>
          <w:lang w:eastAsia="fr-CA"/>
        </w:rPr>
        <w:t>» du CCDG. À moins d’indication contraire au présent devis, la fourniture et l’entretien de cette signalisation sont à la charge du prestataire de services.</w:t>
      </w:r>
    </w:p>
    <w:p w14:paraId="595AA4AE" w14:textId="77777777" w:rsidR="005248F3"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De plus, le prestataire de services doit s’assurer que le système d’alimentation électrique du camion porteur supporte l’addition de ces composantes lumineuses de signalisation.</w:t>
      </w:r>
    </w:p>
    <w:p w14:paraId="4AAC69B8" w14:textId="77777777" w:rsidR="005248F3" w:rsidRPr="006B2910" w:rsidRDefault="005248F3" w:rsidP="005248F3">
      <w:pPr>
        <w:pStyle w:val="Titre2"/>
      </w:pPr>
      <w:bookmarkStart w:id="21" w:name="_Toc60988206"/>
      <w:bookmarkStart w:id="22" w:name="_Toc90904094"/>
      <w:r>
        <w:lastRenderedPageBreak/>
        <w:t>Équipements requis</w:t>
      </w:r>
      <w:bookmarkEnd w:id="21"/>
      <w:bookmarkEnd w:id="22"/>
    </w:p>
    <w:p w14:paraId="5360A53D" w14:textId="77777777" w:rsidR="005248F3" w:rsidRPr="006B2910" w:rsidRDefault="005248F3" w:rsidP="005248F3">
      <w:pPr>
        <w:pStyle w:val="Titre3"/>
      </w:pPr>
      <w:bookmarkStart w:id="23" w:name="_Toc60988207"/>
      <w:bookmarkStart w:id="24" w:name="_Toc90904095"/>
      <w:r w:rsidRPr="00A26668">
        <w:t>Généralités</w:t>
      </w:r>
      <w:bookmarkEnd w:id="23"/>
      <w:bookmarkEnd w:id="24"/>
    </w:p>
    <w:p w14:paraId="3DAFF67E" w14:textId="77777777" w:rsidR="005248F3" w:rsidRPr="006B2910" w:rsidRDefault="005248F3" w:rsidP="005248F3">
      <w:pPr>
        <w:spacing w:before="120" w:after="120"/>
        <w:jc w:val="both"/>
        <w:rPr>
          <w:rFonts w:ascii="Arial" w:hAnsi="Arial" w:cs="Arial"/>
        </w:rPr>
      </w:pPr>
      <w:r w:rsidRPr="006B2910">
        <w:rPr>
          <w:rFonts w:ascii="Arial" w:hAnsi="Arial" w:cs="Arial"/>
        </w:rPr>
        <w:t>Tous les camions réquisitionnés doivent être munis des équipements décrits aux articles subséquents.</w:t>
      </w:r>
    </w:p>
    <w:p w14:paraId="229017BE" w14:textId="77777777" w:rsidR="005248F3" w:rsidRPr="006B2910" w:rsidRDefault="005248F3" w:rsidP="005248F3">
      <w:pPr>
        <w:pStyle w:val="Titre3"/>
      </w:pPr>
      <w:bookmarkStart w:id="25" w:name="_Toc60988208"/>
      <w:bookmarkStart w:id="26" w:name="_Toc90904096"/>
      <w:r w:rsidRPr="006B2910">
        <w:t>C</w:t>
      </w:r>
      <w:r>
        <w:t>hasse-neige</w:t>
      </w:r>
      <w:bookmarkEnd w:id="25"/>
      <w:bookmarkEnd w:id="26"/>
    </w:p>
    <w:p w14:paraId="0CEB90F2"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Un chasse-neige </w:t>
      </w:r>
      <w:r w:rsidRPr="00467929">
        <w:rPr>
          <w:rFonts w:cs="Arial"/>
          <w:szCs w:val="24"/>
          <w:highlight w:val="lightGray"/>
          <w:lang w:eastAsia="fr-CA"/>
        </w:rPr>
        <w:t>réversible… ou… à sens unique droit ou gauche.</w:t>
      </w:r>
      <w:r w:rsidRPr="006B2910">
        <w:rPr>
          <w:rFonts w:cs="Arial"/>
          <w:szCs w:val="24"/>
          <w:lang w:eastAsia="fr-CA"/>
        </w:rPr>
        <w:t xml:space="preserve"> </w:t>
      </w:r>
    </w:p>
    <w:p w14:paraId="44243AE0" w14:textId="77777777" w:rsidR="005248F3" w:rsidRPr="006B2910" w:rsidRDefault="005248F3" w:rsidP="005248F3">
      <w:pPr>
        <w:pStyle w:val="Masqu"/>
        <w:spacing w:before="120" w:after="120"/>
        <w:rPr>
          <w:rFonts w:cs="Arial"/>
        </w:rPr>
      </w:pPr>
      <w:r w:rsidRPr="006B2910">
        <w:rPr>
          <w:rFonts w:cs="Arial"/>
        </w:rPr>
        <w:t>Option</w:t>
      </w:r>
      <w:r>
        <w:rPr>
          <w:rFonts w:cs="Arial"/>
        </w:rPr>
        <w:t> </w:t>
      </w:r>
      <w:r w:rsidRPr="006B2910">
        <w:rPr>
          <w:rFonts w:cs="Arial"/>
        </w:rPr>
        <w:t>1</w:t>
      </w:r>
    </w:p>
    <w:p w14:paraId="3CF38E99" w14:textId="77777777" w:rsidR="005248F3" w:rsidRPr="006B2910" w:rsidRDefault="005248F3" w:rsidP="005248F3">
      <w:pPr>
        <w:pStyle w:val="Corpsdetexte"/>
        <w:pBdr>
          <w:top w:val="single" w:sz="4" w:space="1" w:color="3366FF"/>
          <w:left w:val="single" w:sz="4" w:space="4" w:color="3366FF"/>
          <w:bottom w:val="single" w:sz="4" w:space="1" w:color="3366FF"/>
          <w:right w:val="single" w:sz="4" w:space="4" w:color="3366FF"/>
        </w:pBdr>
        <w:suppressAutoHyphens w:val="0"/>
        <w:spacing w:before="120"/>
        <w:rPr>
          <w:rFonts w:cs="Arial"/>
          <w:szCs w:val="24"/>
          <w:lang w:eastAsia="fr-CA"/>
        </w:rPr>
      </w:pPr>
      <w:r w:rsidRPr="006B2910">
        <w:rPr>
          <w:rFonts w:cs="Arial"/>
          <w:szCs w:val="24"/>
          <w:lang w:eastAsia="fr-CA"/>
        </w:rPr>
        <w:t>La fourniture et l’installation de la plaque métallique avec réflecteurs hexagonaux en forme étoilée, décrite à l’annexe B «</w:t>
      </w:r>
      <w:r>
        <w:rPr>
          <w:rFonts w:cs="Arial"/>
          <w:szCs w:val="24"/>
          <w:lang w:eastAsia="fr-CA"/>
        </w:rPr>
        <w:t> </w:t>
      </w:r>
      <w:r w:rsidRPr="006B2910">
        <w:rPr>
          <w:rFonts w:cs="Arial"/>
          <w:szCs w:val="24"/>
          <w:lang w:eastAsia="fr-CA"/>
        </w:rPr>
        <w:t>Réflecteur sur chasse-neige</w:t>
      </w:r>
      <w:r>
        <w:rPr>
          <w:rFonts w:cs="Arial"/>
          <w:szCs w:val="24"/>
          <w:lang w:eastAsia="fr-CA"/>
        </w:rPr>
        <w:t> </w:t>
      </w:r>
      <w:r w:rsidRPr="006B2910">
        <w:rPr>
          <w:rFonts w:cs="Arial"/>
          <w:szCs w:val="24"/>
          <w:lang w:eastAsia="fr-CA"/>
        </w:rPr>
        <w:t>» du CCDG, sont à la charge du Ministère.</w:t>
      </w:r>
    </w:p>
    <w:p w14:paraId="66B25AA6" w14:textId="77777777" w:rsidR="005248F3" w:rsidRPr="006B2910" w:rsidRDefault="005248F3" w:rsidP="005248F3">
      <w:pPr>
        <w:pStyle w:val="Titre3"/>
      </w:pPr>
      <w:bookmarkStart w:id="27" w:name="_Toc60988209"/>
      <w:bookmarkStart w:id="28" w:name="_Toc90904097"/>
      <w:r w:rsidRPr="006B2910">
        <w:t>A</w:t>
      </w:r>
      <w:r>
        <w:t>ile chasse-neige</w:t>
      </w:r>
      <w:bookmarkEnd w:id="27"/>
      <w:bookmarkEnd w:id="28"/>
    </w:p>
    <w:p w14:paraId="634C6EB0"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Une aile chasse-neige </w:t>
      </w:r>
      <w:r w:rsidRPr="000D6D6B">
        <w:rPr>
          <w:rFonts w:cs="Arial"/>
          <w:szCs w:val="24"/>
          <w:highlight w:val="lightGray"/>
          <w:lang w:eastAsia="fr-CA"/>
        </w:rPr>
        <w:t>à droite actionnée de façon hydraulique</w:t>
      </w:r>
      <w:r w:rsidRPr="006B2910">
        <w:rPr>
          <w:rFonts w:cs="Arial"/>
          <w:szCs w:val="24"/>
          <w:lang w:eastAsia="fr-CA"/>
        </w:rPr>
        <w:t>.</w:t>
      </w:r>
    </w:p>
    <w:p w14:paraId="063F54B8" w14:textId="77777777" w:rsidR="005248F3" w:rsidRPr="006B2910" w:rsidRDefault="005248F3" w:rsidP="005248F3">
      <w:pPr>
        <w:pStyle w:val="Titre3"/>
      </w:pPr>
      <w:bookmarkStart w:id="29" w:name="_Toc60988210"/>
      <w:bookmarkStart w:id="30" w:name="_Toc90904098"/>
      <w:r w:rsidRPr="006B2910">
        <w:t>É</w:t>
      </w:r>
      <w:r>
        <w:t>pandeur ou benne épandeuse</w:t>
      </w:r>
      <w:bookmarkEnd w:id="29"/>
      <w:bookmarkEnd w:id="30"/>
    </w:p>
    <w:p w14:paraId="46A1D735" w14:textId="77777777" w:rsidR="005248F3" w:rsidRPr="006B2910" w:rsidRDefault="005248F3" w:rsidP="005248F3">
      <w:pPr>
        <w:shd w:val="clear" w:color="auto" w:fill="BFBFBF"/>
        <w:rPr>
          <w:rFonts w:ascii="Arial" w:hAnsi="Arial" w:cs="Arial"/>
          <w:vanish/>
          <w:color w:val="0000FF"/>
        </w:rPr>
      </w:pPr>
      <w:r w:rsidRPr="006B2910">
        <w:rPr>
          <w:rFonts w:ascii="Arial" w:hAnsi="Arial" w:cs="Arial"/>
          <w:vanish/>
          <w:color w:val="0000FF"/>
        </w:rPr>
        <w:t>Ajuster en fonction des caractéristiques requises pour l’épandeur ou la benne épandeur</w:t>
      </w:r>
      <w:r>
        <w:rPr>
          <w:rFonts w:ascii="Arial" w:hAnsi="Arial" w:cs="Arial"/>
          <w:vanish/>
          <w:color w:val="0000FF"/>
        </w:rPr>
        <w:t>.</w:t>
      </w:r>
    </w:p>
    <w:p w14:paraId="49C9E737"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Un épandeur ou benne épandeu</w:t>
      </w:r>
      <w:r>
        <w:rPr>
          <w:rFonts w:cs="Arial"/>
          <w:szCs w:val="24"/>
          <w:lang w:eastAsia="fr-CA"/>
        </w:rPr>
        <w:t>se</w:t>
      </w:r>
      <w:r w:rsidRPr="006B2910">
        <w:rPr>
          <w:rFonts w:cs="Arial"/>
          <w:szCs w:val="24"/>
          <w:lang w:eastAsia="fr-CA"/>
        </w:rPr>
        <w:t xml:space="preserve"> de </w:t>
      </w:r>
      <w:r w:rsidRPr="000D6D6B">
        <w:rPr>
          <w:rFonts w:cs="Arial"/>
          <w:szCs w:val="24"/>
          <w:highlight w:val="lightGray"/>
          <w:lang w:eastAsia="fr-CA"/>
        </w:rPr>
        <w:t>9 m³</w:t>
      </w:r>
      <w:r w:rsidRPr="006B2910">
        <w:rPr>
          <w:rFonts w:cs="Arial"/>
          <w:szCs w:val="24"/>
          <w:lang w:eastAsia="fr-CA"/>
        </w:rPr>
        <w:t xml:space="preserve"> à déchargement latéral </w:t>
      </w:r>
      <w:r>
        <w:rPr>
          <w:rFonts w:cs="Arial"/>
          <w:vanish/>
          <w:color w:val="0000FF"/>
          <w:szCs w:val="24"/>
          <w:highlight w:val="lightGray"/>
          <w:lang w:eastAsia="fr-CA"/>
        </w:rPr>
        <w:t>L</w:t>
      </w:r>
      <w:r w:rsidRPr="006B2910">
        <w:rPr>
          <w:rFonts w:cs="Arial"/>
          <w:vanish/>
          <w:color w:val="0000FF"/>
          <w:szCs w:val="24"/>
          <w:highlight w:val="lightGray"/>
          <w:lang w:eastAsia="fr-CA"/>
        </w:rPr>
        <w:t>e rédacteur du devis doit choisir une seule option parmi les suivantes</w:t>
      </w:r>
      <w:r w:rsidRPr="006B2910">
        <w:rPr>
          <w:rFonts w:cs="Arial"/>
          <w:szCs w:val="24"/>
          <w:lang w:eastAsia="fr-CA"/>
        </w:rPr>
        <w:t> :</w:t>
      </w:r>
    </w:p>
    <w:p w14:paraId="61B81673" w14:textId="77777777" w:rsidR="005248F3" w:rsidRPr="00467929" w:rsidRDefault="005248F3" w:rsidP="005248F3">
      <w:pPr>
        <w:pStyle w:val="Corpsdetexte"/>
        <w:numPr>
          <w:ilvl w:val="0"/>
          <w:numId w:val="21"/>
        </w:numPr>
        <w:suppressAutoHyphens w:val="0"/>
        <w:spacing w:before="120"/>
        <w:rPr>
          <w:rFonts w:cs="Arial"/>
          <w:szCs w:val="24"/>
          <w:highlight w:val="lightGray"/>
          <w:lang w:eastAsia="fr-CA"/>
        </w:rPr>
      </w:pPr>
      <w:r w:rsidRPr="00467929">
        <w:rPr>
          <w:rFonts w:cs="Arial"/>
          <w:szCs w:val="24"/>
          <w:highlight w:val="lightGray"/>
          <w:lang w:eastAsia="fr-CA"/>
        </w:rPr>
        <w:t>À gauche uniquement;</w:t>
      </w:r>
    </w:p>
    <w:p w14:paraId="6E422213" w14:textId="77777777" w:rsidR="005248F3" w:rsidRPr="00467929" w:rsidRDefault="005248F3" w:rsidP="005248F3">
      <w:pPr>
        <w:pStyle w:val="Corpsdetexte"/>
        <w:numPr>
          <w:ilvl w:val="0"/>
          <w:numId w:val="21"/>
        </w:numPr>
        <w:suppressAutoHyphens w:val="0"/>
        <w:spacing w:before="120"/>
        <w:rPr>
          <w:rFonts w:cs="Arial"/>
          <w:szCs w:val="24"/>
          <w:highlight w:val="lightGray"/>
          <w:lang w:eastAsia="fr-CA"/>
        </w:rPr>
      </w:pPr>
      <w:r w:rsidRPr="00467929">
        <w:rPr>
          <w:rFonts w:cs="Arial"/>
          <w:szCs w:val="24"/>
          <w:highlight w:val="lightGray"/>
          <w:lang w:eastAsia="fr-CA"/>
        </w:rPr>
        <w:t>À droite uniquement;</w:t>
      </w:r>
    </w:p>
    <w:p w14:paraId="7A222D1B" w14:textId="77777777" w:rsidR="005248F3" w:rsidRPr="00467929" w:rsidRDefault="005248F3" w:rsidP="005248F3">
      <w:pPr>
        <w:pStyle w:val="Corpsdetexte"/>
        <w:numPr>
          <w:ilvl w:val="0"/>
          <w:numId w:val="21"/>
        </w:numPr>
        <w:suppressAutoHyphens w:val="0"/>
        <w:spacing w:before="120"/>
        <w:rPr>
          <w:rFonts w:cs="Arial"/>
          <w:szCs w:val="24"/>
          <w:highlight w:val="lightGray"/>
          <w:lang w:eastAsia="fr-CA"/>
        </w:rPr>
      </w:pPr>
      <w:r w:rsidRPr="00467929">
        <w:rPr>
          <w:rFonts w:cs="Arial"/>
          <w:szCs w:val="24"/>
          <w:highlight w:val="lightGray"/>
          <w:lang w:eastAsia="fr-CA"/>
        </w:rPr>
        <w:t xml:space="preserve">Indépendant (non simultané) à gauche </w:t>
      </w:r>
      <w:r w:rsidRPr="00467929">
        <w:rPr>
          <w:rFonts w:cs="Arial"/>
          <w:szCs w:val="24"/>
          <w:highlight w:val="lightGray"/>
          <w:u w:val="single"/>
          <w:lang w:eastAsia="fr-CA"/>
        </w:rPr>
        <w:t>ou</w:t>
      </w:r>
      <w:r w:rsidRPr="00467929">
        <w:rPr>
          <w:rFonts w:cs="Arial"/>
          <w:szCs w:val="24"/>
          <w:highlight w:val="lightGray"/>
          <w:lang w:eastAsia="fr-CA"/>
        </w:rPr>
        <w:t xml:space="preserve"> à droite</w:t>
      </w:r>
    </w:p>
    <w:p w14:paraId="0C296EE8" w14:textId="77777777" w:rsidR="005248F3" w:rsidRPr="00467929" w:rsidRDefault="005248F3" w:rsidP="005248F3">
      <w:pPr>
        <w:pStyle w:val="Corpsdetexte"/>
        <w:numPr>
          <w:ilvl w:val="0"/>
          <w:numId w:val="21"/>
        </w:numPr>
        <w:suppressAutoHyphens w:val="0"/>
        <w:spacing w:before="120"/>
        <w:rPr>
          <w:rFonts w:cs="Arial"/>
          <w:szCs w:val="24"/>
          <w:highlight w:val="lightGray"/>
          <w:lang w:eastAsia="fr-CA"/>
        </w:rPr>
      </w:pPr>
      <w:r w:rsidRPr="00467929">
        <w:rPr>
          <w:rFonts w:cs="Arial"/>
          <w:szCs w:val="24"/>
          <w:highlight w:val="lightGray"/>
          <w:lang w:eastAsia="fr-CA"/>
        </w:rPr>
        <w:t xml:space="preserve">Simultané à gauche </w:t>
      </w:r>
      <w:r w:rsidRPr="00467929">
        <w:rPr>
          <w:rFonts w:cs="Arial"/>
          <w:szCs w:val="24"/>
          <w:highlight w:val="lightGray"/>
          <w:u w:val="single"/>
          <w:lang w:eastAsia="fr-CA"/>
        </w:rPr>
        <w:t>et</w:t>
      </w:r>
      <w:r w:rsidRPr="00467929">
        <w:rPr>
          <w:rFonts w:cs="Arial"/>
          <w:szCs w:val="24"/>
          <w:highlight w:val="lightGray"/>
          <w:lang w:eastAsia="fr-CA"/>
        </w:rPr>
        <w:t xml:space="preserve"> à droite</w:t>
      </w:r>
    </w:p>
    <w:p w14:paraId="2C9064C4" w14:textId="77777777" w:rsidR="005248F3" w:rsidRPr="00A706B9" w:rsidRDefault="005248F3" w:rsidP="005248F3">
      <w:pPr>
        <w:pStyle w:val="Corpsdetexte"/>
        <w:suppressAutoHyphens w:val="0"/>
        <w:spacing w:before="120"/>
        <w:rPr>
          <w:rFonts w:cs="Arial"/>
          <w:szCs w:val="24"/>
          <w:lang w:eastAsia="fr-CA"/>
        </w:rPr>
      </w:pPr>
      <w:r w:rsidRPr="006B2910">
        <w:rPr>
          <w:rFonts w:cs="Arial"/>
          <w:szCs w:val="24"/>
          <w:lang w:eastAsia="fr-CA"/>
        </w:rPr>
        <w:t>L’épandeur ou la benne épandeu</w:t>
      </w:r>
      <w:r>
        <w:rPr>
          <w:rFonts w:cs="Arial"/>
          <w:szCs w:val="24"/>
          <w:lang w:eastAsia="fr-CA"/>
        </w:rPr>
        <w:t>se</w:t>
      </w:r>
      <w:r w:rsidRPr="006B2910">
        <w:rPr>
          <w:rFonts w:cs="Arial"/>
          <w:szCs w:val="24"/>
          <w:lang w:eastAsia="fr-CA"/>
        </w:rPr>
        <w:t xml:space="preserve"> doit être muni d’une grille de chargement.</w:t>
      </w:r>
    </w:p>
    <w:p w14:paraId="3A768CAB" w14:textId="77777777" w:rsidR="005248F3" w:rsidRPr="008A1B29" w:rsidRDefault="005248F3" w:rsidP="005248F3">
      <w:pPr>
        <w:pStyle w:val="Titre3"/>
      </w:pPr>
      <w:bookmarkStart w:id="31" w:name="_Toc60988211"/>
      <w:bookmarkStart w:id="32" w:name="_Toc90904099"/>
      <w:r w:rsidRPr="008A1B29">
        <w:t>Équipements de signalisation lumineuse</w:t>
      </w:r>
      <w:bookmarkEnd w:id="31"/>
      <w:bookmarkEnd w:id="32"/>
    </w:p>
    <w:p w14:paraId="70FF5150" w14:textId="77777777" w:rsidR="005248F3" w:rsidRPr="008A1B29" w:rsidRDefault="005248F3" w:rsidP="005248F3">
      <w:pPr>
        <w:pStyle w:val="Titre4"/>
      </w:pPr>
      <w:bookmarkStart w:id="33" w:name="_Toc60988212"/>
      <w:bookmarkStart w:id="34" w:name="_Toc90904100"/>
      <w:r w:rsidRPr="008A1B29">
        <w:t>Flèche de signalisation</w:t>
      </w:r>
      <w:bookmarkEnd w:id="33"/>
      <w:bookmarkEnd w:id="34"/>
    </w:p>
    <w:p w14:paraId="0DDF5810" w14:textId="77777777" w:rsidR="005248F3" w:rsidRDefault="005248F3" w:rsidP="005248F3">
      <w:pPr>
        <w:pStyle w:val="Corpsdetexte"/>
        <w:shd w:val="clear" w:color="auto" w:fill="BFBFBF"/>
        <w:suppressAutoHyphens w:val="0"/>
        <w:spacing w:before="120"/>
        <w:rPr>
          <w:rFonts w:cs="Arial"/>
          <w:vanish/>
          <w:color w:val="0000FF"/>
          <w:szCs w:val="24"/>
          <w:lang w:eastAsia="fr-CA"/>
        </w:rPr>
      </w:pPr>
      <w:r>
        <w:rPr>
          <w:rFonts w:cs="Arial"/>
          <w:vanish/>
          <w:color w:val="0000FF"/>
          <w:szCs w:val="24"/>
          <w:lang w:eastAsia="fr-CA"/>
        </w:rPr>
        <w:t>Option 1 :</w:t>
      </w:r>
    </w:p>
    <w:p w14:paraId="4C4203CD" w14:textId="77777777" w:rsidR="005248F3" w:rsidRPr="006B2910" w:rsidRDefault="005248F3" w:rsidP="005248F3">
      <w:pPr>
        <w:pStyle w:val="Corpsdetexte"/>
        <w:shd w:val="clear" w:color="auto" w:fill="BFBFBF"/>
        <w:suppressAutoHyphens w:val="0"/>
        <w:spacing w:before="120"/>
        <w:rPr>
          <w:rFonts w:cs="Arial"/>
          <w:vanish/>
          <w:color w:val="0000FF"/>
          <w:szCs w:val="24"/>
          <w:lang w:eastAsia="fr-CA"/>
        </w:rPr>
      </w:pPr>
      <w:r w:rsidRPr="006B2910">
        <w:rPr>
          <w:rFonts w:cs="Arial"/>
          <w:vanish/>
          <w:color w:val="0000FF"/>
          <w:szCs w:val="24"/>
          <w:lang w:eastAsia="fr-CA"/>
        </w:rPr>
        <w:t>Conformément aux orientations visant à l’amélioration de la sécurité des opérations de déneigement et de déglaçage, le camion de déneigement doit être muni d’une flèche de signalisation sur les autoroutes ainsi que sur les routes de 2 voies et plus dans la même direction et où la vitesse est supérieure à 70</w:t>
      </w:r>
      <w:r>
        <w:rPr>
          <w:rFonts w:cs="Arial"/>
          <w:vanish/>
          <w:color w:val="0000FF"/>
          <w:szCs w:val="24"/>
          <w:lang w:eastAsia="fr-CA"/>
        </w:rPr>
        <w:t> </w:t>
      </w:r>
      <w:r w:rsidRPr="006B2910">
        <w:rPr>
          <w:rFonts w:cs="Arial"/>
          <w:vanish/>
          <w:color w:val="0000FF"/>
          <w:szCs w:val="24"/>
          <w:lang w:eastAsia="fr-CA"/>
        </w:rPr>
        <w:t>km/h. Utiliser l’article suivant si la flèche de signalisation n’est pas requise selon ces critères.</w:t>
      </w:r>
    </w:p>
    <w:p w14:paraId="1B98ACD6" w14:textId="77777777" w:rsidR="005248F3" w:rsidRPr="006B2910" w:rsidRDefault="005248F3" w:rsidP="005248F3">
      <w:pPr>
        <w:pStyle w:val="Corpsdetexte"/>
        <w:pBdr>
          <w:top w:val="single" w:sz="4" w:space="1" w:color="0000FF"/>
          <w:left w:val="single" w:sz="4" w:space="4" w:color="0000FF"/>
          <w:bottom w:val="single" w:sz="4" w:space="1" w:color="0000FF"/>
          <w:right w:val="single" w:sz="4" w:space="4" w:color="0000FF"/>
        </w:pBdr>
        <w:suppressAutoHyphens w:val="0"/>
        <w:spacing w:before="120"/>
        <w:ind w:left="706"/>
        <w:rPr>
          <w:rFonts w:cs="Arial"/>
          <w:szCs w:val="24"/>
          <w:lang w:eastAsia="fr-CA"/>
        </w:rPr>
      </w:pPr>
      <w:r w:rsidRPr="006B2910">
        <w:rPr>
          <w:rFonts w:cs="Arial"/>
          <w:szCs w:val="24"/>
          <w:lang w:eastAsia="fr-CA"/>
        </w:rPr>
        <w:t>Contrairement aux exigences de l’article «</w:t>
      </w:r>
      <w:r>
        <w:rPr>
          <w:rFonts w:cs="Arial"/>
          <w:szCs w:val="24"/>
          <w:lang w:eastAsia="fr-CA"/>
        </w:rPr>
        <w:t> </w:t>
      </w:r>
      <w:r w:rsidRPr="006B2910">
        <w:rPr>
          <w:rFonts w:cs="Arial"/>
          <w:szCs w:val="24"/>
          <w:lang w:eastAsia="fr-CA"/>
        </w:rPr>
        <w:t>Signalisation lumineuse des camions de déneigement et de déglaçage</w:t>
      </w:r>
      <w:r>
        <w:rPr>
          <w:rFonts w:cs="Arial"/>
          <w:szCs w:val="24"/>
          <w:lang w:eastAsia="fr-CA"/>
        </w:rPr>
        <w:t> </w:t>
      </w:r>
      <w:r w:rsidRPr="006B2910">
        <w:rPr>
          <w:rFonts w:cs="Arial"/>
          <w:szCs w:val="24"/>
          <w:lang w:eastAsia="fr-CA"/>
        </w:rPr>
        <w:t>» du CCDG, le camion n’a pas à être équipé d’une flèche de signalisation pour le présent contrat.</w:t>
      </w:r>
    </w:p>
    <w:p w14:paraId="4B2B4DA8" w14:textId="77777777" w:rsidR="005248F3" w:rsidRPr="00532E89" w:rsidRDefault="005248F3" w:rsidP="005248F3">
      <w:pPr>
        <w:pStyle w:val="Corpsdetexte"/>
        <w:shd w:val="clear" w:color="auto" w:fill="BFBFBF"/>
        <w:suppressAutoHyphens w:val="0"/>
        <w:spacing w:before="120"/>
        <w:rPr>
          <w:rFonts w:cs="Arial"/>
          <w:vanish/>
          <w:color w:val="0000FF"/>
          <w:szCs w:val="24"/>
          <w:lang w:eastAsia="fr-CA"/>
        </w:rPr>
      </w:pPr>
      <w:r w:rsidRPr="00532E89">
        <w:rPr>
          <w:rFonts w:cs="Arial"/>
          <w:vanish/>
          <w:color w:val="0000FF"/>
          <w:szCs w:val="24"/>
          <w:lang w:eastAsia="fr-CA"/>
        </w:rPr>
        <w:t>Option 2 :</w:t>
      </w:r>
    </w:p>
    <w:p w14:paraId="574EFD8C" w14:textId="77777777" w:rsidR="005248F3" w:rsidRPr="00532E89" w:rsidRDefault="005248F3" w:rsidP="005248F3">
      <w:pPr>
        <w:pStyle w:val="Corpsdetexte"/>
        <w:shd w:val="clear" w:color="auto" w:fill="BFBFBF"/>
        <w:suppressAutoHyphens w:val="0"/>
        <w:spacing w:before="120"/>
        <w:rPr>
          <w:rFonts w:cs="Arial"/>
          <w:vanish/>
          <w:color w:val="0000FF"/>
          <w:szCs w:val="24"/>
          <w:lang w:eastAsia="fr-CA"/>
        </w:rPr>
      </w:pPr>
      <w:r w:rsidRPr="00532E89">
        <w:rPr>
          <w:rFonts w:cs="Arial"/>
          <w:vanish/>
          <w:color w:val="0000FF"/>
          <w:szCs w:val="24"/>
          <w:lang w:eastAsia="fr-CA"/>
        </w:rPr>
        <w:t>Si par contre le camion de déneigement doit être muni d’une flèche de signalisation, le titre de cet article doit être modifié et l’article remplacé par le suivant :</w:t>
      </w:r>
    </w:p>
    <w:p w14:paraId="0C61C3B2" w14:textId="376D94DB" w:rsidR="005248F3" w:rsidRPr="00532E89" w:rsidRDefault="005248F3" w:rsidP="005248F3">
      <w:pPr>
        <w:pStyle w:val="Corpsdetexte"/>
        <w:pBdr>
          <w:top w:val="single" w:sz="4" w:space="1" w:color="0000FF"/>
          <w:left w:val="single" w:sz="4" w:space="4" w:color="0000FF"/>
          <w:bottom w:val="single" w:sz="4" w:space="1" w:color="0000FF"/>
          <w:right w:val="single" w:sz="4" w:space="4" w:color="0000FF"/>
        </w:pBdr>
        <w:suppressAutoHyphens w:val="0"/>
        <w:spacing w:before="120"/>
        <w:rPr>
          <w:b/>
          <w:bCs/>
        </w:rPr>
      </w:pPr>
      <w:r w:rsidRPr="00532E89">
        <w:rPr>
          <w:rFonts w:cs="Arial"/>
          <w:szCs w:val="24"/>
          <w:lang w:eastAsia="fr-CA"/>
        </w:rPr>
        <w:t>9.3.5.1</w:t>
      </w:r>
      <w:r w:rsidRPr="00532E89">
        <w:rPr>
          <w:rFonts w:cs="Arial"/>
          <w:b/>
          <w:bCs/>
          <w:szCs w:val="24"/>
          <w:lang w:eastAsia="fr-CA"/>
        </w:rPr>
        <w:t xml:space="preserve"> </w:t>
      </w:r>
      <w:r w:rsidRPr="00532E89">
        <w:rPr>
          <w:rFonts w:cs="Arial"/>
          <w:bCs/>
          <w:szCs w:val="28"/>
          <w:lang w:eastAsia="fr-CA"/>
        </w:rPr>
        <w:t>Modification de l’article 1</w:t>
      </w:r>
      <w:r w:rsidR="00713A02" w:rsidRPr="00366494">
        <w:rPr>
          <w:rFonts w:cs="Arial"/>
          <w:bCs/>
          <w:szCs w:val="28"/>
          <w:lang w:eastAsia="fr-CA"/>
        </w:rPr>
        <w:t>3</w:t>
      </w:r>
      <w:r w:rsidRPr="00366494">
        <w:rPr>
          <w:rFonts w:cs="Arial"/>
          <w:bCs/>
          <w:szCs w:val="28"/>
          <w:lang w:eastAsia="fr-CA"/>
        </w:rPr>
        <w:t>.</w:t>
      </w:r>
      <w:r w:rsidRPr="00532E89">
        <w:rPr>
          <w:rFonts w:cs="Arial"/>
          <w:bCs/>
          <w:szCs w:val="28"/>
          <w:lang w:eastAsia="fr-CA"/>
        </w:rPr>
        <w:t>2.5.1 – Caractéristique et installation (Flèche de signalisation) du CCDG-DD</w:t>
      </w:r>
    </w:p>
    <w:p w14:paraId="1D9D435B" w14:textId="1AB87E57" w:rsidR="005248F3" w:rsidRPr="00532E89" w:rsidRDefault="005248F3" w:rsidP="005248F3">
      <w:pPr>
        <w:pStyle w:val="Corpsdetexte"/>
        <w:pBdr>
          <w:top w:val="single" w:sz="4" w:space="1" w:color="0000FF"/>
          <w:left w:val="single" w:sz="4" w:space="4" w:color="0000FF"/>
          <w:bottom w:val="single" w:sz="4" w:space="1" w:color="0000FF"/>
          <w:right w:val="single" w:sz="4" w:space="4" w:color="0000FF"/>
        </w:pBdr>
        <w:suppressAutoHyphens w:val="0"/>
        <w:spacing w:before="120"/>
        <w:ind w:left="706"/>
        <w:rPr>
          <w:rFonts w:cs="Arial"/>
          <w:szCs w:val="24"/>
          <w:lang w:eastAsia="fr-CA"/>
        </w:rPr>
      </w:pPr>
      <w:r w:rsidRPr="00532E89">
        <w:rPr>
          <w:rFonts w:cs="Arial"/>
          <w:szCs w:val="24"/>
        </w:rPr>
        <w:t>L’article 1</w:t>
      </w:r>
      <w:r w:rsidR="00713A02" w:rsidRPr="00366494">
        <w:rPr>
          <w:rFonts w:cs="Arial"/>
          <w:szCs w:val="24"/>
        </w:rPr>
        <w:t>3</w:t>
      </w:r>
      <w:r w:rsidRPr="00532E89">
        <w:rPr>
          <w:rFonts w:cs="Arial"/>
          <w:szCs w:val="24"/>
        </w:rPr>
        <w:t>.2.5.1 « Caractéristiques et installation » du CCDG-DD est remplacé par le texte suivant :</w:t>
      </w:r>
    </w:p>
    <w:p w14:paraId="352DBCAC" w14:textId="77777777" w:rsidR="005248F3" w:rsidRPr="00532E89" w:rsidRDefault="005248F3" w:rsidP="005248F3">
      <w:pPr>
        <w:pStyle w:val="Corpsdetexte"/>
        <w:pBdr>
          <w:top w:val="single" w:sz="4" w:space="1" w:color="0000FF"/>
          <w:left w:val="single" w:sz="4" w:space="4" w:color="0000FF"/>
          <w:bottom w:val="single" w:sz="4" w:space="1" w:color="0000FF"/>
          <w:right w:val="single" w:sz="4" w:space="4" w:color="0000FF"/>
        </w:pBdr>
        <w:suppressAutoHyphens w:val="0"/>
        <w:spacing w:before="120"/>
        <w:ind w:left="706"/>
        <w:rPr>
          <w:rFonts w:cs="Arial"/>
          <w:szCs w:val="24"/>
          <w:lang w:eastAsia="fr-CA"/>
        </w:rPr>
      </w:pPr>
      <w:r w:rsidRPr="00532E89">
        <w:rPr>
          <w:rFonts w:cs="Arial"/>
          <w:szCs w:val="24"/>
          <w:lang w:eastAsia="fr-CA"/>
        </w:rPr>
        <w:lastRenderedPageBreak/>
        <w:t>La flèche doit être équipée d’éléments DEL ou de lampes halogènes et être positionnée de façon centrée au-dessus de la portion arrière de l’épandeur, sans toutefois que la hauteur de l’ensemble (camion épandeur et flèche) excède la hauteur maximale prescrite par le Règlement sur les normes de charges et de dimensions applicables aux véhicules routiers et aux ensembles de véhicules routiers (RLRQ, chapitre C-24.2, r. 31), tout en permettant l’accès aux installations d’entretien du matériel. L’utilisation d’un support de flèche est autorisée.</w:t>
      </w:r>
    </w:p>
    <w:p w14:paraId="36ABD852" w14:textId="77777777" w:rsidR="005248F3" w:rsidRPr="006B2910" w:rsidRDefault="005248F3" w:rsidP="005248F3">
      <w:pPr>
        <w:pStyle w:val="Corpsdetexte"/>
        <w:pBdr>
          <w:top w:val="single" w:sz="4" w:space="1" w:color="0000FF"/>
          <w:left w:val="single" w:sz="4" w:space="4" w:color="0000FF"/>
          <w:bottom w:val="single" w:sz="4" w:space="1" w:color="0000FF"/>
          <w:right w:val="single" w:sz="4" w:space="4" w:color="0000FF"/>
        </w:pBdr>
        <w:suppressAutoHyphens w:val="0"/>
        <w:spacing w:before="120"/>
        <w:ind w:left="706"/>
        <w:rPr>
          <w:rFonts w:cs="Arial"/>
          <w:szCs w:val="24"/>
          <w:lang w:eastAsia="fr-CA"/>
        </w:rPr>
      </w:pPr>
      <w:bookmarkStart w:id="35" w:name="_Hlk54884222"/>
      <w:r w:rsidRPr="00532E89">
        <w:rPr>
          <w:rFonts w:cs="Arial"/>
          <w:szCs w:val="24"/>
          <w:lang w:eastAsia="fr-CA"/>
        </w:rPr>
        <w:t xml:space="preserve">Indépendamment du type d’éclairage utilisé, le prestataire de services doit s’assurer que l’enneigement ne rend pas la visibilité de la flèche de signalisation </w:t>
      </w:r>
      <w:bookmarkEnd w:id="35"/>
      <w:r w:rsidRPr="00532E89">
        <w:rPr>
          <w:rFonts w:cs="Arial"/>
          <w:szCs w:val="24"/>
          <w:lang w:eastAsia="fr-CA"/>
        </w:rPr>
        <w:t>moins performante.</w:t>
      </w:r>
    </w:p>
    <w:p w14:paraId="1DC6F03D" w14:textId="4F7FBDA0" w:rsidR="005248F3" w:rsidRPr="00C818CE" w:rsidRDefault="005248F3" w:rsidP="00C818CE">
      <w:pPr>
        <w:pStyle w:val="Masqu"/>
        <w:spacing w:before="120" w:after="120"/>
        <w:rPr>
          <w:rFonts w:cs="Arial"/>
        </w:rPr>
      </w:pPr>
      <w:r w:rsidRPr="00F21A58">
        <w:rPr>
          <w:rFonts w:cs="Arial"/>
        </w:rPr>
        <w:t>P</w:t>
      </w:r>
      <w:r>
        <w:rPr>
          <w:rFonts w:cs="Arial"/>
        </w:rPr>
        <w:t xml:space="preserve">our indiquer les changements qui concernent la barre d’éclairage, voici l’article à introduire : </w:t>
      </w:r>
    </w:p>
    <w:p w14:paraId="73FB0B3B" w14:textId="3FCFDCCC" w:rsidR="005248F3" w:rsidRPr="00532E89" w:rsidRDefault="005248F3" w:rsidP="005248F3">
      <w:pPr>
        <w:pStyle w:val="Titre4"/>
      </w:pPr>
      <w:bookmarkStart w:id="36" w:name="_Toc60988213"/>
      <w:bookmarkStart w:id="37" w:name="_Toc90904101"/>
      <w:r w:rsidRPr="00532E89">
        <w:t>Modification de l’article </w:t>
      </w:r>
      <w:r w:rsidRPr="00366494">
        <w:t>1</w:t>
      </w:r>
      <w:r w:rsidR="00AB31C3" w:rsidRPr="00366494">
        <w:t>3</w:t>
      </w:r>
      <w:r w:rsidRPr="00366494">
        <w:t>.</w:t>
      </w:r>
      <w:r w:rsidRPr="00532E89">
        <w:t>2.1 – Barre d’éclairage du CCDG-DD</w:t>
      </w:r>
      <w:bookmarkEnd w:id="36"/>
      <w:bookmarkEnd w:id="37"/>
    </w:p>
    <w:p w14:paraId="00EAC3AF" w14:textId="1C2E9CD8" w:rsidR="005248F3" w:rsidRPr="00532E89" w:rsidRDefault="005248F3" w:rsidP="005248F3">
      <w:pPr>
        <w:ind w:left="706"/>
        <w:jc w:val="both"/>
        <w:rPr>
          <w:rFonts w:ascii="Arial" w:hAnsi="Arial" w:cs="Arial"/>
          <w:lang w:eastAsia="fr-CA"/>
        </w:rPr>
      </w:pPr>
      <w:r w:rsidRPr="00532E89">
        <w:rPr>
          <w:rFonts w:ascii="Arial" w:hAnsi="Arial" w:cs="Arial"/>
          <w:lang w:eastAsia="fr-CA"/>
        </w:rPr>
        <w:t>L’article 1</w:t>
      </w:r>
      <w:r w:rsidR="00AB31C3" w:rsidRPr="00366494">
        <w:rPr>
          <w:rFonts w:ascii="Arial" w:hAnsi="Arial" w:cs="Arial"/>
          <w:lang w:eastAsia="fr-CA"/>
        </w:rPr>
        <w:t>3</w:t>
      </w:r>
      <w:r w:rsidRPr="00366494">
        <w:rPr>
          <w:rFonts w:ascii="Arial" w:hAnsi="Arial" w:cs="Arial"/>
          <w:lang w:eastAsia="fr-CA"/>
        </w:rPr>
        <w:t>.</w:t>
      </w:r>
      <w:r w:rsidRPr="00532E89">
        <w:rPr>
          <w:rFonts w:ascii="Arial" w:hAnsi="Arial" w:cs="Arial"/>
          <w:lang w:eastAsia="fr-CA"/>
        </w:rPr>
        <w:t>2.1 « Barre d’éclairage » du CCDG-DD est remplacé par le texte suivant :</w:t>
      </w:r>
    </w:p>
    <w:p w14:paraId="4961BDC1" w14:textId="77777777" w:rsidR="005248F3" w:rsidRPr="00532E89" w:rsidRDefault="005248F3" w:rsidP="005248F3">
      <w:pPr>
        <w:ind w:left="706"/>
        <w:jc w:val="both"/>
        <w:rPr>
          <w:rFonts w:ascii="Arial" w:hAnsi="Arial" w:cs="Arial"/>
          <w:lang w:eastAsia="fr-CA"/>
        </w:rPr>
      </w:pPr>
    </w:p>
    <w:p w14:paraId="45B98342" w14:textId="77777777" w:rsidR="005248F3" w:rsidRPr="00532E89" w:rsidRDefault="005248F3" w:rsidP="005248F3">
      <w:pPr>
        <w:ind w:left="706"/>
        <w:jc w:val="both"/>
        <w:rPr>
          <w:rFonts w:ascii="Arial" w:hAnsi="Arial" w:cs="Arial"/>
          <w:lang w:eastAsia="fr-CA"/>
        </w:rPr>
      </w:pPr>
      <w:r w:rsidRPr="00532E89">
        <w:rPr>
          <w:rFonts w:ascii="Arial" w:hAnsi="Arial" w:cs="Arial"/>
          <w:lang w:eastAsia="fr-CA"/>
        </w:rPr>
        <w:t>Les camions utilisés pour l’exécution des travaux de déneigement et de déglaçage doivent être équipés de 2 barres d’éclairage de couleur ambre d’une longueur de 406 mm ± 50 mm, incorporant 2 feux rotatifs de type halogène ou des éléments de type DEL. Chaque barre d’éclairage doit être conforme à la norme SAE J845, classe 1, et produire au total entre 200 et 400 éclairs par minute (FPM).</w:t>
      </w:r>
    </w:p>
    <w:p w14:paraId="78ED60BA" w14:textId="77777777" w:rsidR="005248F3" w:rsidRPr="00532E89" w:rsidRDefault="005248F3" w:rsidP="005248F3">
      <w:pPr>
        <w:ind w:left="706"/>
        <w:jc w:val="both"/>
        <w:rPr>
          <w:rFonts w:ascii="Arial" w:hAnsi="Arial" w:cs="Arial"/>
          <w:lang w:eastAsia="fr-CA"/>
        </w:rPr>
      </w:pPr>
    </w:p>
    <w:p w14:paraId="5A7536A9" w14:textId="729A9277" w:rsidR="005248F3" w:rsidRPr="00C818CE" w:rsidRDefault="005248F3" w:rsidP="00C818CE">
      <w:pPr>
        <w:ind w:left="706"/>
        <w:jc w:val="both"/>
        <w:rPr>
          <w:rFonts w:ascii="Arial" w:hAnsi="Arial" w:cs="Arial"/>
          <w:lang w:eastAsia="fr-CA"/>
        </w:rPr>
      </w:pPr>
      <w:r w:rsidRPr="00532E89">
        <w:rPr>
          <w:rFonts w:ascii="Arial" w:hAnsi="Arial" w:cs="Arial"/>
          <w:lang w:eastAsia="fr-CA"/>
        </w:rPr>
        <w:t>Indépendamment du type d’éclairage utilisé, le prestataire de services doit s’assurer que l’enneigement ne rend pas la visibilité de la barre d’éclairage moins performante.</w:t>
      </w:r>
    </w:p>
    <w:p w14:paraId="5DBEDBCB" w14:textId="77777777" w:rsidR="005248F3" w:rsidRPr="006B2910" w:rsidRDefault="005248F3" w:rsidP="005248F3">
      <w:pPr>
        <w:pStyle w:val="Titre3"/>
      </w:pPr>
      <w:bookmarkStart w:id="38" w:name="_Toc60988214"/>
      <w:bookmarkStart w:id="39" w:name="_Toc90904102"/>
      <w:r w:rsidRPr="006B2910">
        <w:t>S</w:t>
      </w:r>
      <w:r>
        <w:t>ystème de régulation d’épandage électronique</w:t>
      </w:r>
      <w:bookmarkEnd w:id="38"/>
      <w:bookmarkEnd w:id="39"/>
    </w:p>
    <w:p w14:paraId="7E02D1E2" w14:textId="77777777" w:rsidR="005248F3" w:rsidRPr="006B2910" w:rsidRDefault="005248F3" w:rsidP="005248F3">
      <w:pPr>
        <w:pStyle w:val="Masqu"/>
        <w:spacing w:before="120" w:after="120"/>
        <w:rPr>
          <w:rFonts w:cs="Arial"/>
        </w:rPr>
      </w:pPr>
      <w:r w:rsidRPr="006B2910">
        <w:rPr>
          <w:rFonts w:cs="Arial"/>
        </w:rPr>
        <w:t>Ajuster selon le nombre de camions exigé</w:t>
      </w:r>
      <w:r w:rsidRPr="006B2910">
        <w:rPr>
          <w:rFonts w:cs="Arial"/>
          <w:shd w:val="clear" w:color="auto" w:fill="C0C0C0"/>
        </w:rPr>
        <w:t>.</w:t>
      </w:r>
    </w:p>
    <w:p w14:paraId="4D3AD4D2"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Pour toute la période de fourniture, le camion doit être équipé d’un système de régulation d’épandage électronique permettant de gérer et d’épandre des matériaux à un taux constant et indépendant de la vitesse d’opération du camion.</w:t>
      </w:r>
    </w:p>
    <w:p w14:paraId="650350BB"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Chaque système de régulation doit permettre la gestion et l’épandage de différents matériaux utilisés pour l’entretien du réseau (sel, abrasifs et mélanges). Il doit notamment être pourvu d’une gamme suffisante de positions pour contrôler efficacement une variété de taux d’épandage échelonnés entre 0 et 700 kilogrammes au kilomètre. </w:t>
      </w:r>
    </w:p>
    <w:p w14:paraId="4B3D0AF9"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De plus, ce système de régulation doit permettre la consultation et la conservation de certaines données historiques liées aux opérations d’épandage effectuées sur le circuit (le cumul quotidien et saisonnier des quantités épandues, la distance parcourue, etc.).</w:t>
      </w:r>
    </w:p>
    <w:p w14:paraId="7FDAC1A7" w14:textId="77777777" w:rsidR="005248F3" w:rsidRPr="006B2910" w:rsidRDefault="005248F3" w:rsidP="005248F3">
      <w:pPr>
        <w:pStyle w:val="Masqu"/>
        <w:spacing w:before="120" w:after="120"/>
        <w:rPr>
          <w:rFonts w:cs="Arial"/>
        </w:rPr>
      </w:pPr>
      <w:r w:rsidRPr="006B2910">
        <w:rPr>
          <w:rFonts w:cs="Arial"/>
        </w:rPr>
        <w:t>Utiliser les deux articles suivants au besoin.</w:t>
      </w:r>
    </w:p>
    <w:p w14:paraId="064423A6" w14:textId="77777777" w:rsidR="005248F3" w:rsidRPr="006B2910" w:rsidRDefault="005248F3" w:rsidP="005248F3">
      <w:pPr>
        <w:pStyle w:val="Titre3"/>
      </w:pPr>
      <w:bookmarkStart w:id="40" w:name="_Toc60988215"/>
      <w:bookmarkStart w:id="41" w:name="_Toc90904103"/>
      <w:r w:rsidRPr="006B2910">
        <w:t>G</w:t>
      </w:r>
      <w:r>
        <w:t>ratte hydraulique</w:t>
      </w:r>
      <w:bookmarkEnd w:id="40"/>
      <w:bookmarkEnd w:id="41"/>
    </w:p>
    <w:p w14:paraId="7F185411" w14:textId="77777777" w:rsidR="005248F3" w:rsidRPr="006B2910" w:rsidRDefault="005248F3" w:rsidP="005248F3">
      <w:pPr>
        <w:pStyle w:val="Masqu"/>
        <w:spacing w:before="120" w:after="120"/>
        <w:rPr>
          <w:rFonts w:cs="Arial"/>
        </w:rPr>
      </w:pPr>
      <w:r w:rsidRPr="006B2910">
        <w:rPr>
          <w:rFonts w:cs="Arial"/>
        </w:rPr>
        <w:t>À noter que le poids de cet équipement est estimé à 1 134 kg (2 500 lb) et il diminue la charge utile - MTC.</w:t>
      </w:r>
    </w:p>
    <w:p w14:paraId="635E1C4A" w14:textId="77777777" w:rsidR="005248F3" w:rsidRPr="006B2910" w:rsidRDefault="005248F3" w:rsidP="005248F3">
      <w:pPr>
        <w:pStyle w:val="Corpsdetexte"/>
        <w:pBdr>
          <w:top w:val="single" w:sz="4" w:space="1" w:color="3366FF"/>
          <w:left w:val="single" w:sz="4" w:space="4" w:color="3366FF"/>
          <w:bottom w:val="single" w:sz="4" w:space="1" w:color="3366FF"/>
          <w:right w:val="single" w:sz="4" w:space="4" w:color="3366FF"/>
        </w:pBdr>
        <w:suppressAutoHyphens w:val="0"/>
        <w:spacing w:before="120"/>
        <w:rPr>
          <w:rFonts w:cs="Arial"/>
          <w:szCs w:val="24"/>
          <w:lang w:eastAsia="fr-CA"/>
        </w:rPr>
      </w:pPr>
      <w:r w:rsidRPr="006B2910">
        <w:rPr>
          <w:rFonts w:cs="Arial"/>
          <w:szCs w:val="24"/>
          <w:lang w:eastAsia="fr-CA"/>
        </w:rPr>
        <w:t>Une gratte hydraulique installée sous le camion, avec applicateur de pression hydraulique ou pneumatique ainsi qu’avec déversement à l’avant du disque d’épandage (tourniquet).</w:t>
      </w:r>
    </w:p>
    <w:p w14:paraId="2C703680" w14:textId="77777777" w:rsidR="005248F3" w:rsidRPr="006B2910" w:rsidRDefault="005248F3" w:rsidP="005248F3">
      <w:pPr>
        <w:pStyle w:val="Titre3"/>
      </w:pPr>
      <w:bookmarkStart w:id="42" w:name="_Toc60988216"/>
      <w:bookmarkStart w:id="43" w:name="_Toc90904104"/>
      <w:r w:rsidRPr="006B2910">
        <w:lastRenderedPageBreak/>
        <w:t>S</w:t>
      </w:r>
      <w:r>
        <w:t xml:space="preserve">ystème </w:t>
      </w:r>
      <w:r w:rsidRPr="008A1B29">
        <w:t>de</w:t>
      </w:r>
      <w:r>
        <w:t xml:space="preserve"> préhumidification (facultatif)</w:t>
      </w:r>
      <w:bookmarkEnd w:id="42"/>
      <w:bookmarkEnd w:id="43"/>
    </w:p>
    <w:p w14:paraId="67E78A63" w14:textId="77777777" w:rsidR="005248F3" w:rsidRPr="008A1B29"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lang w:eastAsia="fr-CA"/>
        </w:rPr>
      </w:pPr>
      <w:r w:rsidRPr="008A1B29">
        <w:rPr>
          <w:rFonts w:cs="Arial"/>
          <w:szCs w:val="24"/>
          <w:lang w:eastAsia="fr-CA"/>
        </w:rPr>
        <w:t>Le système complet de préhumidification des matériaux de déglaçage est requis pour le(s) camion(s) identifié(s) à l’article « Camion de déneigement et de déglaçage ».</w:t>
      </w:r>
    </w:p>
    <w:p w14:paraId="38B4F984" w14:textId="77777777" w:rsidR="005248F3" w:rsidRPr="008A1B29"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lang w:eastAsia="fr-CA"/>
        </w:rPr>
      </w:pPr>
      <w:r w:rsidRPr="008A1B29">
        <w:rPr>
          <w:rFonts w:cs="Arial"/>
          <w:szCs w:val="24"/>
          <w:lang w:eastAsia="fr-CA"/>
        </w:rPr>
        <w:t>Les diverses composantes du système (moteur, pompe à saumure, débitmètre, raccordements, tuyauterie, buses, etc.) doivent être conçus pour permettre un taux d’humidification à 5% en poids (35 litres/tonne), proportionnel au sel sec épandu, pour une gamme d’épandage du sel s’échelonnant entre 50 kg/km et 350 kg/km et pour des vitesses du véhicule variant entre 10 et 50 km/h. Le système de préhumidification doit être calibré selon la procédure établie par le Ministère.</w:t>
      </w:r>
    </w:p>
    <w:p w14:paraId="11D518F8" w14:textId="77777777" w:rsidR="005248F3" w:rsidRPr="008A1B29"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lang w:eastAsia="fr-CA"/>
        </w:rPr>
      </w:pPr>
      <w:r w:rsidRPr="008A1B29">
        <w:rPr>
          <w:rFonts w:cs="Arial"/>
          <w:szCs w:val="24"/>
          <w:lang w:eastAsia="fr-CA"/>
        </w:rPr>
        <w:t>Les réservoirs à saumure doivent être de capacité suffisante pour garantir la préhumidification de tout le chargement du camion en sel déglaçant.</w:t>
      </w:r>
    </w:p>
    <w:p w14:paraId="372B97AB" w14:textId="77777777" w:rsidR="005248F3"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highlight w:val="darkGray"/>
          <w:lang w:eastAsia="fr-CA"/>
        </w:rPr>
      </w:pPr>
      <w:r w:rsidRPr="008A1B29">
        <w:rPr>
          <w:rFonts w:cs="Arial"/>
          <w:szCs w:val="24"/>
          <w:lang w:eastAsia="fr-CA"/>
        </w:rPr>
        <w:t>Afin d’éviter tout risque de déversement ou d’éclaboussure, le prestataire de services doit s’assurer de la compatibilité de connexion des raccords de remplissage avec ceux du Ministère. Ceux-ci sont</w:t>
      </w:r>
      <w:r w:rsidRPr="00517B77">
        <w:rPr>
          <w:rFonts w:cs="Arial"/>
          <w:szCs w:val="24"/>
          <w:lang w:eastAsia="fr-CA"/>
        </w:rPr>
        <w:t xml:space="preserve"> </w:t>
      </w:r>
      <w:r w:rsidRPr="00517B77">
        <w:rPr>
          <w:rFonts w:cs="Arial"/>
          <w:szCs w:val="24"/>
          <w:highlight w:val="lightGray"/>
          <w:lang w:eastAsia="fr-CA"/>
        </w:rPr>
        <w:t>« précisez ici le type ou le modèle et le diamètre »</w:t>
      </w:r>
      <w:r w:rsidRPr="00517B77">
        <w:rPr>
          <w:rFonts w:cs="Arial"/>
          <w:szCs w:val="24"/>
          <w:lang w:eastAsia="fr-CA"/>
        </w:rPr>
        <w:t>.</w:t>
      </w:r>
    </w:p>
    <w:p w14:paraId="1E665018" w14:textId="77777777" w:rsidR="005248F3" w:rsidRPr="00517B77"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lang w:eastAsia="fr-CA"/>
        </w:rPr>
      </w:pPr>
      <w:r w:rsidRPr="008A1B29">
        <w:rPr>
          <w:rFonts w:cs="Arial"/>
          <w:szCs w:val="24"/>
          <w:lang w:eastAsia="fr-CA"/>
        </w:rPr>
        <w:t>Tous les raccords et boyaux de remplissage ou entre les réservoirs doivent être de diamètre suffisant pour supporter un débit de</w:t>
      </w:r>
      <w:r w:rsidRPr="00517B77">
        <w:rPr>
          <w:rFonts w:cs="Arial"/>
          <w:szCs w:val="24"/>
          <w:lang w:eastAsia="fr-CA"/>
        </w:rPr>
        <w:t xml:space="preserve"> </w:t>
      </w:r>
      <w:r w:rsidRPr="00517B77">
        <w:rPr>
          <w:rFonts w:cs="Arial"/>
          <w:szCs w:val="24"/>
          <w:highlight w:val="lightGray"/>
          <w:lang w:eastAsia="fr-CA"/>
        </w:rPr>
        <w:t>XX</w:t>
      </w:r>
      <w:r w:rsidRPr="00517B77">
        <w:rPr>
          <w:rFonts w:cs="Arial"/>
          <w:szCs w:val="24"/>
          <w:lang w:eastAsia="fr-CA"/>
        </w:rPr>
        <w:t xml:space="preserve"> </w:t>
      </w:r>
      <w:r w:rsidRPr="008A1B29">
        <w:rPr>
          <w:rFonts w:cs="Arial"/>
          <w:szCs w:val="24"/>
          <w:lang w:eastAsia="fr-CA"/>
        </w:rPr>
        <w:t>gallons par minute afin d’éviter de ralentir le remplissage de saumure.</w:t>
      </w:r>
    </w:p>
    <w:p w14:paraId="561B5B72" w14:textId="77777777" w:rsidR="005248F3" w:rsidRPr="006B2910" w:rsidRDefault="005248F3" w:rsidP="005248F3">
      <w:pPr>
        <w:pStyle w:val="Corpsdetexte"/>
        <w:pBdr>
          <w:top w:val="single" w:sz="4" w:space="1" w:color="0000FF"/>
          <w:left w:val="single" w:sz="4" w:space="4" w:color="0000FF"/>
          <w:bottom w:val="single" w:sz="4" w:space="0" w:color="0000FF"/>
          <w:right w:val="single" w:sz="4" w:space="4" w:color="0000FF"/>
        </w:pBdr>
        <w:suppressAutoHyphens w:val="0"/>
        <w:spacing w:before="120"/>
        <w:rPr>
          <w:rFonts w:cs="Arial"/>
          <w:szCs w:val="24"/>
          <w:lang w:eastAsia="fr-CA"/>
        </w:rPr>
      </w:pPr>
    </w:p>
    <w:p w14:paraId="728FFD20" w14:textId="77777777" w:rsidR="005248F3" w:rsidRPr="006B2910" w:rsidRDefault="005248F3" w:rsidP="005248F3">
      <w:pPr>
        <w:pStyle w:val="Titre3"/>
      </w:pPr>
      <w:bookmarkStart w:id="44" w:name="_Toc60988217"/>
      <w:bookmarkStart w:id="45" w:name="_Toc90904105"/>
      <w:r w:rsidRPr="006B2910">
        <w:t>É</w:t>
      </w:r>
      <w:r>
        <w:t>quipement de télémétrie véhiculaire</w:t>
      </w:r>
      <w:bookmarkEnd w:id="44"/>
      <w:bookmarkEnd w:id="45"/>
    </w:p>
    <w:p w14:paraId="18EEB73A" w14:textId="77777777" w:rsidR="005248F3" w:rsidRPr="006B2910" w:rsidRDefault="005248F3" w:rsidP="005248F3">
      <w:pPr>
        <w:pStyle w:val="Masqu"/>
        <w:spacing w:before="120" w:after="120"/>
        <w:rPr>
          <w:rFonts w:cs="Arial"/>
        </w:rPr>
      </w:pPr>
      <w:r>
        <w:rPr>
          <w:rFonts w:cs="Arial"/>
        </w:rPr>
        <w:t xml:space="preserve">Cet </w:t>
      </w:r>
      <w:r w:rsidRPr="006B2910">
        <w:rPr>
          <w:rFonts w:cs="Arial"/>
        </w:rPr>
        <w:t>article doit être utilisé pour tous les contrats de location de camion avec opérateurs</w:t>
      </w:r>
      <w:r>
        <w:rPr>
          <w:rFonts w:cs="Arial"/>
        </w:rPr>
        <w:t>.</w:t>
      </w:r>
    </w:p>
    <w:p w14:paraId="18F7F6A0" w14:textId="77777777" w:rsidR="005248F3" w:rsidRPr="006B2910" w:rsidRDefault="005248F3" w:rsidP="005248F3">
      <w:pPr>
        <w:pStyle w:val="Masqu"/>
        <w:spacing w:before="120" w:after="120"/>
        <w:rPr>
          <w:rFonts w:cs="Arial"/>
        </w:rPr>
      </w:pPr>
      <w:r w:rsidRPr="006B2910">
        <w:rPr>
          <w:rFonts w:cs="Arial"/>
        </w:rPr>
        <w:t xml:space="preserve">Cet article s’applique aux camions de déneigement requis pour l’exécution du contrat. Il ne </w:t>
      </w:r>
      <w:r>
        <w:rPr>
          <w:rFonts w:cs="Arial"/>
        </w:rPr>
        <w:t>s’applique</w:t>
      </w:r>
      <w:r w:rsidRPr="006B2910">
        <w:rPr>
          <w:rFonts w:cs="Arial"/>
        </w:rPr>
        <w:t xml:space="preserve"> pas </w:t>
      </w:r>
      <w:r>
        <w:rPr>
          <w:rFonts w:cs="Arial"/>
        </w:rPr>
        <w:t>aux</w:t>
      </w:r>
      <w:r w:rsidRPr="006B2910">
        <w:rPr>
          <w:rFonts w:cs="Arial"/>
        </w:rPr>
        <w:t xml:space="preserve"> camions utilisés en surplus ou en remplacement de ceux requis au contrat</w:t>
      </w:r>
      <w:r>
        <w:rPr>
          <w:rFonts w:cs="Arial"/>
        </w:rPr>
        <w:t xml:space="preserve"> (mulet), ni tout autre matériel susceptible d’être utilisé dans le cadre de travaux de déneigement et de déglaçage du réseau</w:t>
      </w:r>
      <w:r w:rsidRPr="006B2910">
        <w:rPr>
          <w:rFonts w:cs="Arial"/>
        </w:rPr>
        <w:t>.</w:t>
      </w:r>
    </w:p>
    <w:p w14:paraId="7BBD27B2" w14:textId="77777777" w:rsidR="005248F3" w:rsidRPr="006B2910" w:rsidRDefault="005248F3" w:rsidP="005248F3">
      <w:pPr>
        <w:pStyle w:val="Masqu"/>
        <w:spacing w:before="120" w:after="120"/>
        <w:rPr>
          <w:rFonts w:cs="Arial"/>
        </w:rPr>
      </w:pPr>
      <w:r w:rsidRPr="006B2910">
        <w:rPr>
          <w:rFonts w:cs="Arial"/>
        </w:rPr>
        <w:t>Ce</w:t>
      </w:r>
      <w:r>
        <w:rPr>
          <w:rFonts w:cs="Arial"/>
        </w:rPr>
        <w:t>t</w:t>
      </w:r>
      <w:r w:rsidRPr="006B2910">
        <w:rPr>
          <w:rFonts w:cs="Arial"/>
        </w:rPr>
        <w:t xml:space="preserve"> article doi</w:t>
      </w:r>
      <w:r>
        <w:rPr>
          <w:rFonts w:cs="Arial"/>
        </w:rPr>
        <w:t>t</w:t>
      </w:r>
      <w:r w:rsidRPr="006B2910">
        <w:rPr>
          <w:rFonts w:cs="Arial"/>
        </w:rPr>
        <w:t xml:space="preserve"> être accompagné des articles correspondants aux sections «</w:t>
      </w:r>
      <w:r>
        <w:rPr>
          <w:rFonts w:cs="Arial"/>
        </w:rPr>
        <w:t> </w:t>
      </w:r>
      <w:r w:rsidRPr="006B2910">
        <w:rPr>
          <w:rFonts w:cs="Arial"/>
        </w:rPr>
        <w:t>Mise en œuvre</w:t>
      </w:r>
      <w:r>
        <w:rPr>
          <w:rFonts w:cs="Arial"/>
        </w:rPr>
        <w:t> </w:t>
      </w:r>
      <w:r w:rsidRPr="006B2910">
        <w:rPr>
          <w:rFonts w:cs="Arial"/>
        </w:rPr>
        <w:t>» et «</w:t>
      </w:r>
      <w:r>
        <w:rPr>
          <w:rFonts w:cs="Arial"/>
        </w:rPr>
        <w:t> </w:t>
      </w:r>
      <w:r w:rsidRPr="006B2910">
        <w:rPr>
          <w:rFonts w:cs="Arial"/>
        </w:rPr>
        <w:t>Retenues</w:t>
      </w:r>
      <w:r>
        <w:rPr>
          <w:rFonts w:cs="Arial"/>
        </w:rPr>
        <w:t> </w:t>
      </w:r>
      <w:r w:rsidRPr="006B2910">
        <w:rPr>
          <w:rFonts w:cs="Arial"/>
        </w:rPr>
        <w:t>» du présent devis type, ainsi que du protocole présent</w:t>
      </w:r>
      <w:r>
        <w:rPr>
          <w:rFonts w:cs="Arial"/>
        </w:rPr>
        <w:t>é</w:t>
      </w:r>
      <w:r w:rsidRPr="006B2910">
        <w:rPr>
          <w:rFonts w:cs="Arial"/>
        </w:rPr>
        <w:t xml:space="preserve"> en annexe.</w:t>
      </w:r>
    </w:p>
    <w:p w14:paraId="22A8D41F"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Le prestataire de services doit fournir, installer et maintenir en activité de l’équipement de télémétrie véhiculaire approprié sur le camion requis aux fins du présent contrat. Cet équipement de télémétrie véhiculaire doit permettre la capture de l’information relative aux opérations réalisées par le prestataire de services et leur transmission </w:t>
      </w:r>
      <w:r w:rsidRPr="006A0F69">
        <w:rPr>
          <w:rFonts w:cs="Arial"/>
          <w:szCs w:val="24"/>
          <w:lang w:eastAsia="fr-CA"/>
        </w:rPr>
        <w:t xml:space="preserve">dans l’infonuagique Azure du </w:t>
      </w:r>
      <w:r w:rsidRPr="006B2910">
        <w:rPr>
          <w:rFonts w:cs="Arial"/>
          <w:szCs w:val="24"/>
          <w:lang w:eastAsia="fr-CA"/>
        </w:rPr>
        <w:t>Ministère.</w:t>
      </w:r>
    </w:p>
    <w:p w14:paraId="41DE77DD"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Le camion de déneigement et de déglaçage utilisé sur une base temporaire, c’est-à-dire en remplacement ou en surplus de ceux décrits à l’article «</w:t>
      </w:r>
      <w:r>
        <w:rPr>
          <w:rFonts w:cs="Arial"/>
          <w:szCs w:val="24"/>
          <w:lang w:eastAsia="fr-CA"/>
        </w:rPr>
        <w:t> </w:t>
      </w:r>
      <w:r w:rsidRPr="006B2910">
        <w:rPr>
          <w:rFonts w:cs="Arial"/>
          <w:szCs w:val="24"/>
          <w:lang w:eastAsia="fr-CA"/>
        </w:rPr>
        <w:t>Camion de déneigement et déglaçage</w:t>
      </w:r>
      <w:r>
        <w:rPr>
          <w:rFonts w:cs="Arial"/>
          <w:szCs w:val="24"/>
          <w:lang w:eastAsia="fr-CA"/>
        </w:rPr>
        <w:t> </w:t>
      </w:r>
      <w:r w:rsidRPr="006B2910">
        <w:rPr>
          <w:rFonts w:cs="Arial"/>
          <w:szCs w:val="24"/>
          <w:lang w:eastAsia="fr-CA"/>
        </w:rPr>
        <w:t>» du présent devis n’a pas à être pourvu d’équipement de télémétrie véhiculaire.</w:t>
      </w:r>
    </w:p>
    <w:p w14:paraId="0EA92185"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La fourniture, l’installation, la mise en service et l’entretien de cet équipement sont entièrement à la charge du prestataire de services. Le recours aux services d’un fournisseur privé de télémétrie véhiculaire est autorisé.</w:t>
      </w:r>
    </w:p>
    <w:p w14:paraId="0977A2B1" w14:textId="77777777" w:rsidR="005248F3" w:rsidRPr="00A706B9" w:rsidRDefault="005248F3" w:rsidP="005248F3">
      <w:pPr>
        <w:pStyle w:val="Titre4"/>
      </w:pPr>
      <w:bookmarkStart w:id="46" w:name="_Toc60988218"/>
      <w:bookmarkStart w:id="47" w:name="_Toc90904106"/>
      <w:r w:rsidRPr="00A706B9">
        <w:t>D</w:t>
      </w:r>
      <w:r>
        <w:t>isponibilité des équipements de télémétrie</w:t>
      </w:r>
      <w:bookmarkEnd w:id="46"/>
      <w:bookmarkEnd w:id="47"/>
    </w:p>
    <w:p w14:paraId="4DA91CB1" w14:textId="77777777" w:rsidR="005248F3" w:rsidRDefault="005248F3" w:rsidP="005248F3">
      <w:pPr>
        <w:pStyle w:val="Corpsdetexte"/>
        <w:suppressAutoHyphens w:val="0"/>
        <w:spacing w:before="120"/>
        <w:rPr>
          <w:rFonts w:cs="Arial"/>
          <w:szCs w:val="24"/>
          <w:lang w:eastAsia="fr-CA"/>
        </w:rPr>
      </w:pPr>
      <w:r w:rsidRPr="006B2910">
        <w:rPr>
          <w:rFonts w:cs="Arial"/>
          <w:szCs w:val="24"/>
          <w:lang w:eastAsia="fr-CA"/>
        </w:rPr>
        <w:t xml:space="preserve">L’équipement de télémétrie et l’équipement de transmission des données véhiculaires doivent être fonctionnels dès la mise en service du camion requis par le Ministère, et ce, pour toute la durée de la période de fourniture. </w:t>
      </w:r>
    </w:p>
    <w:p w14:paraId="6BBE9B93"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Pendant cette période, le prestataire de services est responsable d’assurer la continuité des services rendus au moyen de cet équipement. </w:t>
      </w:r>
      <w:r>
        <w:rPr>
          <w:rFonts w:cs="Arial"/>
          <w:szCs w:val="24"/>
          <w:lang w:eastAsia="fr-CA"/>
        </w:rPr>
        <w:t>De plus</w:t>
      </w:r>
      <w:r w:rsidRPr="006B2910">
        <w:rPr>
          <w:rFonts w:cs="Arial"/>
          <w:szCs w:val="24"/>
          <w:lang w:eastAsia="fr-CA"/>
        </w:rPr>
        <w:t>, il est tenu d’aviser le Ministère lorsqu’il constate une panne de l’équipement de télémétrie ou de communication.</w:t>
      </w:r>
    </w:p>
    <w:p w14:paraId="0A63381D" w14:textId="77777777" w:rsidR="005248F3" w:rsidRPr="00E6240D" w:rsidRDefault="005248F3" w:rsidP="005248F3">
      <w:pPr>
        <w:pStyle w:val="Titre4"/>
      </w:pPr>
      <w:bookmarkStart w:id="48" w:name="_Toc60988219"/>
      <w:bookmarkStart w:id="49" w:name="_Toc90904107"/>
      <w:r w:rsidRPr="00E6240D">
        <w:lastRenderedPageBreak/>
        <w:t>F</w:t>
      </w:r>
      <w:r>
        <w:t>réquence et transmission des informations et mesures de télémétrie</w:t>
      </w:r>
      <w:bookmarkEnd w:id="48"/>
      <w:bookmarkEnd w:id="49"/>
    </w:p>
    <w:p w14:paraId="1B6C5E9E"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Toute l’information requise par le Ministère est transmise </w:t>
      </w:r>
      <w:r>
        <w:rPr>
          <w:rFonts w:cs="Arial"/>
          <w:sz w:val="23"/>
          <w:szCs w:val="23"/>
        </w:rPr>
        <w:t>dans l’infonuagique Azure du Ministère. Les informations de connexions sont indiquées</w:t>
      </w:r>
      <w:r w:rsidRPr="00F47918">
        <w:rPr>
          <w:rFonts w:cs="Arial"/>
          <w:sz w:val="23"/>
          <w:szCs w:val="23"/>
        </w:rPr>
        <w:t xml:space="preserve"> à l’annexe </w:t>
      </w:r>
      <w:r w:rsidRPr="00B225AD">
        <w:rPr>
          <w:rFonts w:cs="Arial"/>
          <w:szCs w:val="24"/>
          <w:highlight w:val="lightGray"/>
          <w:lang w:eastAsia="fr-CA"/>
        </w:rPr>
        <w:t>1</w:t>
      </w:r>
      <w:r w:rsidRPr="00F47918">
        <w:rPr>
          <w:rFonts w:cs="Arial"/>
          <w:sz w:val="23"/>
          <w:szCs w:val="23"/>
        </w:rPr>
        <w:t xml:space="preserve"> -</w:t>
      </w:r>
      <w:r w:rsidRPr="006B2910" w:rsidDel="00800539">
        <w:rPr>
          <w:rFonts w:cs="Arial"/>
          <w:szCs w:val="24"/>
          <w:lang w:eastAsia="fr-CA"/>
        </w:rPr>
        <w:t xml:space="preserve"> </w:t>
      </w:r>
      <w:r>
        <w:rPr>
          <w:rFonts w:cs="Arial"/>
          <w:szCs w:val="24"/>
          <w:lang w:eastAsia="fr-CA"/>
        </w:rPr>
        <w:t>« </w:t>
      </w:r>
      <w:r w:rsidRPr="006B2910">
        <w:rPr>
          <w:rFonts w:cs="Arial"/>
          <w:szCs w:val="24"/>
          <w:lang w:eastAsia="fr-CA"/>
        </w:rPr>
        <w:t>Protocole relatif aux trames</w:t>
      </w:r>
      <w:r>
        <w:rPr>
          <w:rFonts w:cs="Arial"/>
          <w:szCs w:val="24"/>
          <w:lang w:eastAsia="fr-CA"/>
        </w:rPr>
        <w:t xml:space="preserve"> de données</w:t>
      </w:r>
      <w:r w:rsidRPr="006B2910">
        <w:rPr>
          <w:rFonts w:cs="Arial"/>
          <w:szCs w:val="24"/>
          <w:lang w:eastAsia="fr-CA"/>
        </w:rPr>
        <w:t xml:space="preserve"> d’information véhiculaire</w:t>
      </w:r>
      <w:r>
        <w:rPr>
          <w:rFonts w:cs="Arial"/>
          <w:szCs w:val="24"/>
          <w:lang w:eastAsia="fr-CA"/>
        </w:rPr>
        <w:t> »</w:t>
      </w:r>
      <w:r w:rsidRPr="00091A90">
        <w:rPr>
          <w:rFonts w:cs="Arial"/>
          <w:szCs w:val="24"/>
          <w:lang w:eastAsia="fr-CA"/>
        </w:rPr>
        <w:t>.</w:t>
      </w:r>
    </w:p>
    <w:p w14:paraId="2776A213" w14:textId="77777777" w:rsidR="005248F3" w:rsidRDefault="005248F3" w:rsidP="005248F3">
      <w:pPr>
        <w:shd w:val="clear" w:color="auto" w:fill="BFBFBF"/>
        <w:spacing w:before="120" w:after="120"/>
        <w:rPr>
          <w:rFonts w:ascii="Arial" w:hAnsi="Arial" w:cs="Arial"/>
          <w:vanish/>
          <w:color w:val="0000FF"/>
          <w:szCs w:val="23"/>
        </w:rPr>
      </w:pPr>
      <w:r w:rsidRPr="006B2910">
        <w:rPr>
          <w:rFonts w:ascii="Arial" w:hAnsi="Arial" w:cs="Arial"/>
          <w:b/>
          <w:vanish/>
          <w:color w:val="0000FF"/>
          <w:szCs w:val="23"/>
        </w:rPr>
        <w:t>Option</w:t>
      </w:r>
      <w:r>
        <w:rPr>
          <w:rFonts w:ascii="Arial" w:hAnsi="Arial" w:cs="Arial"/>
          <w:b/>
          <w:vanish/>
          <w:color w:val="0000FF"/>
          <w:szCs w:val="23"/>
        </w:rPr>
        <w:t> </w:t>
      </w:r>
      <w:r w:rsidRPr="006B2910">
        <w:rPr>
          <w:rFonts w:ascii="Arial" w:hAnsi="Arial" w:cs="Arial"/>
          <w:b/>
          <w:vanish/>
          <w:color w:val="0000FF"/>
          <w:szCs w:val="23"/>
        </w:rPr>
        <w:t>1</w:t>
      </w:r>
      <w:r w:rsidRPr="006B2910">
        <w:rPr>
          <w:rFonts w:ascii="Arial" w:hAnsi="Arial" w:cs="Arial"/>
          <w:vanish/>
          <w:color w:val="0000FF"/>
          <w:szCs w:val="23"/>
        </w:rPr>
        <w:t xml:space="preserve"> - Transfert de l’information de télémétrie véhiculaire en temps réel</w:t>
      </w:r>
    </w:p>
    <w:p w14:paraId="0D34821B"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Le prestataire de services doit communiquer l’ensemble de l’information requise par le Ministère en temps réel, en utilisant un mode de communication par téléphonie cellulaire numérique ou tout autre moyen susceptible de répondre au besoin exprimé.</w:t>
      </w:r>
    </w:p>
    <w:p w14:paraId="326FF910" w14:textId="77777777" w:rsidR="005248F3" w:rsidRPr="00366494" w:rsidRDefault="005248F3" w:rsidP="005248F3">
      <w:pPr>
        <w:pStyle w:val="Corpsdetexte"/>
        <w:suppressAutoHyphens w:val="0"/>
        <w:spacing w:before="120"/>
        <w:rPr>
          <w:rFonts w:cs="Arial"/>
          <w:szCs w:val="24"/>
          <w:lang w:eastAsia="fr-CA"/>
        </w:rPr>
      </w:pPr>
      <w:r w:rsidRPr="008F3EDC">
        <w:rPr>
          <w:rFonts w:cs="Arial"/>
          <w:szCs w:val="24"/>
          <w:lang w:eastAsia="fr-CA"/>
        </w:rPr>
        <w:t xml:space="preserve">Les informations doivent être transmises en temps réel à raison d’un message JSON par capture. Chaque capture doit se faire à une fréquence basée sur la distance </w:t>
      </w:r>
      <w:r w:rsidRPr="00366494">
        <w:rPr>
          <w:rFonts w:cs="Arial"/>
          <w:szCs w:val="24"/>
          <w:lang w:eastAsia="fr-CA"/>
        </w:rPr>
        <w:t xml:space="preserve">et l’orientation, soit une transmission des données : </w:t>
      </w:r>
    </w:p>
    <w:p w14:paraId="0CB29795" w14:textId="4157A439" w:rsidR="005248F3" w:rsidRPr="00366494" w:rsidRDefault="00957AB9" w:rsidP="005248F3">
      <w:pPr>
        <w:pStyle w:val="Corpsdetexte"/>
        <w:numPr>
          <w:ilvl w:val="0"/>
          <w:numId w:val="22"/>
        </w:numPr>
        <w:suppressAutoHyphens w:val="0"/>
        <w:spacing w:before="120"/>
        <w:rPr>
          <w:rFonts w:cs="Arial"/>
          <w:szCs w:val="24"/>
          <w:lang w:eastAsia="fr-CA"/>
        </w:rPr>
      </w:pPr>
      <w:r w:rsidRPr="00366494">
        <w:rPr>
          <w:rFonts w:cs="Arial"/>
          <w:szCs w:val="24"/>
          <w:lang w:eastAsia="fr-CA"/>
        </w:rPr>
        <w:t>à</w:t>
      </w:r>
      <w:r w:rsidR="005248F3" w:rsidRPr="00366494">
        <w:rPr>
          <w:rFonts w:cs="Arial"/>
          <w:szCs w:val="24"/>
          <w:lang w:eastAsia="fr-CA"/>
        </w:rPr>
        <w:t xml:space="preserve"> tous les 100 mètres ou moins;</w:t>
      </w:r>
    </w:p>
    <w:p w14:paraId="3A6DEE85" w14:textId="77777777" w:rsidR="005248F3" w:rsidRPr="00366494" w:rsidRDefault="005248F3" w:rsidP="005248F3">
      <w:pPr>
        <w:pStyle w:val="Corpsdetexte"/>
        <w:numPr>
          <w:ilvl w:val="0"/>
          <w:numId w:val="22"/>
        </w:numPr>
        <w:suppressAutoHyphens w:val="0"/>
        <w:spacing w:before="120"/>
        <w:rPr>
          <w:rFonts w:cs="Arial"/>
          <w:szCs w:val="24"/>
          <w:lang w:eastAsia="fr-CA"/>
        </w:rPr>
      </w:pPr>
      <w:r w:rsidRPr="00366494">
        <w:rPr>
          <w:rFonts w:cs="Arial"/>
          <w:szCs w:val="24"/>
          <w:lang w:eastAsia="fr-CA"/>
        </w:rPr>
        <w:t>lors d’un changement de direction de 30 degrés et plus;</w:t>
      </w:r>
    </w:p>
    <w:p w14:paraId="2664316B" w14:textId="77777777" w:rsidR="005248F3" w:rsidRDefault="005248F3" w:rsidP="005248F3">
      <w:pPr>
        <w:pStyle w:val="Corpsdetexte"/>
        <w:numPr>
          <w:ilvl w:val="0"/>
          <w:numId w:val="22"/>
        </w:numPr>
        <w:suppressAutoHyphens w:val="0"/>
        <w:spacing w:before="120"/>
        <w:rPr>
          <w:rFonts w:cs="Arial"/>
          <w:szCs w:val="24"/>
          <w:lang w:eastAsia="fr-CA"/>
        </w:rPr>
      </w:pPr>
      <w:r w:rsidRPr="00366494">
        <w:rPr>
          <w:rFonts w:cs="Arial"/>
          <w:szCs w:val="24"/>
          <w:lang w:eastAsia="fr-CA"/>
        </w:rPr>
        <w:t>lors d’un changement d’état de l’information</w:t>
      </w:r>
      <w:r w:rsidRPr="008F3EDC">
        <w:rPr>
          <w:rFonts w:cs="Arial"/>
          <w:szCs w:val="24"/>
          <w:lang w:eastAsia="fr-CA"/>
        </w:rPr>
        <w:t xml:space="preserve">. </w:t>
      </w:r>
    </w:p>
    <w:p w14:paraId="6CC8AC30" w14:textId="77777777" w:rsidR="005248F3" w:rsidRPr="006B2910" w:rsidRDefault="005248F3" w:rsidP="005248F3">
      <w:pPr>
        <w:pStyle w:val="Corpsdetexte"/>
        <w:suppressAutoHyphens w:val="0"/>
        <w:spacing w:before="120"/>
        <w:rPr>
          <w:rFonts w:cs="Arial"/>
          <w:szCs w:val="24"/>
          <w:lang w:eastAsia="fr-CA"/>
        </w:rPr>
      </w:pPr>
      <w:r w:rsidRPr="008F3EDC">
        <w:rPr>
          <w:rFonts w:cs="Arial"/>
          <w:szCs w:val="24"/>
          <w:lang w:eastAsia="fr-CA"/>
        </w:rPr>
        <w:t>Lorsque la communication des données est interrompue (p. ex. : couverture cellulaire active de façon sporadique), la transmission des données en différé doit se faire dès que le signal cellulaire redevient actif. L’intervalle de transmission des données en temps différé ne doit pas excéder 15 minutes et doit se faire un message JSON à la fois afin de simuler une transmission en temps réel. Lorsque les messages sont envoyés en temps différé, il est important de respecter la fréquence de capture.</w:t>
      </w:r>
    </w:p>
    <w:p w14:paraId="698290DD"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 xml:space="preserve">Le prestataire de services doit disposer d’un processus de gestion du transfert des données qui assure qu’aucune information n’est perdue en cas de défaillance de la communication des données et qui assure l’intégrité de l’information transmise. </w:t>
      </w:r>
    </w:p>
    <w:p w14:paraId="50FC6FFC"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En cas d’interruption momentanée</w:t>
      </w:r>
      <w:r>
        <w:rPr>
          <w:rFonts w:cs="Arial"/>
          <w:szCs w:val="24"/>
          <w:lang w:eastAsia="fr-CA"/>
        </w:rPr>
        <w:t xml:space="preserve">, imputable au prestataire de services, </w:t>
      </w:r>
      <w:r w:rsidRPr="006B2910">
        <w:rPr>
          <w:rFonts w:cs="Arial"/>
          <w:szCs w:val="24"/>
          <w:lang w:eastAsia="fr-CA"/>
        </w:rPr>
        <w:t xml:space="preserve">dans le transfert des données véhiculaires, un processus automatique de reprise </w:t>
      </w:r>
      <w:r>
        <w:rPr>
          <w:rFonts w:cs="Arial"/>
          <w:szCs w:val="24"/>
          <w:lang w:eastAsia="fr-CA"/>
        </w:rPr>
        <w:t>du</w:t>
      </w:r>
      <w:r w:rsidRPr="006B2910">
        <w:rPr>
          <w:rFonts w:cs="Arial"/>
          <w:szCs w:val="24"/>
          <w:lang w:eastAsia="fr-CA"/>
        </w:rPr>
        <w:t xml:space="preserve"> transfert de données non effectué doit être mis en œuvre, et ce, dès que le mode de communication utilisé pour le transfert de données est à nouveau disponible.</w:t>
      </w:r>
    </w:p>
    <w:p w14:paraId="7F61007E" w14:textId="77777777" w:rsidR="005248F3" w:rsidRPr="006B2910" w:rsidRDefault="005248F3" w:rsidP="005248F3">
      <w:pPr>
        <w:shd w:val="clear" w:color="auto" w:fill="BFBFBF"/>
        <w:spacing w:before="120" w:after="120"/>
        <w:rPr>
          <w:rFonts w:ascii="Arial" w:hAnsi="Arial" w:cs="Arial"/>
          <w:vanish/>
          <w:color w:val="0000FF"/>
          <w:szCs w:val="23"/>
        </w:rPr>
      </w:pPr>
      <w:r w:rsidRPr="006B2910">
        <w:rPr>
          <w:rFonts w:ascii="Arial" w:hAnsi="Arial" w:cs="Arial"/>
          <w:b/>
          <w:vanish/>
          <w:color w:val="0000FF"/>
          <w:szCs w:val="23"/>
        </w:rPr>
        <w:t>Option</w:t>
      </w:r>
      <w:r>
        <w:rPr>
          <w:rFonts w:ascii="Arial" w:hAnsi="Arial" w:cs="Arial"/>
          <w:b/>
          <w:vanish/>
          <w:color w:val="0000FF"/>
          <w:szCs w:val="23"/>
        </w:rPr>
        <w:t> </w:t>
      </w:r>
      <w:r w:rsidRPr="006B2910">
        <w:rPr>
          <w:rFonts w:ascii="Arial" w:hAnsi="Arial" w:cs="Arial"/>
          <w:b/>
          <w:vanish/>
          <w:color w:val="0000FF"/>
          <w:szCs w:val="23"/>
        </w:rPr>
        <w:t>2</w:t>
      </w:r>
      <w:r w:rsidRPr="006B2910">
        <w:rPr>
          <w:rFonts w:ascii="Arial" w:hAnsi="Arial" w:cs="Arial"/>
          <w:vanish/>
          <w:color w:val="0000FF"/>
          <w:szCs w:val="23"/>
        </w:rPr>
        <w:t> -Transfert de l’information de télémétrie véhiculaire en temps différé</w:t>
      </w:r>
    </w:p>
    <w:p w14:paraId="475CDBD5" w14:textId="77777777" w:rsidR="005248F3" w:rsidRPr="006B2910" w:rsidRDefault="005248F3" w:rsidP="005248F3">
      <w:pPr>
        <w:shd w:val="clear" w:color="auto" w:fill="BFBFBF"/>
        <w:spacing w:before="120" w:after="120"/>
        <w:rPr>
          <w:rFonts w:ascii="Arial" w:hAnsi="Arial" w:cs="Arial"/>
          <w:vanish/>
          <w:color w:val="0000FF"/>
          <w:szCs w:val="23"/>
        </w:rPr>
      </w:pPr>
      <w:r w:rsidRPr="006B2910">
        <w:rPr>
          <w:rFonts w:ascii="Arial" w:hAnsi="Arial" w:cs="Arial"/>
          <w:vanish/>
          <w:color w:val="0000FF"/>
          <w:szCs w:val="23"/>
        </w:rPr>
        <w:t>Utiliser cette option lorsque la couverture offerte par les réseaux de communications (réseau cellulaire, onde radio, etc.) de votre région ne permet pas de respecter la fréquence ciblée pour une communication en temps réel des données capturées.</w:t>
      </w:r>
    </w:p>
    <w:p w14:paraId="506A502C"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Le prestataire de services doit communiquer toute l’information requise par le Ministère en temps différé, en utilisant un mode de communication par borne sans fil ou tout autre moyen susceptible de répondre au besoin exprimé. Aussi, le prestataire de services doit faire en sorte que l’ensemble des camions de déneigement et de déglaçage requis par le Ministère se rapporte régulièrement à un point de transfert des données capturées.</w:t>
      </w:r>
    </w:p>
    <w:p w14:paraId="19928100" w14:textId="77777777" w:rsidR="005248F3" w:rsidRPr="00366494" w:rsidRDefault="005248F3" w:rsidP="005248F3">
      <w:pPr>
        <w:pStyle w:val="Corpsdetexte"/>
        <w:suppressAutoHyphens w:val="0"/>
        <w:spacing w:before="120"/>
        <w:rPr>
          <w:rFonts w:cs="Arial"/>
          <w:szCs w:val="24"/>
          <w:lang w:eastAsia="fr-CA"/>
        </w:rPr>
      </w:pPr>
      <w:r w:rsidRPr="00C15FF9">
        <w:rPr>
          <w:rFonts w:cs="Arial"/>
          <w:szCs w:val="24"/>
          <w:lang w:eastAsia="fr-CA"/>
        </w:rPr>
        <w:t xml:space="preserve">Cette information est transmise en différé, à un intervalle maximal de </w:t>
      </w:r>
      <w:r w:rsidRPr="00C650D7">
        <w:rPr>
          <w:rFonts w:cs="Arial"/>
          <w:szCs w:val="24"/>
          <w:highlight w:val="lightGray"/>
          <w:lang w:eastAsia="fr-CA"/>
        </w:rPr>
        <w:t xml:space="preserve">____ heures (… </w:t>
      </w:r>
      <w:r w:rsidRPr="00C650D7">
        <w:rPr>
          <w:rFonts w:cs="Arial"/>
          <w:b/>
          <w:highlight w:val="lightGray"/>
          <w:lang w:eastAsia="fr-CA"/>
        </w:rPr>
        <w:t>à valider</w:t>
      </w:r>
      <w:r w:rsidRPr="00C650D7">
        <w:rPr>
          <w:rFonts w:cs="Arial"/>
          <w:szCs w:val="24"/>
          <w:highlight w:val="lightGray"/>
          <w:lang w:eastAsia="fr-CA"/>
        </w:rPr>
        <w:t xml:space="preserve"> : ne pas excéder le maximum de 12 heures de plage horaire prescrite au protocole)</w:t>
      </w:r>
      <w:r w:rsidRPr="00C15FF9">
        <w:rPr>
          <w:rFonts w:cs="Arial"/>
          <w:szCs w:val="24"/>
          <w:lang w:eastAsia="fr-CA"/>
        </w:rPr>
        <w:t xml:space="preserve"> dans l’infonuagique Azure du Ministère, et ce, en considérant que leur capture est réalisée à une fréquence basée sur la distance </w:t>
      </w:r>
      <w:r w:rsidRPr="00366494">
        <w:rPr>
          <w:rFonts w:cs="Arial"/>
          <w:szCs w:val="24"/>
          <w:lang w:eastAsia="fr-CA"/>
        </w:rPr>
        <w:t xml:space="preserve">et l’orientation, soit : </w:t>
      </w:r>
    </w:p>
    <w:p w14:paraId="246BAEC0" w14:textId="77777777" w:rsidR="005248F3" w:rsidRPr="00366494" w:rsidRDefault="005248F3" w:rsidP="005248F3">
      <w:pPr>
        <w:pStyle w:val="Corpsdetexte"/>
        <w:numPr>
          <w:ilvl w:val="0"/>
          <w:numId w:val="23"/>
        </w:numPr>
        <w:suppressAutoHyphens w:val="0"/>
        <w:spacing w:before="120"/>
        <w:rPr>
          <w:rFonts w:cs="Arial"/>
          <w:szCs w:val="23"/>
        </w:rPr>
      </w:pPr>
      <w:r w:rsidRPr="00366494">
        <w:rPr>
          <w:rFonts w:cs="Arial"/>
          <w:szCs w:val="24"/>
          <w:lang w:eastAsia="fr-CA"/>
        </w:rPr>
        <w:t>à tous les 100 mètres ou moins;</w:t>
      </w:r>
    </w:p>
    <w:p w14:paraId="521BB5BE" w14:textId="77777777" w:rsidR="005248F3" w:rsidRPr="00366494" w:rsidRDefault="005248F3" w:rsidP="005248F3">
      <w:pPr>
        <w:pStyle w:val="Corpsdetexte"/>
        <w:numPr>
          <w:ilvl w:val="0"/>
          <w:numId w:val="23"/>
        </w:numPr>
        <w:suppressAutoHyphens w:val="0"/>
        <w:spacing w:before="120"/>
        <w:rPr>
          <w:rFonts w:cs="Arial"/>
          <w:szCs w:val="23"/>
        </w:rPr>
      </w:pPr>
      <w:r w:rsidRPr="00366494">
        <w:rPr>
          <w:rFonts w:cs="Arial"/>
          <w:szCs w:val="24"/>
          <w:lang w:eastAsia="fr-CA"/>
        </w:rPr>
        <w:t>lors d’un changement de direction de 30 degrés et plus;</w:t>
      </w:r>
    </w:p>
    <w:p w14:paraId="0C182A7F" w14:textId="77777777" w:rsidR="005248F3" w:rsidRPr="00366494" w:rsidRDefault="005248F3" w:rsidP="005248F3">
      <w:pPr>
        <w:pStyle w:val="Corpsdetexte"/>
        <w:numPr>
          <w:ilvl w:val="0"/>
          <w:numId w:val="23"/>
        </w:numPr>
        <w:suppressAutoHyphens w:val="0"/>
        <w:spacing w:before="120"/>
        <w:rPr>
          <w:rFonts w:cs="Arial"/>
          <w:szCs w:val="23"/>
        </w:rPr>
      </w:pPr>
      <w:r w:rsidRPr="00366494">
        <w:rPr>
          <w:rFonts w:cs="Arial"/>
          <w:szCs w:val="24"/>
          <w:lang w:eastAsia="fr-CA"/>
        </w:rPr>
        <w:t>lors d’un changement d’état de l’information.</w:t>
      </w:r>
    </w:p>
    <w:p w14:paraId="1622EFE7" w14:textId="77777777" w:rsidR="005248F3" w:rsidRPr="006B2910" w:rsidRDefault="005248F3" w:rsidP="005248F3">
      <w:pPr>
        <w:pStyle w:val="Corpsdetexte"/>
        <w:suppressAutoHyphens w:val="0"/>
        <w:spacing w:before="120"/>
        <w:rPr>
          <w:rFonts w:cs="Arial"/>
          <w:szCs w:val="23"/>
        </w:rPr>
      </w:pPr>
      <w:r w:rsidRPr="00C15FF9">
        <w:rPr>
          <w:rFonts w:cs="Arial"/>
          <w:szCs w:val="24"/>
          <w:lang w:eastAsia="fr-CA"/>
        </w:rPr>
        <w:t>Lorsque les messages sont envoyés en temps différé, l’envoi doit se faire un message JSON à la fois afin de simuler une transmission en temps réel et il est important de respecter la fréquence de capture.</w:t>
      </w:r>
    </w:p>
    <w:p w14:paraId="555A395F" w14:textId="77777777" w:rsidR="005248F3" w:rsidRDefault="005248F3" w:rsidP="005248F3">
      <w:pPr>
        <w:pStyle w:val="Corpsdetexte"/>
        <w:suppressAutoHyphens w:val="0"/>
        <w:spacing w:before="120"/>
        <w:rPr>
          <w:rFonts w:cs="Arial"/>
          <w:szCs w:val="24"/>
          <w:lang w:eastAsia="fr-CA"/>
        </w:rPr>
      </w:pPr>
      <w:r w:rsidRPr="006B2910">
        <w:rPr>
          <w:rFonts w:cs="Arial"/>
          <w:szCs w:val="24"/>
          <w:lang w:eastAsia="fr-CA"/>
        </w:rPr>
        <w:lastRenderedPageBreak/>
        <w:t xml:space="preserve">Le prestataire de services doit disposer d’un processus de gestion du transfert des données qui assure qu’aucune information n’est perdue en cas de défaillance de la communication des données et qui assure l’intégrité de l’information transmise. </w:t>
      </w:r>
    </w:p>
    <w:p w14:paraId="0157E428"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4"/>
          <w:lang w:eastAsia="fr-CA"/>
        </w:rPr>
        <w:t>En cas d’interruption momentanée</w:t>
      </w:r>
      <w:r>
        <w:rPr>
          <w:rFonts w:cs="Arial"/>
          <w:szCs w:val="24"/>
          <w:lang w:eastAsia="fr-CA"/>
        </w:rPr>
        <w:t>,</w:t>
      </w:r>
      <w:r w:rsidRPr="006B2910">
        <w:rPr>
          <w:rFonts w:cs="Arial"/>
          <w:szCs w:val="24"/>
          <w:lang w:eastAsia="fr-CA"/>
        </w:rPr>
        <w:t xml:space="preserve"> </w:t>
      </w:r>
      <w:r>
        <w:rPr>
          <w:rFonts w:cs="Arial"/>
          <w:szCs w:val="24"/>
          <w:lang w:eastAsia="fr-CA"/>
        </w:rPr>
        <w:t xml:space="preserve">imputable au prestataire de services, </w:t>
      </w:r>
      <w:r w:rsidRPr="006B2910">
        <w:rPr>
          <w:rFonts w:cs="Arial"/>
          <w:szCs w:val="24"/>
          <w:lang w:eastAsia="fr-CA"/>
        </w:rPr>
        <w:t>dans le transfert des données véhiculaires, un processus automatique de reprise des transferts de données non effectués doit être mis en œuvre, et ce, dès que le mode de communication utilisé pour le transfert de données est à nouveau disponible.</w:t>
      </w:r>
    </w:p>
    <w:p w14:paraId="23D88290" w14:textId="77777777" w:rsidR="005248F3" w:rsidRPr="00A706B9" w:rsidRDefault="005248F3" w:rsidP="005248F3">
      <w:pPr>
        <w:pStyle w:val="Titre4"/>
      </w:pPr>
      <w:bookmarkStart w:id="50" w:name="_Toc60988220"/>
      <w:bookmarkStart w:id="51" w:name="_Toc90904108"/>
      <w:r w:rsidRPr="00A706B9">
        <w:t>R</w:t>
      </w:r>
      <w:r>
        <w:t>ègles de transmission des données véhiculaires au Ministère</w:t>
      </w:r>
      <w:bookmarkEnd w:id="50"/>
      <w:bookmarkEnd w:id="51"/>
    </w:p>
    <w:p w14:paraId="44159259" w14:textId="77777777" w:rsidR="005248F3" w:rsidRPr="006B2910" w:rsidRDefault="005248F3" w:rsidP="005248F3">
      <w:pPr>
        <w:spacing w:before="120" w:after="120"/>
        <w:jc w:val="both"/>
        <w:rPr>
          <w:rFonts w:ascii="Arial" w:hAnsi="Arial" w:cs="Arial"/>
          <w:szCs w:val="23"/>
        </w:rPr>
      </w:pPr>
      <w:r w:rsidRPr="006B2910">
        <w:rPr>
          <w:rFonts w:ascii="Arial" w:hAnsi="Arial" w:cs="Arial"/>
          <w:szCs w:val="23"/>
        </w:rPr>
        <w:t xml:space="preserve">Le prestataire de services doit transférer les données au Ministère selon les spécifications </w:t>
      </w:r>
      <w:r>
        <w:rPr>
          <w:rFonts w:ascii="Arial" w:hAnsi="Arial" w:cs="Arial"/>
          <w:szCs w:val="23"/>
        </w:rPr>
        <w:t>du « </w:t>
      </w:r>
      <w:r w:rsidRPr="006B2910">
        <w:rPr>
          <w:rFonts w:ascii="Arial" w:hAnsi="Arial" w:cs="Arial"/>
          <w:szCs w:val="23"/>
        </w:rPr>
        <w:t xml:space="preserve">Protocole relatif aux trames </w:t>
      </w:r>
      <w:r>
        <w:rPr>
          <w:rFonts w:ascii="Arial" w:hAnsi="Arial" w:cs="Arial"/>
          <w:szCs w:val="23"/>
        </w:rPr>
        <w:t xml:space="preserve">de données </w:t>
      </w:r>
      <w:r w:rsidRPr="006B2910">
        <w:rPr>
          <w:rFonts w:ascii="Arial" w:hAnsi="Arial" w:cs="Arial"/>
          <w:szCs w:val="23"/>
        </w:rPr>
        <w:t>d’information véhiculaire</w:t>
      </w:r>
      <w:r>
        <w:rPr>
          <w:rFonts w:ascii="Arial" w:hAnsi="Arial" w:cs="Arial"/>
          <w:szCs w:val="23"/>
        </w:rPr>
        <w:t xml:space="preserve"> » présenté </w:t>
      </w:r>
      <w:r w:rsidRPr="006B2910">
        <w:rPr>
          <w:rFonts w:ascii="Arial" w:hAnsi="Arial" w:cs="Arial"/>
          <w:szCs w:val="23"/>
        </w:rPr>
        <w:t>à l’annexe </w:t>
      </w:r>
      <w:r w:rsidRPr="00B225AD">
        <w:rPr>
          <w:rFonts w:ascii="Arial" w:hAnsi="Arial" w:cs="Arial"/>
          <w:szCs w:val="23"/>
          <w:highlight w:val="lightGray"/>
        </w:rPr>
        <w:t>1</w:t>
      </w:r>
      <w:r>
        <w:rPr>
          <w:rFonts w:ascii="Arial" w:hAnsi="Arial" w:cs="Arial"/>
          <w:szCs w:val="23"/>
        </w:rPr>
        <w:t>.</w:t>
      </w:r>
    </w:p>
    <w:p w14:paraId="0A9C42FB" w14:textId="77777777" w:rsidR="005248F3" w:rsidRPr="006B2910" w:rsidRDefault="005248F3" w:rsidP="005248F3">
      <w:pPr>
        <w:spacing w:before="120" w:after="120"/>
        <w:jc w:val="both"/>
        <w:rPr>
          <w:rFonts w:ascii="Arial" w:hAnsi="Arial" w:cs="Arial"/>
          <w:szCs w:val="23"/>
        </w:rPr>
      </w:pPr>
      <w:r w:rsidRPr="006B2910">
        <w:rPr>
          <w:rFonts w:ascii="Arial" w:hAnsi="Arial" w:cs="Arial"/>
          <w:szCs w:val="23"/>
        </w:rPr>
        <w:t xml:space="preserve">En cas de défaut dans la transmission des données vers le Ministère, </w:t>
      </w:r>
      <w:r>
        <w:rPr>
          <w:rFonts w:ascii="Arial" w:hAnsi="Arial" w:cs="Arial"/>
          <w:szCs w:val="23"/>
        </w:rPr>
        <w:t>imputable au</w:t>
      </w:r>
      <w:r w:rsidRPr="006B2910">
        <w:rPr>
          <w:rFonts w:ascii="Arial" w:hAnsi="Arial" w:cs="Arial"/>
          <w:szCs w:val="23"/>
        </w:rPr>
        <w:t xml:space="preserve"> prestataire de services</w:t>
      </w:r>
      <w:r>
        <w:rPr>
          <w:rFonts w:ascii="Arial" w:hAnsi="Arial" w:cs="Arial"/>
          <w:szCs w:val="23"/>
        </w:rPr>
        <w:t xml:space="preserve">, celui-ci doit, </w:t>
      </w:r>
      <w:r w:rsidRPr="006B2910">
        <w:rPr>
          <w:rFonts w:ascii="Arial" w:hAnsi="Arial" w:cs="Arial"/>
          <w:szCs w:val="23"/>
        </w:rPr>
        <w:t xml:space="preserve">à ses frais, assurer la retransmission des données manquantes, le tout conformément au protocole </w:t>
      </w:r>
      <w:r>
        <w:rPr>
          <w:rFonts w:ascii="Arial" w:hAnsi="Arial" w:cs="Arial"/>
          <w:szCs w:val="23"/>
        </w:rPr>
        <w:t>présenté</w:t>
      </w:r>
      <w:r w:rsidRPr="006B2910">
        <w:rPr>
          <w:rFonts w:ascii="Arial" w:hAnsi="Arial" w:cs="Arial"/>
          <w:szCs w:val="23"/>
        </w:rPr>
        <w:t xml:space="preserve"> à l’annexe </w:t>
      </w:r>
      <w:r w:rsidRPr="00B225AD">
        <w:rPr>
          <w:rFonts w:ascii="Arial" w:hAnsi="Arial" w:cs="Arial"/>
          <w:szCs w:val="23"/>
          <w:highlight w:val="lightGray"/>
        </w:rPr>
        <w:t>1</w:t>
      </w:r>
      <w:r>
        <w:rPr>
          <w:rFonts w:ascii="Arial" w:hAnsi="Arial" w:cs="Arial"/>
          <w:szCs w:val="23"/>
        </w:rPr>
        <w:t>.</w:t>
      </w:r>
    </w:p>
    <w:p w14:paraId="27C23C80" w14:textId="77777777" w:rsidR="005248F3" w:rsidRPr="006B2910" w:rsidRDefault="005248F3" w:rsidP="005248F3">
      <w:pPr>
        <w:pStyle w:val="Corpsdetexte"/>
        <w:suppressAutoHyphens w:val="0"/>
        <w:spacing w:before="120"/>
        <w:rPr>
          <w:rFonts w:cs="Arial"/>
          <w:szCs w:val="24"/>
          <w:lang w:eastAsia="fr-CA"/>
        </w:rPr>
      </w:pPr>
      <w:r w:rsidRPr="006B2910">
        <w:rPr>
          <w:rFonts w:cs="Arial"/>
          <w:szCs w:val="23"/>
        </w:rPr>
        <w:t>Le Ministère se réserve le droit d’apporter en tout temps les modifications qui s’imposent à ce protocole, particulièrement entre chaque période de fourniture. Le cas échéant, le prestataire de services doit apporter</w:t>
      </w:r>
      <w:r>
        <w:rPr>
          <w:rFonts w:cs="Arial"/>
          <w:szCs w:val="23"/>
        </w:rPr>
        <w:t xml:space="preserve">, </w:t>
      </w:r>
      <w:r w:rsidRPr="006B2910">
        <w:rPr>
          <w:rFonts w:cs="Arial"/>
          <w:szCs w:val="23"/>
        </w:rPr>
        <w:t>à ses frais</w:t>
      </w:r>
      <w:r>
        <w:rPr>
          <w:rFonts w:cs="Arial"/>
          <w:szCs w:val="23"/>
        </w:rPr>
        <w:t>,</w:t>
      </w:r>
      <w:r w:rsidRPr="006B2910">
        <w:rPr>
          <w:rFonts w:cs="Arial"/>
          <w:szCs w:val="23"/>
        </w:rPr>
        <w:t xml:space="preserve"> les modifications nécessaires à ses processus de transfert d’information dans un délai de 14 jours suivant l’avis écrit du Ministère, lui indiquant les modifications apportées au protocole.</w:t>
      </w:r>
    </w:p>
    <w:p w14:paraId="6197BF82" w14:textId="6266F871" w:rsidR="005248F3" w:rsidRDefault="005248F3" w:rsidP="005248F3">
      <w:pPr>
        <w:pStyle w:val="Titre4"/>
      </w:pPr>
      <w:bookmarkStart w:id="52" w:name="_Toc60988221"/>
      <w:bookmarkStart w:id="53" w:name="_Toc90904109"/>
      <w:r w:rsidRPr="00E6240D">
        <w:t>A</w:t>
      </w:r>
      <w:r>
        <w:t>ctivités préparatoires à l’utilisation de la télémétrie véhiculaire</w:t>
      </w:r>
      <w:bookmarkEnd w:id="52"/>
      <w:bookmarkEnd w:id="53"/>
    </w:p>
    <w:p w14:paraId="2355F6B2" w14:textId="77777777" w:rsidR="002D6544" w:rsidRPr="002D6544" w:rsidRDefault="002D6544" w:rsidP="002D6544">
      <w:pPr>
        <w:rPr>
          <w:lang w:eastAsia="fr-CA"/>
        </w:rPr>
      </w:pPr>
    </w:p>
    <w:p w14:paraId="791C9297" w14:textId="4B849B2C" w:rsidR="002D6544" w:rsidRPr="006B2910" w:rsidRDefault="002D6544" w:rsidP="002D6544">
      <w:pPr>
        <w:pStyle w:val="Masqu"/>
        <w:spacing w:before="120" w:after="120"/>
        <w:rPr>
          <w:rFonts w:cs="Arial"/>
        </w:rPr>
      </w:pPr>
      <w:bookmarkStart w:id="54" w:name="_Toc441862"/>
      <w:bookmarkStart w:id="55" w:name="_Toc60988222"/>
      <w:r>
        <w:rPr>
          <w:rFonts w:cs="Arial"/>
        </w:rPr>
        <w:t>Ajouter la portion optionnelle de l’article suivant si le prestataire de service</w:t>
      </w:r>
      <w:r w:rsidR="00487706">
        <w:rPr>
          <w:rFonts w:cs="Arial"/>
        </w:rPr>
        <w:t>s</w:t>
      </w:r>
      <w:r>
        <w:rPr>
          <w:rFonts w:cs="Arial"/>
        </w:rPr>
        <w:t xml:space="preserve"> identifie lui-même ses véhicules à l’application Web GIV</w:t>
      </w:r>
      <w:r w:rsidRPr="006B2910">
        <w:rPr>
          <w:rFonts w:cs="Arial"/>
        </w:rPr>
        <w:t>.</w:t>
      </w:r>
      <w:r>
        <w:rPr>
          <w:rFonts w:cs="Arial"/>
        </w:rPr>
        <w:t xml:space="preserve"> </w:t>
      </w:r>
      <w:r w:rsidR="00DA472A">
        <w:rPr>
          <w:rFonts w:cs="Arial"/>
        </w:rPr>
        <w:t>Par contre, si vous désirez que le personnel du Ministère se charge d’identifier les véhicules à l’application GIV</w:t>
      </w:r>
      <w:r w:rsidR="004704AD">
        <w:rPr>
          <w:rFonts w:cs="Arial"/>
        </w:rPr>
        <w:t xml:space="preserve">, retirez la portion optionnelle. Adaptez </w:t>
      </w:r>
      <w:r w:rsidR="00942A87">
        <w:rPr>
          <w:rFonts w:cs="Arial"/>
        </w:rPr>
        <w:t xml:space="preserve">également </w:t>
      </w:r>
      <w:r w:rsidR="004704AD">
        <w:rPr>
          <w:rFonts w:cs="Arial"/>
        </w:rPr>
        <w:t xml:space="preserve">l’article 9.5 « Gestion de l’inventaire des véhicules… » </w:t>
      </w:r>
      <w:r w:rsidR="00942A87">
        <w:rPr>
          <w:rFonts w:cs="Arial"/>
        </w:rPr>
        <w:t>selon votre choix option.</w:t>
      </w:r>
    </w:p>
    <w:p w14:paraId="159AC33C" w14:textId="77777777" w:rsidR="005248F3" w:rsidRPr="006B2910" w:rsidRDefault="005248F3" w:rsidP="005248F3">
      <w:pPr>
        <w:pStyle w:val="Titre5"/>
        <w:tabs>
          <w:tab w:val="clear" w:pos="1800"/>
        </w:tabs>
      </w:pPr>
      <w:bookmarkStart w:id="56" w:name="_Toc90904110"/>
      <w:r w:rsidRPr="003A61B4">
        <w:t>Identifiant</w:t>
      </w:r>
      <w:r w:rsidRPr="006B2910">
        <w:t xml:space="preserve"> des camions de déneigement et de déglaçage</w:t>
      </w:r>
      <w:bookmarkEnd w:id="54"/>
      <w:bookmarkEnd w:id="55"/>
      <w:bookmarkEnd w:id="56"/>
    </w:p>
    <w:p w14:paraId="6D408293" w14:textId="420F1DEE" w:rsidR="005248F3" w:rsidRPr="006B2910" w:rsidRDefault="005248F3" w:rsidP="005248F3">
      <w:pPr>
        <w:pStyle w:val="Corpsdetexte"/>
        <w:suppressAutoHyphens w:val="0"/>
        <w:spacing w:before="120"/>
        <w:rPr>
          <w:rFonts w:cs="Arial"/>
          <w:szCs w:val="23"/>
        </w:rPr>
      </w:pPr>
      <w:r w:rsidRPr="006B2910">
        <w:rPr>
          <w:rFonts w:cs="Arial"/>
          <w:szCs w:val="23"/>
        </w:rPr>
        <w:t xml:space="preserve">Avant le début de la période de fourniture, le prestataire de services doit communiquer au Ministère les identifiants qu’il entend utiliser pour permettre la reconnaissance et le suivi du camion de déneigement en </w:t>
      </w:r>
      <w:r>
        <w:rPr>
          <w:rFonts w:cs="Arial"/>
          <w:szCs w:val="23"/>
        </w:rPr>
        <w:t>opération</w:t>
      </w:r>
      <w:r w:rsidRPr="006B2910">
        <w:rPr>
          <w:rFonts w:cs="Arial"/>
          <w:szCs w:val="23"/>
        </w:rPr>
        <w:t xml:space="preserve">. </w:t>
      </w:r>
      <w:r w:rsidRPr="00366494">
        <w:rPr>
          <w:rFonts w:cs="Arial"/>
          <w:bCs/>
          <w:szCs w:val="24"/>
          <w:bdr w:val="single" w:sz="4" w:space="0" w:color="0000FF"/>
          <w:lang w:eastAsia="fr-CA"/>
        </w:rPr>
        <w:t xml:space="preserve">Pour ce faire, chaque véhicule doit être inscrit via </w:t>
      </w:r>
      <w:r w:rsidR="00864F23" w:rsidRPr="00366494">
        <w:rPr>
          <w:rFonts w:cs="Arial"/>
          <w:bCs/>
          <w:szCs w:val="24"/>
          <w:bdr w:val="single" w:sz="4" w:space="0" w:color="0000FF"/>
          <w:lang w:eastAsia="fr-CA"/>
        </w:rPr>
        <w:t>l’application</w:t>
      </w:r>
      <w:r w:rsidRPr="00366494">
        <w:rPr>
          <w:rFonts w:cs="Arial"/>
          <w:bCs/>
          <w:szCs w:val="24"/>
          <w:bdr w:val="single" w:sz="4" w:space="0" w:color="0000FF"/>
          <w:lang w:eastAsia="fr-CA"/>
        </w:rPr>
        <w:t xml:space="preserve"> </w:t>
      </w:r>
      <w:r w:rsidR="009C5ACD" w:rsidRPr="00366494">
        <w:rPr>
          <w:rFonts w:cs="Arial"/>
          <w:bCs/>
          <w:szCs w:val="24"/>
          <w:bdr w:val="single" w:sz="4" w:space="0" w:color="0000FF"/>
          <w:lang w:eastAsia="fr-CA"/>
        </w:rPr>
        <w:t>W</w:t>
      </w:r>
      <w:r w:rsidRPr="00366494">
        <w:rPr>
          <w:rFonts w:cs="Arial"/>
          <w:bCs/>
          <w:szCs w:val="24"/>
          <w:bdr w:val="single" w:sz="4" w:space="0" w:color="0000FF"/>
          <w:lang w:eastAsia="fr-CA"/>
        </w:rPr>
        <w:t>eb</w:t>
      </w:r>
      <w:r w:rsidR="00957AB9" w:rsidRPr="00366494">
        <w:rPr>
          <w:rFonts w:cs="Arial"/>
          <w:bCs/>
          <w:szCs w:val="24"/>
          <w:bdr w:val="single" w:sz="4" w:space="0" w:color="0000FF"/>
          <w:lang w:eastAsia="fr-CA"/>
        </w:rPr>
        <w:t>,</w:t>
      </w:r>
      <w:r w:rsidRPr="00366494">
        <w:rPr>
          <w:rFonts w:cs="Arial"/>
          <w:bCs/>
          <w:szCs w:val="24"/>
          <w:bdr w:val="single" w:sz="4" w:space="0" w:color="0000FF"/>
          <w:lang w:eastAsia="fr-CA"/>
        </w:rPr>
        <w:t xml:space="preserve"> tel que décrit à l’article « Gestion de l’inventaire des véhicules </w:t>
      </w:r>
      <w:r w:rsidRPr="00942A87">
        <w:rPr>
          <w:rFonts w:cs="Arial"/>
          <w:bCs/>
          <w:szCs w:val="24"/>
          <w:highlight w:val="darkGray"/>
          <w:bdr w:val="single" w:sz="4" w:space="0" w:color="0000FF"/>
          <w:lang w:eastAsia="fr-CA"/>
        </w:rPr>
        <w:t>et identification du matériel</w:t>
      </w:r>
      <w:r w:rsidRPr="00366494">
        <w:rPr>
          <w:rFonts w:cs="Arial"/>
          <w:bCs/>
          <w:szCs w:val="24"/>
          <w:bdr w:val="single" w:sz="4" w:space="0" w:color="0000FF"/>
          <w:lang w:eastAsia="fr-CA"/>
        </w:rPr>
        <w:t> »</w:t>
      </w:r>
      <w:r w:rsidRPr="00366494">
        <w:rPr>
          <w:rFonts w:cs="Arial"/>
          <w:szCs w:val="23"/>
        </w:rPr>
        <w:t>.</w:t>
      </w:r>
      <w:r>
        <w:rPr>
          <w:rFonts w:cs="Arial"/>
          <w:szCs w:val="23"/>
        </w:rPr>
        <w:t xml:space="preserve"> </w:t>
      </w:r>
      <w:r w:rsidRPr="006B2910">
        <w:rPr>
          <w:rFonts w:cs="Arial"/>
          <w:szCs w:val="23"/>
        </w:rPr>
        <w:t xml:space="preserve">Les identifiants utilisés doivent correspondre aux </w:t>
      </w:r>
      <w:r>
        <w:rPr>
          <w:rFonts w:cs="Arial"/>
          <w:szCs w:val="23"/>
        </w:rPr>
        <w:t>exigences du protocole présenté</w:t>
      </w:r>
      <w:r w:rsidRPr="006B2910">
        <w:rPr>
          <w:rFonts w:cs="Arial"/>
          <w:szCs w:val="23"/>
        </w:rPr>
        <w:t xml:space="preserve"> à l’annexe</w:t>
      </w:r>
      <w:r>
        <w:rPr>
          <w:rFonts w:cs="Arial"/>
          <w:szCs w:val="23"/>
        </w:rPr>
        <w:t> </w:t>
      </w:r>
      <w:r w:rsidRPr="00B225AD">
        <w:rPr>
          <w:rFonts w:cs="Arial"/>
          <w:szCs w:val="23"/>
          <w:highlight w:val="lightGray"/>
        </w:rPr>
        <w:t>1</w:t>
      </w:r>
      <w:r>
        <w:rPr>
          <w:rFonts w:cs="Arial"/>
          <w:szCs w:val="23"/>
        </w:rPr>
        <w:t>.</w:t>
      </w:r>
    </w:p>
    <w:p w14:paraId="5EDE40EE" w14:textId="77777777" w:rsidR="005248F3" w:rsidRPr="006B2910" w:rsidRDefault="005248F3" w:rsidP="005248F3">
      <w:pPr>
        <w:pStyle w:val="Titre5"/>
      </w:pPr>
      <w:bookmarkStart w:id="57" w:name="_Toc441863"/>
      <w:bookmarkStart w:id="58" w:name="_Toc60988223"/>
      <w:bookmarkStart w:id="59" w:name="_Toc90904111"/>
      <w:r w:rsidRPr="006B2910">
        <w:t>Coordonnées du fournisseur de services de télémétrie véhiculaire et adresse courriel du prestataire de services</w:t>
      </w:r>
      <w:bookmarkEnd w:id="57"/>
      <w:bookmarkEnd w:id="58"/>
      <w:bookmarkEnd w:id="59"/>
    </w:p>
    <w:p w14:paraId="0F6DCA4C" w14:textId="77777777" w:rsidR="005248F3" w:rsidRDefault="005248F3" w:rsidP="005248F3">
      <w:pPr>
        <w:spacing w:before="120" w:after="120"/>
        <w:jc w:val="both"/>
        <w:rPr>
          <w:rFonts w:ascii="Arial" w:hAnsi="Arial" w:cs="Arial"/>
        </w:rPr>
      </w:pPr>
      <w:r w:rsidRPr="006B2910">
        <w:rPr>
          <w:rFonts w:ascii="Arial" w:hAnsi="Arial" w:cs="Arial"/>
        </w:rPr>
        <w:t>Avant le début de la période de fourniture, le prestataire de services est tenu de fournir au Ministère le nom et les coordonnées de son fournisseur de services de télémétrie véhiculaire, ainsi qu’une adresse courriel fonctionnelle permettant l’échange d’information entre le Ministère et le prestataire de services. Cette information ainsi que tout changement à celle-ci doivent être transmis au Ministère</w:t>
      </w:r>
      <w:r>
        <w:rPr>
          <w:rFonts w:ascii="Arial" w:hAnsi="Arial" w:cs="Arial"/>
        </w:rPr>
        <w:t xml:space="preserve">. </w:t>
      </w:r>
    </w:p>
    <w:p w14:paraId="01F6854D" w14:textId="77777777" w:rsidR="005248F3" w:rsidRPr="006B2910" w:rsidRDefault="005248F3" w:rsidP="005248F3">
      <w:pPr>
        <w:spacing w:before="120" w:after="120"/>
        <w:jc w:val="both"/>
        <w:rPr>
          <w:rFonts w:ascii="Arial" w:hAnsi="Arial" w:cs="Arial"/>
        </w:rPr>
      </w:pPr>
      <w:r>
        <w:rPr>
          <w:rFonts w:ascii="Arial" w:hAnsi="Arial" w:cs="Arial"/>
        </w:rPr>
        <w:t xml:space="preserve">L’adresse courriel de la </w:t>
      </w:r>
      <w:r w:rsidRPr="006B2910">
        <w:rPr>
          <w:rFonts w:ascii="Arial" w:hAnsi="Arial" w:cs="Arial"/>
        </w:rPr>
        <w:t>personne-ressource au centre de services</w:t>
      </w:r>
      <w:r>
        <w:rPr>
          <w:rFonts w:ascii="Arial" w:hAnsi="Arial" w:cs="Arial"/>
        </w:rPr>
        <w:t xml:space="preserve"> sera transmise au prestataire de services avant le début de la période contractuelle.</w:t>
      </w:r>
    </w:p>
    <w:p w14:paraId="69649D95" w14:textId="77777777" w:rsidR="005248F3" w:rsidRDefault="005248F3" w:rsidP="005248F3">
      <w:pPr>
        <w:pStyle w:val="Corpsdetexte"/>
        <w:suppressAutoHyphens w:val="0"/>
        <w:spacing w:before="120"/>
        <w:rPr>
          <w:rFonts w:cs="Arial"/>
        </w:rPr>
      </w:pPr>
      <w:r w:rsidRPr="006B2910">
        <w:rPr>
          <w:rFonts w:cs="Arial"/>
        </w:rPr>
        <w:t xml:space="preserve">Aux endroits où le service de courrier électronique n’est pas disponible, les échanges entre le Ministère et le prestataire de services doivent être réalisés par tout autre mode de communication disponible (télécopie, téléphonie, etc.). </w:t>
      </w:r>
    </w:p>
    <w:p w14:paraId="53FE4954" w14:textId="77777777" w:rsidR="005248F3" w:rsidRPr="006B2910" w:rsidRDefault="005248F3" w:rsidP="005248F3">
      <w:pPr>
        <w:pStyle w:val="Corpsdetexte"/>
        <w:suppressAutoHyphens w:val="0"/>
        <w:spacing w:before="120"/>
        <w:rPr>
          <w:rFonts w:cs="Arial"/>
          <w:szCs w:val="23"/>
        </w:rPr>
      </w:pPr>
      <w:r w:rsidRPr="006B2910">
        <w:rPr>
          <w:rFonts w:cs="Arial"/>
        </w:rPr>
        <w:t>Tous les frais engagés et découlant de l’obligation de communiquer avec le Ministère sont à la charge du prestataire de services (ordinateur, frais de téléphonie, service Internet, etc.).</w:t>
      </w:r>
    </w:p>
    <w:p w14:paraId="5D4FF115" w14:textId="77777777" w:rsidR="005248F3" w:rsidRPr="006B2910" w:rsidRDefault="005248F3" w:rsidP="005248F3">
      <w:pPr>
        <w:pStyle w:val="Titre5"/>
      </w:pPr>
      <w:bookmarkStart w:id="60" w:name="_Toc441864"/>
      <w:bookmarkStart w:id="61" w:name="_Toc60988224"/>
      <w:bookmarkStart w:id="62" w:name="_Toc90904112"/>
      <w:r w:rsidRPr="006B2910">
        <w:lastRenderedPageBreak/>
        <w:t>Attestation relative au processus de capture et de transmission des données véhiculaires</w:t>
      </w:r>
      <w:bookmarkEnd w:id="60"/>
      <w:bookmarkEnd w:id="61"/>
      <w:bookmarkEnd w:id="62"/>
    </w:p>
    <w:p w14:paraId="5EE09D1A" w14:textId="77777777" w:rsidR="005248F3" w:rsidRPr="006B2910" w:rsidRDefault="005248F3" w:rsidP="005248F3">
      <w:pPr>
        <w:spacing w:before="120" w:after="120"/>
        <w:jc w:val="both"/>
        <w:rPr>
          <w:rFonts w:ascii="Arial" w:hAnsi="Arial" w:cs="Arial"/>
        </w:rPr>
      </w:pPr>
      <w:r w:rsidRPr="006B2910">
        <w:rPr>
          <w:rFonts w:ascii="Arial" w:hAnsi="Arial" w:cs="Arial"/>
        </w:rPr>
        <w:t xml:space="preserve">Avant le début de la période de fourniture, le prestataire de services doit fournir au Ministère une attestation écrite de son fournisseur de télémétrie véhiculaire selon laquelle le processus de capture et de transmission des données télémétriques entre le </w:t>
      </w:r>
      <w:r w:rsidRPr="006D1249">
        <w:rPr>
          <w:rFonts w:ascii="Arial" w:hAnsi="Arial" w:cs="Arial"/>
        </w:rPr>
        <w:t xml:space="preserve">camion équipé, le serveur d’hébergement des données de son fournisseur et </w:t>
      </w:r>
      <w:r w:rsidRPr="00574063">
        <w:rPr>
          <w:rFonts w:ascii="Arial" w:hAnsi="Arial" w:cs="Arial"/>
        </w:rPr>
        <w:t xml:space="preserve">l’infonuagique Azure du </w:t>
      </w:r>
      <w:r w:rsidRPr="006D1249">
        <w:rPr>
          <w:rFonts w:ascii="Arial" w:hAnsi="Arial" w:cs="Arial"/>
        </w:rPr>
        <w:t>Ministère</w:t>
      </w:r>
      <w:r w:rsidRPr="006B2910">
        <w:rPr>
          <w:rFonts w:ascii="Arial" w:hAnsi="Arial" w:cs="Arial"/>
        </w:rPr>
        <w:t xml:space="preserve"> satisfont aux exigences de ce dernier.</w:t>
      </w:r>
    </w:p>
    <w:p w14:paraId="69F7CC8E" w14:textId="77777777" w:rsidR="005248F3" w:rsidRPr="006B2910" w:rsidRDefault="005248F3" w:rsidP="005248F3">
      <w:pPr>
        <w:spacing w:before="120" w:after="120"/>
        <w:jc w:val="both"/>
        <w:rPr>
          <w:rFonts w:ascii="Arial" w:hAnsi="Arial" w:cs="Arial"/>
        </w:rPr>
      </w:pPr>
      <w:r w:rsidRPr="006B2910">
        <w:rPr>
          <w:rFonts w:ascii="Arial" w:hAnsi="Arial" w:cs="Arial"/>
        </w:rPr>
        <w:t>Au cours de la période de fourniture, à la demande du Ministère et suivant les modifications et ajustements apportés au processus de capture et de transmission des données de télémétrie, le prestataire de services peut se voir exiger une nouvelle attestation écrite.</w:t>
      </w:r>
    </w:p>
    <w:p w14:paraId="626F42D1" w14:textId="77777777" w:rsidR="005248F3" w:rsidRPr="00E6240D" w:rsidRDefault="005248F3" w:rsidP="005248F3">
      <w:pPr>
        <w:pStyle w:val="Titre4"/>
      </w:pPr>
      <w:bookmarkStart w:id="63" w:name="_Toc60988225"/>
      <w:bookmarkStart w:id="64" w:name="_Toc90904113"/>
      <w:r w:rsidRPr="00E6240D">
        <w:t>D</w:t>
      </w:r>
      <w:r>
        <w:t>roits et licences</w:t>
      </w:r>
      <w:bookmarkEnd w:id="63"/>
      <w:bookmarkEnd w:id="64"/>
    </w:p>
    <w:p w14:paraId="616346F5" w14:textId="77777777" w:rsidR="005248F3" w:rsidRPr="006B2910" w:rsidRDefault="005248F3" w:rsidP="005248F3">
      <w:pPr>
        <w:spacing w:before="120" w:after="120"/>
        <w:jc w:val="both"/>
        <w:rPr>
          <w:rFonts w:ascii="Arial" w:hAnsi="Arial" w:cs="Arial"/>
        </w:rPr>
      </w:pPr>
      <w:r w:rsidRPr="006B2910">
        <w:rPr>
          <w:rFonts w:ascii="Arial" w:hAnsi="Arial" w:cs="Arial"/>
        </w:rPr>
        <w:t>Le prestataire de services a l’entière responsabilité de s’acquitter, à même le prix soumissionné, des frais applicables à tous les droits et licences requis pour utiliser l’équipement et les logiciels connexes.</w:t>
      </w:r>
    </w:p>
    <w:p w14:paraId="38A60896" w14:textId="77777777" w:rsidR="005248F3" w:rsidRPr="006B2910" w:rsidRDefault="005248F3" w:rsidP="005248F3">
      <w:pPr>
        <w:spacing w:before="120" w:after="120"/>
        <w:jc w:val="both"/>
        <w:rPr>
          <w:rFonts w:ascii="Arial" w:hAnsi="Arial" w:cs="Arial"/>
        </w:rPr>
      </w:pPr>
      <w:r w:rsidRPr="006B2910">
        <w:rPr>
          <w:rFonts w:ascii="Arial" w:hAnsi="Arial" w:cs="Arial"/>
        </w:rPr>
        <w:t>Cette responsabilité s’applique également à toutes les composantes et à toutes les étapes du processus de communication et de transfert des données. Le prestataire de services doit également assumer tous les frais récurrents liés à la communication des données (p</w:t>
      </w:r>
      <w:r>
        <w:rPr>
          <w:rFonts w:ascii="Arial" w:hAnsi="Arial" w:cs="Arial"/>
        </w:rPr>
        <w:t>ar exemple : f</w:t>
      </w:r>
      <w:r w:rsidRPr="006B2910">
        <w:rPr>
          <w:rFonts w:ascii="Arial" w:hAnsi="Arial" w:cs="Arial"/>
        </w:rPr>
        <w:t xml:space="preserve">rais </w:t>
      </w:r>
      <w:r>
        <w:rPr>
          <w:rFonts w:ascii="Arial" w:hAnsi="Arial" w:cs="Arial"/>
        </w:rPr>
        <w:t xml:space="preserve">du </w:t>
      </w:r>
      <w:r w:rsidRPr="006B2910">
        <w:rPr>
          <w:rFonts w:ascii="Arial" w:hAnsi="Arial" w:cs="Arial"/>
        </w:rPr>
        <w:t xml:space="preserve">CRTC, frais d’utilisation de réseau cellulaire ou autres moyens utilisés, frais de liens téléphoniques ou Internet), lorsqu’il doit fournir ces services. </w:t>
      </w:r>
    </w:p>
    <w:p w14:paraId="54A42554" w14:textId="77777777" w:rsidR="005248F3" w:rsidRPr="006B2910" w:rsidRDefault="005248F3" w:rsidP="005248F3">
      <w:pPr>
        <w:spacing w:before="120" w:after="120"/>
        <w:jc w:val="both"/>
        <w:rPr>
          <w:rFonts w:ascii="Arial" w:hAnsi="Arial" w:cs="Arial"/>
        </w:rPr>
      </w:pPr>
      <w:r w:rsidRPr="006B2910">
        <w:rPr>
          <w:rFonts w:ascii="Arial" w:hAnsi="Arial" w:cs="Arial"/>
        </w:rPr>
        <w:t>Le Ministère détient un droit de propriété incontestable et perpétuel sur les données transférées du camion, et cela, sans frais additionnels. Le prestataire de services est responsable de garantir ce droit de propriété et doit, le cas échéant, assumer tous les frais applicables afin de garantir ce droit.</w:t>
      </w:r>
    </w:p>
    <w:p w14:paraId="3838E241" w14:textId="77777777" w:rsidR="005248F3" w:rsidRPr="006B2910" w:rsidRDefault="005248F3" w:rsidP="005248F3">
      <w:pPr>
        <w:pStyle w:val="Titre2"/>
      </w:pPr>
      <w:bookmarkStart w:id="65" w:name="_Toc60988226"/>
      <w:bookmarkStart w:id="66" w:name="_Toc90904114"/>
      <w:r w:rsidRPr="006B2910">
        <w:t>SPÉCIFICATIONS TECHNIQUES DE DÉNEIGEMENT — MATÉRIEL EN SERVICE</w:t>
      </w:r>
      <w:bookmarkEnd w:id="65"/>
      <w:bookmarkEnd w:id="66"/>
    </w:p>
    <w:p w14:paraId="794CB02D"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 xml:space="preserve">Le chasse-neige et l’aile chasse-neige doivent avoir une largeur et une disposition identiques à la largeur de grattage d’au moins cinq mètres, sans laisser d’andain à la jonction des deux équipements. </w:t>
      </w:r>
    </w:p>
    <w:p w14:paraId="0E0FA304"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Lorsque requise, l’aile chasse-neige doit être positionnée de façon à ne pas entraver, interférer ou nuire à l’efficacité de l’opération d’épandage des matériaux sur la chaussée.</w:t>
      </w:r>
    </w:p>
    <w:p w14:paraId="08ED7CE4"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Ces équipements comportant des pièces d’usure doivent être bien ajustés de façon à ce qu’aucune accumulation importante de neige ne demeure sur la chaussée ou sur l’accotement lorsque la qualité de la surface du revêtement le permet. Ainsi, lorsque la largeur de la route le permet, la chaussée et l’accotement peuvent être déneigés en un seul passage sans créer un surplus de travail au prestataire de services.</w:t>
      </w:r>
    </w:p>
    <w:p w14:paraId="19DCDF4B"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Les pièces d’usure doivent être boulonnées (sans soudure). Aucune pièce d’usure soudée ne doit faire partie de l’installation.</w:t>
      </w:r>
    </w:p>
    <w:p w14:paraId="496EF705" w14:textId="03ABB594" w:rsidR="005248F3" w:rsidRPr="006B2910" w:rsidRDefault="005248F3" w:rsidP="005248F3">
      <w:pPr>
        <w:pStyle w:val="Masqu"/>
        <w:spacing w:before="120" w:after="120"/>
        <w:rPr>
          <w:rFonts w:cs="Arial"/>
        </w:rPr>
      </w:pPr>
      <w:r w:rsidRPr="006B2910">
        <w:rPr>
          <w:rFonts w:cs="Arial"/>
        </w:rPr>
        <w:t xml:space="preserve">Utiliser </w:t>
      </w:r>
      <w:r w:rsidR="00B24913">
        <w:rPr>
          <w:rFonts w:cs="Arial"/>
        </w:rPr>
        <w:t>les portions</w:t>
      </w:r>
      <w:r>
        <w:rPr>
          <w:rFonts w:cs="Arial"/>
        </w:rPr>
        <w:t xml:space="preserve"> de l’article</w:t>
      </w:r>
      <w:r w:rsidR="00487706">
        <w:rPr>
          <w:rFonts w:cs="Arial"/>
        </w:rPr>
        <w:t>,</w:t>
      </w:r>
      <w:r>
        <w:rPr>
          <w:rFonts w:cs="Arial"/>
        </w:rPr>
        <w:t xml:space="preserve"> </w:t>
      </w:r>
      <w:r w:rsidR="00487706">
        <w:rPr>
          <w:rFonts w:cs="Arial"/>
        </w:rPr>
        <w:t xml:space="preserve">selon votre besoin, </w:t>
      </w:r>
      <w:r>
        <w:rPr>
          <w:rFonts w:cs="Arial"/>
        </w:rPr>
        <w:t>concernant l’identification du matériel</w:t>
      </w:r>
      <w:r w:rsidRPr="006B2910">
        <w:rPr>
          <w:rFonts w:cs="Arial"/>
        </w:rPr>
        <w:t xml:space="preserve"> </w:t>
      </w:r>
      <w:r w:rsidR="00B24913">
        <w:rPr>
          <w:rFonts w:cs="Arial"/>
        </w:rPr>
        <w:t>ou l’obligation pour le prestataire d’i</w:t>
      </w:r>
      <w:r w:rsidR="00940052">
        <w:rPr>
          <w:rFonts w:cs="Arial"/>
        </w:rPr>
        <w:t>dentifier lui-même ses véhicules à l’application Web GIV</w:t>
      </w:r>
      <w:r w:rsidRPr="006B2910">
        <w:rPr>
          <w:rFonts w:cs="Arial"/>
        </w:rPr>
        <w:t>.</w:t>
      </w:r>
      <w:r w:rsidR="00F20A48">
        <w:rPr>
          <w:rFonts w:cs="Arial"/>
        </w:rPr>
        <w:t xml:space="preserve"> Si le Ministère se charge d’i</w:t>
      </w:r>
      <w:r w:rsidR="00FB52B6">
        <w:rPr>
          <w:rFonts w:cs="Arial"/>
        </w:rPr>
        <w:t>dentifier les véhicules du prestataire de services à l’application GIV, vous ne devez pas mettre la portion optionnelle correspondant.</w:t>
      </w:r>
    </w:p>
    <w:p w14:paraId="41074C30" w14:textId="77777777" w:rsidR="005248F3" w:rsidRDefault="005248F3" w:rsidP="005248F3">
      <w:pPr>
        <w:pStyle w:val="Titre2"/>
      </w:pPr>
      <w:bookmarkStart w:id="67" w:name="_Toc60988227"/>
      <w:bookmarkStart w:id="68" w:name="_Toc90904115"/>
      <w:r w:rsidRPr="00DE0DAD">
        <w:rPr>
          <w:bCs/>
          <w:bdr w:val="single" w:sz="4" w:space="0" w:color="0000FF"/>
        </w:rPr>
        <w:t>GESTION DE L’INVENTAIRE DES VÉHICULES</w:t>
      </w:r>
      <w:r>
        <w:t xml:space="preserve"> </w:t>
      </w:r>
      <w:r w:rsidRPr="00A1712C">
        <w:rPr>
          <w:bCs/>
          <w:bdr w:val="single" w:sz="4" w:space="0" w:color="0000FF"/>
        </w:rPr>
        <w:t>ET IDENTIFICATION DU MATÉRIEL</w:t>
      </w:r>
      <w:bookmarkEnd w:id="67"/>
      <w:bookmarkEnd w:id="68"/>
      <w:r>
        <w:t xml:space="preserve"> </w:t>
      </w:r>
    </w:p>
    <w:p w14:paraId="5002B151" w14:textId="1652FDBE" w:rsidR="005248F3" w:rsidRPr="00E430F8" w:rsidRDefault="005248F3" w:rsidP="005248F3">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szCs w:val="24"/>
          <w:lang w:eastAsia="fr-CA"/>
        </w:rPr>
      </w:pPr>
      <w:r w:rsidRPr="00366494">
        <w:rPr>
          <w:rFonts w:cs="Arial"/>
          <w:szCs w:val="24"/>
          <w:lang w:eastAsia="fr-CA"/>
        </w:rPr>
        <w:t xml:space="preserve">Afin de faciliter les communications des données véhiculaires entre le prestataire de services et le Ministère, chacun des véhicules utilisés doit fournir un identifiant unique. Cette déclaration des véhicules affectés </w:t>
      </w:r>
      <w:r w:rsidR="008E14A7" w:rsidRPr="00366494">
        <w:rPr>
          <w:rFonts w:cs="Arial"/>
          <w:szCs w:val="24"/>
          <w:lang w:eastAsia="fr-CA"/>
        </w:rPr>
        <w:t>au contrat</w:t>
      </w:r>
      <w:r w:rsidRPr="00366494">
        <w:rPr>
          <w:rFonts w:cs="Arial"/>
          <w:szCs w:val="24"/>
          <w:lang w:eastAsia="fr-CA"/>
        </w:rPr>
        <w:t xml:space="preserve"> doit être mise à jour </w:t>
      </w:r>
      <w:r w:rsidR="008E14A7" w:rsidRPr="00366494">
        <w:rPr>
          <w:rFonts w:cs="Arial"/>
          <w:szCs w:val="24"/>
          <w:lang w:eastAsia="fr-CA"/>
        </w:rPr>
        <w:lastRenderedPageBreak/>
        <w:t>dix (10) jours ouvrables</w:t>
      </w:r>
      <w:r w:rsidRPr="00366494">
        <w:rPr>
          <w:rFonts w:cs="Arial"/>
          <w:szCs w:val="24"/>
          <w:lang w:eastAsia="fr-CA"/>
        </w:rPr>
        <w:t xml:space="preserve"> avant </w:t>
      </w:r>
      <w:r w:rsidR="00487706" w:rsidRPr="00366494">
        <w:rPr>
          <w:rFonts w:cs="Arial"/>
          <w:szCs w:val="24"/>
          <w:lang w:eastAsia="fr-CA"/>
        </w:rPr>
        <w:t xml:space="preserve">le début de </w:t>
      </w:r>
      <w:r w:rsidRPr="00366494">
        <w:rPr>
          <w:rFonts w:cs="Arial"/>
          <w:szCs w:val="24"/>
          <w:lang w:eastAsia="fr-CA"/>
        </w:rPr>
        <w:t>la saison contractuelle pour permettre la télémétrie de ces derniers durant toute cette période (voir Protocole relatif aux trames de données d’information véhiculaire décrit à l’annexe 1)</w:t>
      </w:r>
      <w:r w:rsidR="00957AB9" w:rsidRPr="00366494">
        <w:rPr>
          <w:rFonts w:cs="Arial"/>
          <w:szCs w:val="24"/>
          <w:lang w:eastAsia="fr-CA"/>
        </w:rPr>
        <w:t xml:space="preserve"> </w:t>
      </w:r>
      <w:r w:rsidRPr="00645B6D">
        <w:rPr>
          <w:rFonts w:cs="Arial"/>
          <w:szCs w:val="24"/>
          <w:highlight w:val="lightGray"/>
          <w:lang w:eastAsia="fr-CA"/>
        </w:rPr>
        <w:t>(… à valider selon la numérotation applicable à votre devis).</w:t>
      </w:r>
    </w:p>
    <w:p w14:paraId="569D2B68" w14:textId="77777777" w:rsidR="00864F23" w:rsidRPr="00366494" w:rsidRDefault="005248F3" w:rsidP="005248F3">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szCs w:val="24"/>
          <w:lang w:eastAsia="fr-CA"/>
        </w:rPr>
      </w:pPr>
      <w:r w:rsidRPr="00366494">
        <w:rPr>
          <w:rFonts w:cs="Arial"/>
          <w:szCs w:val="24"/>
          <w:lang w:eastAsia="fr-CA"/>
        </w:rPr>
        <w:t>Pour ce faire, le prestataire de services doit utiliser l’application Web de gestion de l’inventaire des véhicules (GIV) mise à sa disposition par le Ministère.</w:t>
      </w:r>
    </w:p>
    <w:p w14:paraId="12594F23" w14:textId="66970A92" w:rsidR="005248F3" w:rsidRDefault="005248F3" w:rsidP="005248F3">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szCs w:val="24"/>
          <w:lang w:eastAsia="fr-CA"/>
        </w:rPr>
      </w:pPr>
      <w:r w:rsidRPr="00366494">
        <w:rPr>
          <w:rFonts w:cs="Arial"/>
          <w:szCs w:val="24"/>
          <w:lang w:eastAsia="fr-CA"/>
        </w:rPr>
        <w:t xml:space="preserve">Les modalités d’accès et d’utilisation de cette application lui sont communiquées par le Ministère </w:t>
      </w:r>
      <w:r w:rsidR="00940052" w:rsidRPr="00366494">
        <w:rPr>
          <w:rFonts w:cs="Arial"/>
          <w:szCs w:val="24"/>
          <w:lang w:eastAsia="fr-CA"/>
        </w:rPr>
        <w:t>sur demande</w:t>
      </w:r>
      <w:r w:rsidRPr="00366494">
        <w:rPr>
          <w:rFonts w:cs="Arial"/>
          <w:szCs w:val="24"/>
          <w:lang w:eastAsia="fr-CA"/>
        </w:rPr>
        <w:t>. Tous les frais reliés à l’acquisition et à l’utilisation d’un ordinateur</w:t>
      </w:r>
      <w:r w:rsidR="000C79CD" w:rsidRPr="00366494">
        <w:rPr>
          <w:rFonts w:cs="Arial"/>
          <w:szCs w:val="24"/>
          <w:lang w:eastAsia="fr-CA"/>
        </w:rPr>
        <w:t>,</w:t>
      </w:r>
      <w:r w:rsidRPr="00366494">
        <w:rPr>
          <w:rFonts w:cs="Arial"/>
          <w:szCs w:val="24"/>
          <w:lang w:eastAsia="fr-CA"/>
        </w:rPr>
        <w:t xml:space="preserve"> de même que ceux reliés à l’utilisation d’un lien Web sont la responsabilité du prestataire de services.</w:t>
      </w:r>
    </w:p>
    <w:p w14:paraId="073DBBF9" w14:textId="77777777" w:rsidR="005248F3" w:rsidRPr="00E430F8" w:rsidRDefault="005248F3" w:rsidP="005248F3">
      <w:pPr>
        <w:pStyle w:val="Corpsdetexte"/>
        <w:tabs>
          <w:tab w:val="num" w:pos="993"/>
        </w:tabs>
        <w:suppressAutoHyphens w:val="0"/>
        <w:spacing w:before="120"/>
        <w:rPr>
          <w:rFonts w:cs="Arial"/>
          <w:szCs w:val="24"/>
          <w:lang w:eastAsia="fr-CA"/>
        </w:rPr>
      </w:pPr>
    </w:p>
    <w:p w14:paraId="6660F328" w14:textId="77777777" w:rsidR="005248F3" w:rsidRPr="006B2910" w:rsidRDefault="005248F3" w:rsidP="005248F3">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szCs w:val="24"/>
          <w:lang w:eastAsia="fr-CA"/>
        </w:rPr>
      </w:pPr>
      <w:r w:rsidRPr="006B2910">
        <w:rPr>
          <w:rFonts w:cs="Arial"/>
          <w:szCs w:val="24"/>
          <w:lang w:eastAsia="fr-CA"/>
        </w:rPr>
        <w:t>Pour un meilleur suivi des opérations de déneigement et déglaçage, le Ministère se réserve le droit d’identifier chaque camion au moyen d’une plaque métallique. Celle-ci est remise au prestataire de services lors de l’inspection présaison afin que ce dernier puisse la poser sur l’épandeur. Les frais liés à la pose ou à l’enlèvement des plaques ainsi que tout dommage à un véhicule qui pourrait en résulter sont de la responsabilité du prestataire de services.</w:t>
      </w:r>
    </w:p>
    <w:p w14:paraId="305D2C1C" w14:textId="77777777" w:rsidR="005248F3" w:rsidRPr="006B2910" w:rsidRDefault="005248F3" w:rsidP="005248F3">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szCs w:val="24"/>
          <w:lang w:eastAsia="fr-CA"/>
        </w:rPr>
      </w:pPr>
      <w:r w:rsidRPr="006B2910">
        <w:rPr>
          <w:rFonts w:cs="Arial"/>
          <w:szCs w:val="24"/>
          <w:lang w:eastAsia="fr-CA"/>
        </w:rPr>
        <w:t>La plaque d’identification fournie est apposée sur le madrier du côté gauche et à l’arrière de l’épandeur afin que le matériel puisse être identifiable en tout temps. Cette exigence fait partie de la conformité du matériel et est assujettie à l’application de la retenue permanente pour matériel non conforme.</w:t>
      </w:r>
    </w:p>
    <w:p w14:paraId="0171FB34" w14:textId="77777777" w:rsidR="005248F3" w:rsidRPr="006B2910" w:rsidRDefault="005248F3" w:rsidP="005248F3">
      <w:pPr>
        <w:pStyle w:val="Titre2"/>
      </w:pPr>
      <w:bookmarkStart w:id="69" w:name="_Toc60988228"/>
      <w:bookmarkStart w:id="70" w:name="_Toc90904116"/>
      <w:r w:rsidRPr="006B2910">
        <w:t>SYSTÈME DE COMMUNICATION</w:t>
      </w:r>
      <w:bookmarkEnd w:id="69"/>
      <w:bookmarkEnd w:id="70"/>
    </w:p>
    <w:p w14:paraId="0CBEA2E1"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 xml:space="preserve">Le Ministère fournit et installe un système de communication (radiotéléphone ou autre) dans le camion pour la période </w:t>
      </w:r>
      <w:r>
        <w:rPr>
          <w:rFonts w:cs="Arial"/>
          <w:szCs w:val="24"/>
          <w:lang w:eastAsia="fr-CA"/>
        </w:rPr>
        <w:t>contractuelle</w:t>
      </w:r>
      <w:r w:rsidRPr="006B2910">
        <w:rPr>
          <w:rFonts w:cs="Arial"/>
          <w:szCs w:val="24"/>
          <w:lang w:eastAsia="fr-CA"/>
        </w:rPr>
        <w:t>. Le prestataire de services doit prévoir la disponibilité du camion pour ces travaux d’installation, lesquels sont exécutés la même journée que l’inspection technique présaison du matériel ou selon l’entente prise entre les deux parties. Aucune compensation n’est versée pour le temps requis (normalement, moins de 4 heures) pour l’installation et les bris normaux que nécessite l’installation du système de communication.</w:t>
      </w:r>
    </w:p>
    <w:p w14:paraId="087B52EE"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Si le Ministère doit procéder, durant la période de fourniture, au transfert du système de communication dans un autre camion du prestataire de services, les frais de désinstallation et de réinstallation du système encourus par le Ministère sont à la charge du prestataire de services et font l’objet d’une retenue permanente sur les sommes dues à ce dernier.</w:t>
      </w:r>
    </w:p>
    <w:p w14:paraId="7E29347C" w14:textId="77777777" w:rsidR="005248F3" w:rsidRPr="006B2910" w:rsidRDefault="005248F3" w:rsidP="005248F3">
      <w:pPr>
        <w:pStyle w:val="Corpsdetexte"/>
        <w:tabs>
          <w:tab w:val="num" w:pos="993"/>
        </w:tabs>
        <w:suppressAutoHyphens w:val="0"/>
        <w:spacing w:before="120"/>
        <w:rPr>
          <w:rFonts w:cs="Arial"/>
          <w:szCs w:val="24"/>
          <w:lang w:eastAsia="fr-CA"/>
        </w:rPr>
      </w:pPr>
      <w:r w:rsidRPr="006B2910">
        <w:rPr>
          <w:rFonts w:cs="Arial"/>
          <w:szCs w:val="24"/>
          <w:lang w:eastAsia="fr-CA"/>
        </w:rPr>
        <w:t xml:space="preserve">À la fin </w:t>
      </w:r>
      <w:r>
        <w:rPr>
          <w:rFonts w:cs="Arial"/>
          <w:szCs w:val="24"/>
          <w:lang w:eastAsia="fr-CA"/>
        </w:rPr>
        <w:t>d’une</w:t>
      </w:r>
      <w:r w:rsidRPr="006B2910">
        <w:rPr>
          <w:rFonts w:cs="Arial"/>
          <w:szCs w:val="24"/>
          <w:lang w:eastAsia="fr-CA"/>
        </w:rPr>
        <w:t xml:space="preserve"> période </w:t>
      </w:r>
      <w:r>
        <w:rPr>
          <w:rFonts w:cs="Arial"/>
          <w:szCs w:val="24"/>
          <w:lang w:eastAsia="fr-CA"/>
        </w:rPr>
        <w:t>contractuelle</w:t>
      </w:r>
      <w:r w:rsidRPr="006B2910">
        <w:rPr>
          <w:rFonts w:cs="Arial"/>
          <w:szCs w:val="24"/>
          <w:lang w:eastAsia="fr-CA"/>
        </w:rPr>
        <w:t>, le Ministère récupère le système de communication de chaque camion, selon les mêmes conditions spécifiées pour l’installation.</w:t>
      </w:r>
    </w:p>
    <w:p w14:paraId="7EA02552" w14:textId="77777777" w:rsidR="00AA5A2E" w:rsidRPr="006B2910" w:rsidRDefault="00AA5A2E" w:rsidP="00AA5A2E">
      <w:pPr>
        <w:pStyle w:val="Titre1"/>
      </w:pPr>
      <w:bookmarkStart w:id="71" w:name="_Toc60988229"/>
      <w:bookmarkStart w:id="72" w:name="_Toc90904117"/>
      <w:r w:rsidRPr="006B2910">
        <w:t>P</w:t>
      </w:r>
      <w:r>
        <w:t>ERSONNEL</w:t>
      </w:r>
      <w:bookmarkEnd w:id="71"/>
      <w:bookmarkEnd w:id="72"/>
    </w:p>
    <w:p w14:paraId="60C4A423" w14:textId="77777777" w:rsidR="00AA5A2E" w:rsidRPr="006B2910" w:rsidRDefault="00AA5A2E" w:rsidP="00AA5A2E">
      <w:pPr>
        <w:pStyle w:val="Corps-texte"/>
        <w:spacing w:after="120" w:afterAutospacing="0"/>
      </w:pPr>
      <w:r w:rsidRPr="006B2910">
        <w:t>En plus de garantir la qualité des services rendus par ses opérateurs, le prestataire de services doit s’assurer que chaque opérateur désigné par lui :</w:t>
      </w:r>
    </w:p>
    <w:p w14:paraId="72D9BB89" w14:textId="77777777" w:rsidR="00AA5A2E" w:rsidRPr="006B2910" w:rsidRDefault="00AA5A2E" w:rsidP="00AA5A2E">
      <w:pPr>
        <w:pStyle w:val="Puces"/>
        <w:numPr>
          <w:ilvl w:val="0"/>
          <w:numId w:val="25"/>
        </w:numPr>
        <w:spacing w:before="120" w:after="120"/>
        <w:rPr>
          <w:rFonts w:cs="Arial"/>
        </w:rPr>
      </w:pPr>
      <w:r w:rsidRPr="006B2910">
        <w:rPr>
          <w:rFonts w:cs="Arial"/>
        </w:rPr>
        <w:t>Est titulaire d’un permis de conduire de la classe appropriée et valide au Québec.</w:t>
      </w:r>
    </w:p>
    <w:p w14:paraId="25FC7B65" w14:textId="77777777" w:rsidR="00AA5A2E" w:rsidRPr="006B2910" w:rsidRDefault="00AA5A2E" w:rsidP="00AA5A2E">
      <w:pPr>
        <w:pStyle w:val="Puces"/>
        <w:numPr>
          <w:ilvl w:val="0"/>
          <w:numId w:val="25"/>
        </w:numPr>
        <w:spacing w:before="120" w:after="120"/>
        <w:rPr>
          <w:rFonts w:cs="Arial"/>
        </w:rPr>
      </w:pPr>
      <w:r w:rsidRPr="006B2910">
        <w:rPr>
          <w:rFonts w:cs="Arial"/>
        </w:rPr>
        <w:t>Est informé de son obligation de l’aviser, sans délai, s’il juge à quelque moment de son affectation de travail que son état physique ou mental peut réduire sa capacité d’effectuer les travaux dans le cadre du présent contrat;</w:t>
      </w:r>
    </w:p>
    <w:p w14:paraId="621698A6" w14:textId="77777777" w:rsidR="00AA5A2E" w:rsidRPr="006B2910" w:rsidRDefault="00AA5A2E" w:rsidP="00AA5A2E">
      <w:pPr>
        <w:pStyle w:val="Puces"/>
        <w:numPr>
          <w:ilvl w:val="0"/>
          <w:numId w:val="25"/>
        </w:numPr>
        <w:spacing w:before="120" w:after="120"/>
        <w:rPr>
          <w:rFonts w:cs="Arial"/>
        </w:rPr>
      </w:pPr>
      <w:r w:rsidRPr="006B2910">
        <w:rPr>
          <w:rFonts w:cs="Arial"/>
        </w:rPr>
        <w:t xml:space="preserve">Possède </w:t>
      </w:r>
      <w:r w:rsidRPr="00366494">
        <w:rPr>
          <w:rFonts w:cs="Arial"/>
        </w:rPr>
        <w:t>une</w:t>
      </w:r>
      <w:r>
        <w:rPr>
          <w:rFonts w:cs="Arial"/>
        </w:rPr>
        <w:t xml:space="preserve"> </w:t>
      </w:r>
      <w:r w:rsidRPr="006B2910">
        <w:rPr>
          <w:rFonts w:cs="Arial"/>
        </w:rPr>
        <w:t>expérience pertinente en déneigement et déglaçage des routes.</w:t>
      </w:r>
    </w:p>
    <w:p w14:paraId="17EAF2AC" w14:textId="77777777" w:rsidR="00AA5A2E" w:rsidRPr="006B2910" w:rsidRDefault="00AA5A2E" w:rsidP="00AA5A2E">
      <w:pPr>
        <w:pStyle w:val="Masqu"/>
        <w:spacing w:before="120" w:after="120"/>
        <w:rPr>
          <w:rFonts w:cs="Arial"/>
        </w:rPr>
      </w:pPr>
      <w:r w:rsidRPr="006B2910">
        <w:rPr>
          <w:rFonts w:cs="Arial"/>
          <w:shd w:val="clear" w:color="auto" w:fill="C0C0C0"/>
        </w:rPr>
        <w:t>L’exigence suivante doit apparaître lorsque le chargement relève du prestataire de services et est exigé à l’article «</w:t>
      </w:r>
      <w:r>
        <w:rPr>
          <w:rFonts w:cs="Arial"/>
          <w:shd w:val="clear" w:color="auto" w:fill="C0C0C0"/>
        </w:rPr>
        <w:t> </w:t>
      </w:r>
      <w:r w:rsidRPr="006B2910">
        <w:rPr>
          <w:rFonts w:cs="Arial"/>
          <w:shd w:val="clear" w:color="auto" w:fill="C0C0C0"/>
        </w:rPr>
        <w:t>Obligations du prestataire de services</w:t>
      </w:r>
      <w:r>
        <w:rPr>
          <w:rFonts w:cs="Arial"/>
          <w:shd w:val="clear" w:color="auto" w:fill="C0C0C0"/>
        </w:rPr>
        <w:t> </w:t>
      </w:r>
      <w:r w:rsidRPr="006B2910">
        <w:rPr>
          <w:rFonts w:cs="Arial"/>
          <w:shd w:val="clear" w:color="auto" w:fill="C0C0C0"/>
        </w:rPr>
        <w:t>» du présent devis :</w:t>
      </w:r>
    </w:p>
    <w:p w14:paraId="2B6C6636" w14:textId="77777777" w:rsidR="00AA5A2E" w:rsidRPr="006B2910" w:rsidRDefault="00AA5A2E" w:rsidP="00AA5A2E">
      <w:pPr>
        <w:pStyle w:val="Puces"/>
        <w:numPr>
          <w:ilvl w:val="0"/>
          <w:numId w:val="24"/>
        </w:numPr>
        <w:pBdr>
          <w:top w:val="single" w:sz="4" w:space="1" w:color="0000FF"/>
          <w:left w:val="single" w:sz="4" w:space="4" w:color="0000FF"/>
          <w:bottom w:val="single" w:sz="4" w:space="1" w:color="0000FF"/>
          <w:right w:val="single" w:sz="4" w:space="4" w:color="0000FF"/>
        </w:pBdr>
        <w:spacing w:before="120" w:after="120"/>
        <w:rPr>
          <w:rFonts w:cs="Arial"/>
        </w:rPr>
      </w:pPr>
      <w:r w:rsidRPr="006B2910">
        <w:rPr>
          <w:rFonts w:cs="Arial"/>
        </w:rPr>
        <w:t xml:space="preserve">Possède </w:t>
      </w:r>
      <w:r w:rsidRPr="00366494">
        <w:rPr>
          <w:rFonts w:cs="Arial"/>
        </w:rPr>
        <w:t>une</w:t>
      </w:r>
      <w:r>
        <w:rPr>
          <w:rFonts w:cs="Arial"/>
        </w:rPr>
        <w:t xml:space="preserve"> </w:t>
      </w:r>
      <w:r w:rsidRPr="006B2910">
        <w:rPr>
          <w:rFonts w:cs="Arial"/>
        </w:rPr>
        <w:t xml:space="preserve">expérience pertinente pour l’opération d’un chargeur sur roues. </w:t>
      </w:r>
    </w:p>
    <w:p w14:paraId="7899E228" w14:textId="77777777" w:rsidR="00AA5A2E" w:rsidRPr="006B2910" w:rsidRDefault="00AA5A2E" w:rsidP="00AA5A2E">
      <w:pPr>
        <w:pStyle w:val="Corps-texte"/>
      </w:pPr>
      <w:r w:rsidRPr="006B2910">
        <w:lastRenderedPageBreak/>
        <w:t xml:space="preserve">Si un ou des opérateurs ne démontrent pas, à la satisfaction du représentant du Ministère, qu’ils possèdent une connaissance suffisante de la </w:t>
      </w:r>
      <w:r w:rsidRPr="006B2910">
        <w:rPr>
          <w:i/>
        </w:rPr>
        <w:t>Loi concernant les propriétaires, les exploitants et les conducteurs de véhicules lourds</w:t>
      </w:r>
      <w:r w:rsidRPr="006B2910">
        <w:t xml:space="preserve"> (R.L.R.Q, chapitre P 30.3) et de sa réglementation, notamment quant à la réalisation de la ronde de sécurité et au nombre maximal d’heures de travail et de conduites pouvant être effectués en continu, ils doivent se soumettre à une formation appropriée aux frais du prestataire de services.</w:t>
      </w:r>
    </w:p>
    <w:p w14:paraId="4CC3B016" w14:textId="77777777" w:rsidR="00AA5A2E" w:rsidRPr="006B2910" w:rsidRDefault="00AA5A2E" w:rsidP="00AA5A2E">
      <w:pPr>
        <w:pStyle w:val="Titre1"/>
      </w:pPr>
      <w:bookmarkStart w:id="73" w:name="_Toc60988230"/>
      <w:bookmarkStart w:id="74" w:name="_Toc90904118"/>
      <w:r w:rsidRPr="006B2910">
        <w:t>M</w:t>
      </w:r>
      <w:r>
        <w:t>ISE EN ŒUVRE</w:t>
      </w:r>
      <w:bookmarkEnd w:id="73"/>
      <w:bookmarkEnd w:id="74"/>
    </w:p>
    <w:p w14:paraId="0A472173" w14:textId="49C08FC7" w:rsidR="00AA5A2E" w:rsidRPr="006B2910" w:rsidRDefault="00AA5A2E" w:rsidP="00AA5A2E">
      <w:pPr>
        <w:pStyle w:val="Titre2"/>
      </w:pPr>
      <w:bookmarkStart w:id="75" w:name="_Toc60988231"/>
      <w:bookmarkStart w:id="76" w:name="_Toc90904119"/>
      <w:r>
        <w:t>Visite conjointe</w:t>
      </w:r>
      <w:bookmarkEnd w:id="75"/>
      <w:bookmarkEnd w:id="76"/>
    </w:p>
    <w:p w14:paraId="65DAEA01" w14:textId="77777777" w:rsidR="00AA5A2E" w:rsidRDefault="00AA5A2E" w:rsidP="00AA5A2E">
      <w:pPr>
        <w:pStyle w:val="Masqu"/>
        <w:spacing w:before="120" w:after="120"/>
        <w:rPr>
          <w:rFonts w:cs="Arial"/>
        </w:rPr>
      </w:pPr>
      <w:r w:rsidRPr="006B2910">
        <w:rPr>
          <w:rFonts w:cs="Arial"/>
        </w:rPr>
        <w:t xml:space="preserve">Utiliser l’article suivant au besoin. </w:t>
      </w:r>
    </w:p>
    <w:p w14:paraId="1A500F2B" w14:textId="77777777" w:rsidR="00AA5A2E" w:rsidRPr="006B2910" w:rsidRDefault="00AA5A2E" w:rsidP="00AA5A2E">
      <w:pPr>
        <w:pStyle w:val="Masqu"/>
        <w:spacing w:before="120" w:after="120"/>
        <w:rPr>
          <w:rFonts w:cs="Arial"/>
        </w:rPr>
      </w:pPr>
      <w:r w:rsidRPr="006B2910">
        <w:rPr>
          <w:rFonts w:cs="Arial"/>
        </w:rPr>
        <w:t>L’article «</w:t>
      </w:r>
      <w:r>
        <w:rPr>
          <w:rFonts w:cs="Arial"/>
        </w:rPr>
        <w:t> </w:t>
      </w:r>
      <w:r w:rsidRPr="006B2910">
        <w:rPr>
          <w:rFonts w:cs="Arial"/>
        </w:rPr>
        <w:t>Prix soumissionné</w:t>
      </w:r>
      <w:r>
        <w:rPr>
          <w:rFonts w:cs="Arial"/>
        </w:rPr>
        <w:t> </w:t>
      </w:r>
      <w:r w:rsidRPr="006B2910">
        <w:rPr>
          <w:rFonts w:cs="Arial"/>
        </w:rPr>
        <w:t>» doit également être ajusté pour tenir compte de la présence de cet article.</w:t>
      </w:r>
    </w:p>
    <w:p w14:paraId="0C62A031" w14:textId="77777777" w:rsidR="00AA5A2E" w:rsidRPr="006B2910"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rPr>
          <w:rFonts w:cs="Arial"/>
          <w:szCs w:val="24"/>
          <w:lang w:eastAsia="fr-CA"/>
        </w:rPr>
      </w:pPr>
      <w:r w:rsidRPr="006B2910">
        <w:rPr>
          <w:rFonts w:cs="Arial"/>
          <w:szCs w:val="24"/>
          <w:lang w:eastAsia="fr-CA"/>
        </w:rPr>
        <w:t>Au début de la période contractuelle, à la demande du Ministère</w:t>
      </w:r>
      <w:r>
        <w:rPr>
          <w:rFonts w:cs="Arial"/>
          <w:szCs w:val="24"/>
          <w:lang w:eastAsia="fr-CA"/>
        </w:rPr>
        <w:t xml:space="preserve"> ou du prestataire de services</w:t>
      </w:r>
      <w:r w:rsidRPr="006B2910">
        <w:rPr>
          <w:rFonts w:cs="Arial"/>
          <w:szCs w:val="24"/>
          <w:lang w:eastAsia="fr-CA"/>
        </w:rPr>
        <w:t>, les opérateurs assignés au matériel par le prestataire de services doivent réaliser une visite des tronçons du circuit en présence d’un opérateur d’expérience employé par le Ministère ou d’un chef d’équipe du Ministère.</w:t>
      </w:r>
    </w:p>
    <w:p w14:paraId="3EA83AC9" w14:textId="77777777" w:rsidR="00AA5A2E" w:rsidRPr="006B2910"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6B2910">
        <w:rPr>
          <w:rFonts w:cs="Arial"/>
          <w:szCs w:val="24"/>
          <w:lang w:eastAsia="fr-CA"/>
        </w:rPr>
        <w:t>Cette visite a pour objectifs d’expliquer et de signaler les particularités des tronçons du circuit (vidange du chasse-neige, dangers, actions particulières, etc.).</w:t>
      </w:r>
    </w:p>
    <w:p w14:paraId="56E419B1" w14:textId="77777777" w:rsidR="00AA5A2E" w:rsidRPr="006B2910"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rPr>
      </w:pPr>
      <w:r w:rsidRPr="006B2910">
        <w:rPr>
          <w:rFonts w:cs="Arial"/>
          <w:szCs w:val="24"/>
          <w:lang w:eastAsia="fr-CA"/>
        </w:rPr>
        <w:t xml:space="preserve">Si un des opérateurs est remplacé pendant la période contractuelle et </w:t>
      </w:r>
      <w:r>
        <w:rPr>
          <w:rFonts w:cs="Arial"/>
          <w:szCs w:val="24"/>
          <w:lang w:eastAsia="fr-CA"/>
        </w:rPr>
        <w:t>à s</w:t>
      </w:r>
      <w:r w:rsidRPr="006B2910">
        <w:rPr>
          <w:rFonts w:cs="Arial"/>
          <w:szCs w:val="24"/>
          <w:lang w:eastAsia="fr-CA"/>
        </w:rPr>
        <w:t xml:space="preserve">uite </w:t>
      </w:r>
      <w:r>
        <w:rPr>
          <w:rFonts w:cs="Arial"/>
          <w:szCs w:val="24"/>
          <w:lang w:eastAsia="fr-CA"/>
        </w:rPr>
        <w:t>de</w:t>
      </w:r>
      <w:r w:rsidRPr="006B2910">
        <w:rPr>
          <w:rFonts w:cs="Arial"/>
          <w:szCs w:val="24"/>
          <w:lang w:eastAsia="fr-CA"/>
        </w:rPr>
        <w:t xml:space="preserve"> la réalisation de la visite conjointe, le nouvel opérateur doit se soumettre à une visite conjointe </w:t>
      </w:r>
      <w:r>
        <w:rPr>
          <w:rFonts w:cs="Arial"/>
          <w:szCs w:val="24"/>
          <w:lang w:eastAsia="fr-CA"/>
        </w:rPr>
        <w:t>organisée</w:t>
      </w:r>
      <w:r w:rsidRPr="006B2910">
        <w:rPr>
          <w:rFonts w:cs="Arial"/>
          <w:szCs w:val="24"/>
          <w:lang w:eastAsia="fr-CA"/>
        </w:rPr>
        <w:t xml:space="preserve"> par le Ministère. De plus, pendant la période de fourniture, si un ou des opérateurs ne démontrent pas, à la satisfaction du Ministère, qu’ils possèdent une connaissance suffisante des particularités du circuit, ceux-ci doivent se soumettre à une nouvelle visite conjointe </w:t>
      </w:r>
      <w:r>
        <w:rPr>
          <w:rFonts w:cs="Arial"/>
          <w:szCs w:val="24"/>
          <w:lang w:eastAsia="fr-CA"/>
        </w:rPr>
        <w:t>organisée</w:t>
      </w:r>
      <w:r w:rsidRPr="006B2910">
        <w:rPr>
          <w:rFonts w:cs="Arial"/>
          <w:szCs w:val="24"/>
          <w:lang w:eastAsia="fr-CA"/>
        </w:rPr>
        <w:t xml:space="preserve"> par le Ministère. Les frais encourus par le Ministère pour toutes visites conjointes supplémentaires sont à la charge du prestataire de services et font l’objet d’une retenue permanente sur les sommes dues à ce dernier.</w:t>
      </w:r>
    </w:p>
    <w:p w14:paraId="07BA91FE" w14:textId="77777777" w:rsidR="00AA5A2E" w:rsidRPr="006B2910" w:rsidRDefault="00AA5A2E" w:rsidP="00AA5A2E">
      <w:pPr>
        <w:pStyle w:val="Titre2"/>
      </w:pPr>
      <w:bookmarkStart w:id="77" w:name="_Toc60988232"/>
      <w:bookmarkStart w:id="78" w:name="_Toc90904120"/>
      <w:bookmarkStart w:id="79" w:name="_Hlk90556520"/>
      <w:r w:rsidRPr="006B2910">
        <w:t>I</w:t>
      </w:r>
      <w:r>
        <w:t>nspection technique présaison et séance d’information</w:t>
      </w:r>
      <w:bookmarkEnd w:id="77"/>
      <w:bookmarkEnd w:id="78"/>
    </w:p>
    <w:bookmarkEnd w:id="79"/>
    <w:p w14:paraId="1B7F65F6"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 xml:space="preserve">Dans les </w:t>
      </w:r>
      <w:r w:rsidRPr="000D6D6B">
        <w:rPr>
          <w:rFonts w:cs="Arial"/>
          <w:szCs w:val="24"/>
          <w:highlight w:val="lightGray"/>
          <w:lang w:eastAsia="fr-CA"/>
        </w:rPr>
        <w:t>10 jours</w:t>
      </w:r>
      <w:r w:rsidRPr="006B2910">
        <w:rPr>
          <w:rFonts w:cs="Arial"/>
          <w:szCs w:val="24"/>
          <w:lang w:eastAsia="fr-CA"/>
        </w:rPr>
        <w:t xml:space="preserve"> précédant la période de fourniture du matériel, le Ministère fixe, à la convenance des deux parties, une journée afin de contrôler les exigences techniques du matériel, organiser la séance d’information, poser le système de communication (radiotéléphone ou autre) et vérifier le bon fonctionnement du système de régulation d’épandage électronique.</w:t>
      </w:r>
    </w:p>
    <w:p w14:paraId="01775A0D" w14:textId="77777777" w:rsidR="00AA5A2E"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 xml:space="preserve">Lors de la séance d’information, divers documents, tels que les directives ministérielles touchant l’assistance routière, la fermeture des routes, </w:t>
      </w:r>
      <w:r w:rsidRPr="006B2910">
        <w:rPr>
          <w:rFonts w:cs="Arial"/>
        </w:rPr>
        <w:t>la vérification des permis de conduire,</w:t>
      </w:r>
      <w:r w:rsidRPr="006B2910">
        <w:rPr>
          <w:rFonts w:cs="Arial"/>
          <w:szCs w:val="24"/>
          <w:lang w:eastAsia="fr-CA"/>
        </w:rPr>
        <w:t xml:space="preserve"> les normes et toute l’information nécessaire, sont communiqués au personnel du prestataire de services. </w:t>
      </w:r>
    </w:p>
    <w:p w14:paraId="5AC6435E"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 xml:space="preserve">Le prestataire de </w:t>
      </w:r>
      <w:r w:rsidRPr="00366494">
        <w:rPr>
          <w:rFonts w:cs="Arial"/>
          <w:szCs w:val="24"/>
          <w:lang w:eastAsia="fr-CA"/>
        </w:rPr>
        <w:t>services et tous les opérateurs identifiés susceptibles d’opérer la machinerie (minimum de deux</w:t>
      </w:r>
      <w:r w:rsidRPr="006B2910">
        <w:rPr>
          <w:rFonts w:cs="Arial"/>
          <w:szCs w:val="24"/>
          <w:lang w:eastAsia="fr-CA"/>
        </w:rPr>
        <w:t xml:space="preserve"> opérateurs par camion) doivent être présents à la rencontre</w:t>
      </w:r>
      <w:r>
        <w:rPr>
          <w:rFonts w:cs="Arial"/>
          <w:szCs w:val="24"/>
          <w:lang w:eastAsia="fr-CA"/>
        </w:rPr>
        <w:t>, à défaut de quoi, la retenue permanente prévue à l’article « Non-respect d’une règle administrative » s’applique.</w:t>
      </w:r>
    </w:p>
    <w:p w14:paraId="03135228" w14:textId="77777777" w:rsidR="00AA5A2E" w:rsidRPr="006B2910" w:rsidRDefault="00AA5A2E" w:rsidP="00AA5A2E">
      <w:pPr>
        <w:pStyle w:val="Corpsdetexte"/>
        <w:shd w:val="clear" w:color="auto" w:fill="BFBFBF"/>
        <w:tabs>
          <w:tab w:val="num" w:pos="993"/>
        </w:tabs>
        <w:suppressAutoHyphens w:val="0"/>
        <w:spacing w:before="120"/>
        <w:rPr>
          <w:rFonts w:cs="Arial"/>
          <w:vanish/>
          <w:color w:val="0000FF"/>
          <w:szCs w:val="24"/>
          <w:lang w:eastAsia="fr-CA"/>
        </w:rPr>
      </w:pPr>
      <w:r w:rsidRPr="006B2910">
        <w:rPr>
          <w:rFonts w:cs="Arial"/>
          <w:vanish/>
          <w:color w:val="0000FF"/>
          <w:szCs w:val="24"/>
          <w:lang w:eastAsia="fr-CA"/>
        </w:rPr>
        <w:t>Ajouter le paragraphe suivant si aucune visite conjointe n’est prévue au contrat.</w:t>
      </w:r>
    </w:p>
    <w:p w14:paraId="174381C7" w14:textId="77777777" w:rsidR="00AA5A2E"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6B2910">
        <w:rPr>
          <w:rFonts w:cs="Arial"/>
          <w:szCs w:val="24"/>
          <w:lang w:eastAsia="fr-CA"/>
        </w:rPr>
        <w:t xml:space="preserve">Le Ministère se charge d’informer le prestataire de services et les opérateurs des particularités des circuits décrits auxquels chaque camion est affecté. </w:t>
      </w:r>
    </w:p>
    <w:p w14:paraId="13D68072" w14:textId="77777777" w:rsidR="00AA5A2E"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6B2910">
        <w:rPr>
          <w:rFonts w:cs="Arial"/>
          <w:szCs w:val="24"/>
          <w:lang w:eastAsia="fr-CA"/>
        </w:rPr>
        <w:t xml:space="preserve">Durant la période </w:t>
      </w:r>
      <w:r>
        <w:rPr>
          <w:rFonts w:cs="Arial"/>
          <w:szCs w:val="24"/>
          <w:lang w:eastAsia="fr-CA"/>
        </w:rPr>
        <w:t>contractuelle</w:t>
      </w:r>
      <w:r w:rsidRPr="006B2910">
        <w:rPr>
          <w:rFonts w:cs="Arial"/>
          <w:szCs w:val="24"/>
          <w:lang w:eastAsia="fr-CA"/>
        </w:rPr>
        <w:t xml:space="preserve">, si un ou des opérateurs ne démontrent pas, à la satisfaction du Ministère, qu’ils possèdent une connaissance suffisante des particularités du circuit, ceux-ci doivent se soumettre à une nouvelle séance d’information donnée par le Ministère. </w:t>
      </w:r>
    </w:p>
    <w:p w14:paraId="270A5508" w14:textId="77777777" w:rsidR="00AA5A2E" w:rsidRPr="006B2910" w:rsidRDefault="00AA5A2E" w:rsidP="00AA5A2E">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6B2910">
        <w:rPr>
          <w:rFonts w:cs="Arial"/>
          <w:szCs w:val="24"/>
          <w:lang w:eastAsia="fr-CA"/>
        </w:rPr>
        <w:t xml:space="preserve">Les frais encourus par le Ministère pour </w:t>
      </w:r>
      <w:r>
        <w:rPr>
          <w:rFonts w:cs="Arial"/>
          <w:szCs w:val="24"/>
          <w:lang w:eastAsia="fr-CA"/>
        </w:rPr>
        <w:t>chaque</w:t>
      </w:r>
      <w:r w:rsidRPr="006B2910">
        <w:rPr>
          <w:rFonts w:cs="Arial"/>
          <w:szCs w:val="24"/>
          <w:lang w:eastAsia="fr-CA"/>
        </w:rPr>
        <w:t xml:space="preserve"> séance d’information supplémentaire sont à la charge du prestataire de services et font l’objet d’une retenue permanente sur les sommes </w:t>
      </w:r>
      <w:r>
        <w:rPr>
          <w:rFonts w:cs="Arial"/>
          <w:szCs w:val="24"/>
          <w:lang w:eastAsia="fr-CA"/>
        </w:rPr>
        <w:t>qui lui sont dues.</w:t>
      </w:r>
    </w:p>
    <w:p w14:paraId="526CCF8C" w14:textId="77777777" w:rsidR="00AA5A2E" w:rsidRPr="006B2910" w:rsidRDefault="00AA5A2E" w:rsidP="00AA5A2E">
      <w:pPr>
        <w:pStyle w:val="Titre2"/>
      </w:pPr>
      <w:bookmarkStart w:id="80" w:name="_Toc60988233"/>
      <w:bookmarkStart w:id="81" w:name="_Toc90904121"/>
      <w:r w:rsidRPr="006B2910">
        <w:lastRenderedPageBreak/>
        <w:t>M</w:t>
      </w:r>
      <w:r>
        <w:t>atériel non conforme</w:t>
      </w:r>
      <w:bookmarkEnd w:id="80"/>
      <w:bookmarkEnd w:id="81"/>
    </w:p>
    <w:p w14:paraId="33631E2E"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À la suite d’un constat de matériel non conforme, lors de l’inspection technique présaison, le prestataire de services dispose d’un délai de 48 heures pour apporter les correctifs de façon à ce que les spécifications du Ministère ou les standards établis par les fabricants pour ce type de travail ou de matériel soient respectés. À la suite de ce délai, la retenue permanente prévue à l’article «</w:t>
      </w:r>
      <w:r>
        <w:rPr>
          <w:rFonts w:cs="Arial"/>
          <w:szCs w:val="24"/>
          <w:lang w:eastAsia="fr-CA"/>
        </w:rPr>
        <w:t> </w:t>
      </w:r>
      <w:r w:rsidRPr="006B2910">
        <w:rPr>
          <w:rFonts w:cs="Arial"/>
          <w:i/>
          <w:szCs w:val="24"/>
          <w:lang w:eastAsia="fr-CA"/>
        </w:rPr>
        <w:t>Matériel non conforme</w:t>
      </w:r>
      <w:r>
        <w:rPr>
          <w:rFonts w:cs="Arial"/>
          <w:szCs w:val="24"/>
          <w:lang w:eastAsia="fr-CA"/>
        </w:rPr>
        <w:t> </w:t>
      </w:r>
      <w:r w:rsidRPr="006B2910">
        <w:rPr>
          <w:rFonts w:cs="Arial"/>
          <w:szCs w:val="24"/>
          <w:lang w:eastAsia="fr-CA"/>
        </w:rPr>
        <w:t>» de la section «</w:t>
      </w:r>
      <w:r>
        <w:rPr>
          <w:rFonts w:cs="Arial"/>
          <w:szCs w:val="24"/>
          <w:lang w:eastAsia="fr-CA"/>
        </w:rPr>
        <w:t> </w:t>
      </w:r>
      <w:r w:rsidRPr="006B2910">
        <w:rPr>
          <w:rFonts w:cs="Arial"/>
          <w:szCs w:val="24"/>
          <w:lang w:eastAsia="fr-CA"/>
        </w:rPr>
        <w:t>Retenues</w:t>
      </w:r>
      <w:r>
        <w:rPr>
          <w:rFonts w:cs="Arial"/>
          <w:szCs w:val="24"/>
          <w:lang w:eastAsia="fr-CA"/>
        </w:rPr>
        <w:t> </w:t>
      </w:r>
      <w:r w:rsidRPr="006B2910">
        <w:rPr>
          <w:rFonts w:cs="Arial"/>
          <w:szCs w:val="24"/>
          <w:lang w:eastAsia="fr-CA"/>
        </w:rPr>
        <w:t>» du présent devis s’applique.</w:t>
      </w:r>
    </w:p>
    <w:p w14:paraId="7C8988E6"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De même, à la suite d’un constat de matériel non conforme pendant la période de fourniture du matériel, la retenue permanente prévue à l’article «</w:t>
      </w:r>
      <w:r>
        <w:rPr>
          <w:rFonts w:cs="Arial"/>
          <w:szCs w:val="24"/>
          <w:lang w:eastAsia="fr-CA"/>
        </w:rPr>
        <w:t> </w:t>
      </w:r>
      <w:r w:rsidRPr="006B2910">
        <w:rPr>
          <w:rFonts w:cs="Arial"/>
          <w:i/>
          <w:szCs w:val="24"/>
          <w:lang w:eastAsia="fr-CA"/>
        </w:rPr>
        <w:t>Matériel non conforme</w:t>
      </w:r>
      <w:r>
        <w:rPr>
          <w:rFonts w:cs="Arial"/>
          <w:szCs w:val="24"/>
          <w:lang w:eastAsia="fr-CA"/>
        </w:rPr>
        <w:t> </w:t>
      </w:r>
      <w:r w:rsidRPr="006B2910">
        <w:rPr>
          <w:rFonts w:cs="Arial"/>
          <w:szCs w:val="24"/>
          <w:lang w:eastAsia="fr-CA"/>
        </w:rPr>
        <w:t>» de la section «</w:t>
      </w:r>
      <w:r>
        <w:rPr>
          <w:rFonts w:cs="Arial"/>
          <w:szCs w:val="24"/>
          <w:lang w:eastAsia="fr-CA"/>
        </w:rPr>
        <w:t> </w:t>
      </w:r>
      <w:r w:rsidRPr="006B2910">
        <w:rPr>
          <w:rFonts w:cs="Arial"/>
          <w:szCs w:val="24"/>
          <w:lang w:eastAsia="fr-CA"/>
        </w:rPr>
        <w:t>Retenues</w:t>
      </w:r>
      <w:r>
        <w:rPr>
          <w:rFonts w:cs="Arial"/>
          <w:szCs w:val="24"/>
          <w:lang w:eastAsia="fr-CA"/>
        </w:rPr>
        <w:t> </w:t>
      </w:r>
      <w:r w:rsidRPr="006B2910">
        <w:rPr>
          <w:rFonts w:cs="Arial"/>
          <w:szCs w:val="24"/>
          <w:lang w:eastAsia="fr-CA"/>
        </w:rPr>
        <w:t>» du présent devis s’applique.</w:t>
      </w:r>
    </w:p>
    <w:p w14:paraId="4355D69E" w14:textId="77777777" w:rsidR="00AA5A2E" w:rsidRPr="006B2910" w:rsidRDefault="00AA5A2E" w:rsidP="00AA5A2E">
      <w:pPr>
        <w:pStyle w:val="Titre2"/>
      </w:pPr>
      <w:bookmarkStart w:id="82" w:name="_Toc60988234"/>
      <w:bookmarkStart w:id="83" w:name="_Toc90904122"/>
      <w:r w:rsidRPr="006B2910">
        <w:t>R</w:t>
      </w:r>
      <w:r>
        <w:t>onde de sécurité</w:t>
      </w:r>
      <w:bookmarkEnd w:id="82"/>
      <w:bookmarkEnd w:id="83"/>
    </w:p>
    <w:p w14:paraId="4F173700"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L’opérateur du camion en service doit prendre connaissance du rapport de ronde de sécurité précédent et, si elle a été réalisée dans le cadre de travaux effectués pour le compte du Ministère, y apposer ses initiales à l’endroit prévu à cet effet.</w:t>
      </w:r>
    </w:p>
    <w:p w14:paraId="48A5DF67"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L’opérateur du camion en service doit effectuer une ronde de sécurité avant de prendre la route, et compléter et signer le formulaire</w:t>
      </w:r>
      <w:r>
        <w:rPr>
          <w:rFonts w:cs="Arial"/>
          <w:szCs w:val="24"/>
          <w:lang w:eastAsia="fr-CA"/>
        </w:rPr>
        <w:t> </w:t>
      </w:r>
      <w:r w:rsidRPr="006B2910">
        <w:rPr>
          <w:rFonts w:cs="Arial"/>
          <w:szCs w:val="24"/>
          <w:lang w:eastAsia="fr-CA"/>
        </w:rPr>
        <w:t>V-0084 «</w:t>
      </w:r>
      <w:r>
        <w:rPr>
          <w:rFonts w:cs="Arial"/>
          <w:szCs w:val="24"/>
          <w:lang w:eastAsia="fr-CA"/>
        </w:rPr>
        <w:t> </w:t>
      </w:r>
      <w:r w:rsidRPr="006B2910">
        <w:rPr>
          <w:rFonts w:cs="Arial"/>
          <w:szCs w:val="24"/>
          <w:lang w:eastAsia="fr-CA"/>
        </w:rPr>
        <w:t>Rapport de ronde de sécurité – Véhicules lourds, sauf autobus et minibus</w:t>
      </w:r>
      <w:r>
        <w:rPr>
          <w:rFonts w:cs="Arial"/>
          <w:szCs w:val="24"/>
          <w:lang w:eastAsia="fr-CA"/>
        </w:rPr>
        <w:t> </w:t>
      </w:r>
      <w:r w:rsidRPr="006B2910">
        <w:rPr>
          <w:rFonts w:cs="Arial"/>
          <w:szCs w:val="24"/>
          <w:lang w:eastAsia="fr-CA"/>
        </w:rPr>
        <w:t xml:space="preserve">». Il doit aviser le représentant du Ministère advenant la présence d’un bris relevé lors de cette ronde de sécurité. </w:t>
      </w:r>
    </w:p>
    <w:p w14:paraId="1E785B8B"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 xml:space="preserve">Toute défectuosité constatée au cours d’une affectation après un appel de services doit être inscrite au rapport de ronde de sécurité. </w:t>
      </w:r>
    </w:p>
    <w:p w14:paraId="0A5CB745"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Lorsqu’il décèle une défectuosité majeure, l’opérateur du camion en service doit cesser toute activité avec le camion de façon sécuritaire et aviser le représentant du Ministère. La retenue permanente pour matériel non disponible indiquée à l’article «</w:t>
      </w:r>
      <w:r>
        <w:rPr>
          <w:rFonts w:cs="Arial"/>
          <w:szCs w:val="24"/>
          <w:lang w:eastAsia="fr-CA"/>
        </w:rPr>
        <w:t> </w:t>
      </w:r>
      <w:r w:rsidRPr="006B2910">
        <w:rPr>
          <w:rFonts w:cs="Arial"/>
          <w:szCs w:val="24"/>
          <w:lang w:eastAsia="fr-CA"/>
        </w:rPr>
        <w:t>Arrêt et temps improductif</w:t>
      </w:r>
      <w:r>
        <w:rPr>
          <w:rFonts w:cs="Arial"/>
          <w:szCs w:val="24"/>
          <w:lang w:eastAsia="fr-CA"/>
        </w:rPr>
        <w:t> </w:t>
      </w:r>
      <w:r w:rsidRPr="006B2910">
        <w:rPr>
          <w:rFonts w:cs="Arial"/>
          <w:szCs w:val="24"/>
          <w:lang w:eastAsia="fr-CA"/>
        </w:rPr>
        <w:t>» du présent devis est alors applicable jusqu’à ce que le camion soit de nouveau disponible.</w:t>
      </w:r>
    </w:p>
    <w:p w14:paraId="21EF8864"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L’opérateur du camion en service doit transmettre l’original du rapport de ronde de sécurité au représentant du Ministère au plus tard 15 jours suivant la fin de son affectation.</w:t>
      </w:r>
    </w:p>
    <w:p w14:paraId="7D503240"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L’opérateur du camion en service doit conserver la liste des défectuosités applicables au camion fourni à l’intérieur de ce dernier.</w:t>
      </w:r>
    </w:p>
    <w:p w14:paraId="08A4BDDC" w14:textId="77777777" w:rsidR="00AA5A2E" w:rsidRPr="006B2910" w:rsidRDefault="00AA5A2E" w:rsidP="00AA5A2E">
      <w:pPr>
        <w:pStyle w:val="Titre2"/>
      </w:pPr>
      <w:bookmarkStart w:id="84" w:name="_Toc60988235"/>
      <w:bookmarkStart w:id="85" w:name="_Toc90904123"/>
      <w:r w:rsidRPr="006B2910">
        <w:t>E</w:t>
      </w:r>
      <w:r>
        <w:t>xécution des travaux</w:t>
      </w:r>
      <w:bookmarkEnd w:id="84"/>
      <w:bookmarkEnd w:id="85"/>
    </w:p>
    <w:p w14:paraId="33145719"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L’opérateur du camion en service doit se présenter au point de départ en s’étant assuré auparavant que le réservoir du camion est rempli de carburant et est prêt à entreprendre sans délai les travaux demandés.</w:t>
      </w:r>
    </w:p>
    <w:p w14:paraId="2E5E1A12"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Le prestataire de services s’assure que l’opérateur désigné collabore avec les représentants du Ministère pour l’atteinte des résultats désirés lors de toute opération de déneigement et de déglaçage. En particulier, le prestataire de services s’assure :</w:t>
      </w:r>
    </w:p>
    <w:p w14:paraId="6B1B0305" w14:textId="77777777" w:rsidR="00AA5A2E" w:rsidRPr="006B2910" w:rsidRDefault="00AA5A2E" w:rsidP="00AA5A2E">
      <w:pPr>
        <w:pStyle w:val="Corpsdetexte"/>
        <w:numPr>
          <w:ilvl w:val="0"/>
          <w:numId w:val="26"/>
        </w:numPr>
        <w:suppressAutoHyphens w:val="0"/>
        <w:spacing w:before="120"/>
        <w:rPr>
          <w:rFonts w:cs="Arial"/>
          <w:szCs w:val="24"/>
          <w:lang w:eastAsia="fr-CA"/>
        </w:rPr>
      </w:pPr>
      <w:r w:rsidRPr="006B2910">
        <w:rPr>
          <w:rFonts w:cs="Arial"/>
          <w:szCs w:val="24"/>
          <w:lang w:eastAsia="fr-CA"/>
        </w:rPr>
        <w:t>Du respect par ses opérateurs des plages de disponibilité obligatoires prévues à l’article «</w:t>
      </w:r>
      <w:r>
        <w:rPr>
          <w:rFonts w:cs="Arial"/>
          <w:szCs w:val="24"/>
          <w:lang w:eastAsia="fr-CA"/>
        </w:rPr>
        <w:t> </w:t>
      </w:r>
      <w:r w:rsidRPr="006B2910">
        <w:rPr>
          <w:rFonts w:cs="Arial"/>
          <w:szCs w:val="24"/>
          <w:lang w:eastAsia="fr-CA"/>
        </w:rPr>
        <w:t>Période de fourniture et disponibilité exigée</w:t>
      </w:r>
      <w:r>
        <w:rPr>
          <w:rFonts w:cs="Arial"/>
          <w:szCs w:val="24"/>
          <w:lang w:eastAsia="fr-CA"/>
        </w:rPr>
        <w:t> </w:t>
      </w:r>
      <w:r w:rsidRPr="006B2910">
        <w:rPr>
          <w:rFonts w:cs="Arial"/>
          <w:szCs w:val="24"/>
          <w:lang w:eastAsia="fr-CA"/>
        </w:rPr>
        <w:t>» du présent devis;</w:t>
      </w:r>
    </w:p>
    <w:p w14:paraId="064FD8E5" w14:textId="77777777" w:rsidR="00AA5A2E" w:rsidRPr="006B2910" w:rsidRDefault="00AA5A2E" w:rsidP="00AA5A2E">
      <w:pPr>
        <w:pStyle w:val="Corpsdetexte"/>
        <w:numPr>
          <w:ilvl w:val="0"/>
          <w:numId w:val="26"/>
        </w:numPr>
        <w:suppressAutoHyphens w:val="0"/>
        <w:spacing w:before="120"/>
        <w:rPr>
          <w:rFonts w:cs="Arial"/>
          <w:szCs w:val="24"/>
          <w:lang w:eastAsia="fr-CA"/>
        </w:rPr>
      </w:pPr>
      <w:r w:rsidRPr="006B2910">
        <w:rPr>
          <w:rFonts w:cs="Arial"/>
          <w:szCs w:val="24"/>
          <w:lang w:eastAsia="fr-CA"/>
        </w:rPr>
        <w:t>Du respect par ses opérateurs des consignes données sur le circuit exigé, ainsi que sur le lieu et le moment où les travaux débutent et se terminent;</w:t>
      </w:r>
    </w:p>
    <w:p w14:paraId="40408941" w14:textId="77777777" w:rsidR="00AA5A2E" w:rsidRPr="006B2910" w:rsidRDefault="00AA5A2E" w:rsidP="00AA5A2E">
      <w:pPr>
        <w:pStyle w:val="Corpsdetexte"/>
        <w:numPr>
          <w:ilvl w:val="0"/>
          <w:numId w:val="26"/>
        </w:numPr>
        <w:suppressAutoHyphens w:val="0"/>
        <w:spacing w:before="120"/>
        <w:rPr>
          <w:rFonts w:cs="Arial"/>
          <w:szCs w:val="24"/>
          <w:lang w:eastAsia="fr-CA"/>
        </w:rPr>
      </w:pPr>
      <w:r w:rsidRPr="006B2910">
        <w:rPr>
          <w:rFonts w:cs="Arial"/>
          <w:szCs w:val="24"/>
          <w:lang w:eastAsia="fr-CA"/>
        </w:rPr>
        <w:t>Du respect par ses opérateurs des décisions du Ministère relativement au choix des matériaux utilisés (sels et abrasifs) et aux taux d’épandage à utiliser;</w:t>
      </w:r>
    </w:p>
    <w:p w14:paraId="06DE6812" w14:textId="77777777" w:rsidR="00AA5A2E" w:rsidRPr="006B2910" w:rsidRDefault="00AA5A2E" w:rsidP="00AA5A2E">
      <w:pPr>
        <w:pStyle w:val="Corpsdetexte"/>
        <w:numPr>
          <w:ilvl w:val="0"/>
          <w:numId w:val="26"/>
        </w:numPr>
        <w:suppressAutoHyphens w:val="0"/>
        <w:spacing w:before="120"/>
        <w:rPr>
          <w:rFonts w:cs="Arial"/>
          <w:szCs w:val="24"/>
          <w:lang w:eastAsia="fr-CA"/>
        </w:rPr>
      </w:pPr>
      <w:r w:rsidRPr="006B2910">
        <w:rPr>
          <w:rFonts w:cs="Arial"/>
          <w:szCs w:val="24"/>
          <w:lang w:eastAsia="fr-CA"/>
        </w:rPr>
        <w:t>Du respect par ses opérateurs des mesures applicables en lien avec la santé et la sécurité au travail, notamment celles s’appliquant sur un circuit de déneigement et de déglaçage et celles qui trouvent application sur tout site d’entreposage de matériaux;</w:t>
      </w:r>
    </w:p>
    <w:p w14:paraId="1D4B2BC5" w14:textId="77777777" w:rsidR="00AA5A2E" w:rsidRPr="006B2910" w:rsidRDefault="00AA5A2E" w:rsidP="00AA5A2E">
      <w:pPr>
        <w:pStyle w:val="Corpsdetexte"/>
        <w:shd w:val="clear" w:color="auto" w:fill="BFBFBF"/>
        <w:suppressAutoHyphens w:val="0"/>
        <w:spacing w:before="120"/>
        <w:rPr>
          <w:rFonts w:cs="Arial"/>
          <w:vanish/>
          <w:color w:val="0000FF"/>
          <w:szCs w:val="24"/>
          <w:lang w:eastAsia="fr-CA"/>
        </w:rPr>
      </w:pPr>
      <w:r>
        <w:rPr>
          <w:rFonts w:cs="Arial"/>
          <w:vanish/>
          <w:color w:val="0000FF"/>
          <w:szCs w:val="24"/>
          <w:lang w:eastAsia="fr-CA"/>
        </w:rPr>
        <w:t>Au besoin, a</w:t>
      </w:r>
      <w:r w:rsidRPr="006B2910">
        <w:rPr>
          <w:rFonts w:cs="Arial"/>
          <w:vanish/>
          <w:color w:val="0000FF"/>
          <w:szCs w:val="24"/>
          <w:lang w:eastAsia="fr-CA"/>
        </w:rPr>
        <w:t xml:space="preserve">jouter et ajuster la </w:t>
      </w:r>
      <w:r>
        <w:rPr>
          <w:rFonts w:cs="Arial"/>
          <w:vanish/>
          <w:color w:val="0000FF"/>
          <w:szCs w:val="24"/>
          <w:lang w:eastAsia="fr-CA"/>
        </w:rPr>
        <w:t xml:space="preserve">ou les puces </w:t>
      </w:r>
      <w:r w:rsidRPr="006B2910">
        <w:rPr>
          <w:rFonts w:cs="Arial"/>
          <w:vanish/>
          <w:color w:val="0000FF"/>
          <w:szCs w:val="24"/>
          <w:lang w:eastAsia="fr-CA"/>
        </w:rPr>
        <w:t>suivante</w:t>
      </w:r>
      <w:r>
        <w:rPr>
          <w:rFonts w:cs="Arial"/>
          <w:vanish/>
          <w:color w:val="0000FF"/>
          <w:szCs w:val="24"/>
          <w:lang w:eastAsia="fr-CA"/>
        </w:rPr>
        <w:t>(s)</w:t>
      </w:r>
      <w:r w:rsidRPr="006B2910">
        <w:rPr>
          <w:rFonts w:cs="Arial"/>
          <w:vanish/>
          <w:color w:val="0000FF"/>
          <w:szCs w:val="24"/>
          <w:lang w:eastAsia="fr-CA"/>
        </w:rPr>
        <w:t xml:space="preserve"> selon la nature des équipements fournis par le Ministère</w:t>
      </w:r>
      <w:r>
        <w:rPr>
          <w:rFonts w:cs="Arial"/>
          <w:vanish/>
          <w:color w:val="0000FF"/>
          <w:szCs w:val="24"/>
          <w:lang w:eastAsia="fr-CA"/>
        </w:rPr>
        <w:t>.</w:t>
      </w:r>
    </w:p>
    <w:p w14:paraId="67DAE501" w14:textId="77777777" w:rsidR="00AA5A2E" w:rsidRPr="006B2910" w:rsidRDefault="00AA5A2E" w:rsidP="00AA5A2E">
      <w:pPr>
        <w:pStyle w:val="Corpsdetexte"/>
        <w:numPr>
          <w:ilvl w:val="0"/>
          <w:numId w:val="26"/>
        </w:numPr>
        <w:pBdr>
          <w:top w:val="single" w:sz="4" w:space="1" w:color="0000FF"/>
          <w:left w:val="single" w:sz="4" w:space="4" w:color="0000FF"/>
          <w:bottom w:val="single" w:sz="4" w:space="1" w:color="0000FF"/>
          <w:right w:val="single" w:sz="4" w:space="4" w:color="0000FF"/>
        </w:pBdr>
        <w:suppressAutoHyphens w:val="0"/>
        <w:spacing w:before="120"/>
        <w:rPr>
          <w:rFonts w:cs="Arial"/>
          <w:szCs w:val="24"/>
          <w:lang w:eastAsia="fr-CA"/>
        </w:rPr>
      </w:pPr>
      <w:r w:rsidRPr="006B2910">
        <w:rPr>
          <w:rFonts w:cs="Arial"/>
          <w:szCs w:val="24"/>
          <w:lang w:eastAsia="fr-CA"/>
        </w:rPr>
        <w:lastRenderedPageBreak/>
        <w:t xml:space="preserve">Des précautions prises par l’opérateur pour l’utilisation de tout équipement fourni par le Ministère, </w:t>
      </w:r>
      <w:r w:rsidRPr="000D6D6B">
        <w:rPr>
          <w:rFonts w:cs="Arial"/>
          <w:szCs w:val="24"/>
          <w:highlight w:val="lightGray"/>
          <w:lang w:eastAsia="fr-CA"/>
        </w:rPr>
        <w:t>notamment le chargeur sur roues utilisé pour le chargement des matériaux (sels et abrasifs)</w:t>
      </w:r>
    </w:p>
    <w:p w14:paraId="5390394B" w14:textId="77777777" w:rsidR="00AA5A2E" w:rsidRPr="006B2910" w:rsidRDefault="00AA5A2E" w:rsidP="00AA5A2E">
      <w:pPr>
        <w:pStyle w:val="Corpsdetexte"/>
        <w:numPr>
          <w:ilvl w:val="0"/>
          <w:numId w:val="26"/>
        </w:numPr>
        <w:suppressAutoHyphens w:val="0"/>
        <w:spacing w:before="120"/>
        <w:rPr>
          <w:rFonts w:cs="Arial"/>
          <w:szCs w:val="24"/>
          <w:lang w:eastAsia="fr-CA"/>
        </w:rPr>
      </w:pPr>
      <w:r w:rsidRPr="006B2910">
        <w:rPr>
          <w:rFonts w:cs="Arial"/>
          <w:szCs w:val="24"/>
          <w:lang w:eastAsia="fr-CA"/>
        </w:rPr>
        <w:t>Du respect des autres directives données par le Ministère, le cas échéant, pour assurer le bon déroulement des travaux.</w:t>
      </w:r>
    </w:p>
    <w:p w14:paraId="5EF2DB98" w14:textId="77777777" w:rsidR="00AA5A2E" w:rsidRPr="006B2910" w:rsidRDefault="00AA5A2E" w:rsidP="00AA5A2E">
      <w:pPr>
        <w:pStyle w:val="Corpsdetexte"/>
        <w:suppressAutoHyphens w:val="0"/>
        <w:spacing w:before="120"/>
        <w:rPr>
          <w:rFonts w:cs="Arial"/>
          <w:szCs w:val="24"/>
          <w:lang w:eastAsia="fr-CA"/>
        </w:rPr>
      </w:pPr>
      <w:r w:rsidRPr="006B2910">
        <w:rPr>
          <w:rFonts w:cs="Arial"/>
          <w:szCs w:val="24"/>
          <w:lang w:eastAsia="fr-CA"/>
        </w:rPr>
        <w:t>Le déneigement des routes doit être exécuté conformément aux exigences transmises par le représentant du Ministère.</w:t>
      </w:r>
    </w:p>
    <w:p w14:paraId="25DF3EE5" w14:textId="77777777" w:rsidR="00AA5A2E" w:rsidRPr="006B2910" w:rsidRDefault="00AA5A2E" w:rsidP="00AA5A2E">
      <w:pPr>
        <w:pStyle w:val="Titre2"/>
      </w:pPr>
      <w:bookmarkStart w:id="86" w:name="_Toc60988236"/>
      <w:bookmarkStart w:id="87" w:name="_Toc90904124"/>
      <w:r w:rsidRPr="006B2910">
        <w:t>D</w:t>
      </w:r>
      <w:r>
        <w:t>éfaut dans la capture et transmission des données de télémétrie au cours de la période de fourniture</w:t>
      </w:r>
      <w:bookmarkEnd w:id="86"/>
      <w:bookmarkEnd w:id="87"/>
    </w:p>
    <w:p w14:paraId="007CA785" w14:textId="77777777" w:rsidR="00AA5A2E" w:rsidRPr="006B2910" w:rsidRDefault="00AA5A2E" w:rsidP="00AA5A2E">
      <w:pPr>
        <w:tabs>
          <w:tab w:val="left" w:pos="5850"/>
        </w:tabs>
        <w:spacing w:before="120" w:after="120"/>
        <w:jc w:val="both"/>
        <w:rPr>
          <w:rFonts w:ascii="Arial" w:hAnsi="Arial" w:cs="Arial"/>
          <w:szCs w:val="23"/>
        </w:rPr>
      </w:pPr>
      <w:r w:rsidRPr="006B2910">
        <w:rPr>
          <w:rFonts w:ascii="Arial" w:hAnsi="Arial" w:cs="Arial"/>
          <w:szCs w:val="23"/>
        </w:rPr>
        <w:t>Tout manquement ou toute interruption dans la capture ou la transmission d’une information télémétrique exigée fait l’objet d’un avis écrit de non-conformité du Ministère à l’endroit du prestataire de services. Suivant l’émission d’un tel avis, le prestataire de services dispose d’un délai de 24 heures pour corriger la situation à la satisfaction du Ministère et aviser ce dernier du retour à la normale du service requis. Si cette dernière perdure, le prestataire de services doit faire état de la problématique rencontrée et proposer au Ministère un échéancier de remise en état du service attendu. Selon l’importance des réparations à effectuer, le Ministère fixe au prestataire de services un délai additionnel n’excédant pas 4 jours. Le prestataire de services doit aviser le Ministère du retour à la normale du service de télémétrie.</w:t>
      </w:r>
    </w:p>
    <w:p w14:paraId="49334201" w14:textId="77777777" w:rsidR="00AA5A2E" w:rsidRPr="006B2910" w:rsidRDefault="00AA5A2E" w:rsidP="00AA5A2E">
      <w:pPr>
        <w:tabs>
          <w:tab w:val="left" w:pos="5850"/>
        </w:tabs>
        <w:spacing w:before="120" w:after="120"/>
        <w:jc w:val="both"/>
        <w:rPr>
          <w:rFonts w:ascii="Arial" w:hAnsi="Arial" w:cs="Arial"/>
          <w:szCs w:val="23"/>
        </w:rPr>
      </w:pPr>
      <w:r w:rsidRPr="006B2910">
        <w:rPr>
          <w:rFonts w:ascii="Arial" w:hAnsi="Arial" w:cs="Arial"/>
          <w:szCs w:val="23"/>
        </w:rPr>
        <w:t>Dans l’éventualité où l’équipement nécessaire à la capture de l’information requise par le Ministère est défectueux et qu’il ne peut être remis en service dans un délai maximal de 5 jours suivant l’avis écrit du Ministère, un équipement de remplacement fonctionnel doit être installé dans le camion concerné, et ce, aux frais du prestataire de services.</w:t>
      </w:r>
    </w:p>
    <w:p w14:paraId="4E77EC0B" w14:textId="77777777" w:rsidR="00AA5A2E" w:rsidRPr="006B2910" w:rsidRDefault="00AA5A2E" w:rsidP="00AA5A2E">
      <w:pPr>
        <w:pStyle w:val="Corpsdetexte"/>
        <w:tabs>
          <w:tab w:val="num" w:pos="993"/>
        </w:tabs>
        <w:suppressAutoHyphens w:val="0"/>
        <w:spacing w:before="120"/>
        <w:rPr>
          <w:rFonts w:cs="Arial"/>
          <w:sz w:val="28"/>
          <w:szCs w:val="24"/>
          <w:lang w:eastAsia="fr-CA"/>
        </w:rPr>
      </w:pPr>
      <w:r w:rsidRPr="006B2910">
        <w:rPr>
          <w:rFonts w:cs="Arial"/>
          <w:szCs w:val="23"/>
        </w:rPr>
        <w:t>Durant la période de fourniture, s’il s’avère nécessaire de retransmettre au Ministère</w:t>
      </w:r>
      <w:r>
        <w:rPr>
          <w:rFonts w:cs="Arial"/>
          <w:szCs w:val="23"/>
        </w:rPr>
        <w:t xml:space="preserve">, </w:t>
      </w:r>
      <w:r w:rsidRPr="006B2910">
        <w:rPr>
          <w:rFonts w:cs="Arial"/>
          <w:szCs w:val="23"/>
        </w:rPr>
        <w:t xml:space="preserve">des trames </w:t>
      </w:r>
      <w:r>
        <w:rPr>
          <w:rFonts w:cs="Arial"/>
          <w:szCs w:val="23"/>
        </w:rPr>
        <w:t xml:space="preserve">de données </w:t>
      </w:r>
      <w:r w:rsidRPr="006B2910">
        <w:rPr>
          <w:rFonts w:cs="Arial"/>
          <w:szCs w:val="23"/>
        </w:rPr>
        <w:t xml:space="preserve">d’information </w:t>
      </w:r>
      <w:r>
        <w:rPr>
          <w:rFonts w:cs="Arial"/>
          <w:szCs w:val="23"/>
        </w:rPr>
        <w:t xml:space="preserve">véhiculaire </w:t>
      </w:r>
      <w:r w:rsidRPr="006B2910">
        <w:rPr>
          <w:rFonts w:cs="Arial"/>
          <w:szCs w:val="23"/>
        </w:rPr>
        <w:t>permettant de corriger des transmissions interrompues ou incomplètes, cette activité doit être réalisée aux frais du prestataire de services, et ce, dans les meilleurs délais, en fonction des attentes et délais signifiés du Ministère à cet égard.</w:t>
      </w:r>
    </w:p>
    <w:p w14:paraId="69A73278" w14:textId="77777777" w:rsidR="00AA5A2E" w:rsidRPr="006B2910" w:rsidRDefault="00AA5A2E" w:rsidP="00AA5A2E">
      <w:pPr>
        <w:pStyle w:val="Titre2"/>
      </w:pPr>
      <w:bookmarkStart w:id="88" w:name="_Toc60988237"/>
      <w:bookmarkStart w:id="89" w:name="_Toc90904125"/>
      <w:r w:rsidRPr="006B2910">
        <w:t>D</w:t>
      </w:r>
      <w:r>
        <w:t>isponibilité du personnel</w:t>
      </w:r>
      <w:bookmarkEnd w:id="88"/>
      <w:bookmarkEnd w:id="89"/>
    </w:p>
    <w:p w14:paraId="4E480294"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rPr>
        <w:t xml:space="preserve">Si l’état physique ou mental d’un opérateur nuit à sa capacité </w:t>
      </w:r>
      <w:r w:rsidRPr="006B2910">
        <w:rPr>
          <w:rFonts w:cs="Arial"/>
          <w:szCs w:val="24"/>
        </w:rPr>
        <w:t>d’effectuer le travail exigé de façon sécuritaire, le prestataire de services doit, de sa propre initiative ou à la demande du Ministère, le remplacer par un substitut en mesure d’effectuer les travaux, selon la liste des opérateurs affectés aux véhicules fournis de l’article «</w:t>
      </w:r>
      <w:r>
        <w:rPr>
          <w:rFonts w:cs="Arial"/>
          <w:szCs w:val="24"/>
        </w:rPr>
        <w:t> </w:t>
      </w:r>
      <w:r w:rsidRPr="006B2910">
        <w:rPr>
          <w:rFonts w:cs="Arial"/>
          <w:szCs w:val="24"/>
        </w:rPr>
        <w:t>Documents et informations fournis par le prestataire de services</w:t>
      </w:r>
      <w:r>
        <w:rPr>
          <w:rFonts w:cs="Arial"/>
          <w:szCs w:val="24"/>
        </w:rPr>
        <w:t> </w:t>
      </w:r>
      <w:r w:rsidRPr="006B2910">
        <w:rPr>
          <w:rFonts w:cs="Arial"/>
          <w:szCs w:val="24"/>
        </w:rPr>
        <w:t>» du présent devis.</w:t>
      </w:r>
    </w:p>
    <w:p w14:paraId="3B97D191" w14:textId="77777777" w:rsidR="00AA5A2E" w:rsidRPr="006B2910" w:rsidRDefault="00AA5A2E" w:rsidP="00AA5A2E">
      <w:pPr>
        <w:pStyle w:val="Titre2"/>
      </w:pPr>
      <w:bookmarkStart w:id="90" w:name="_Toc60988238"/>
      <w:bookmarkStart w:id="91" w:name="_Toc90904126"/>
      <w:r w:rsidRPr="006B2910">
        <w:t>P</w:t>
      </w:r>
      <w:r>
        <w:t>rotection des ouvrages routiers et de la propriété privée</w:t>
      </w:r>
      <w:bookmarkEnd w:id="90"/>
      <w:bookmarkEnd w:id="91"/>
    </w:p>
    <w:p w14:paraId="4A4F6D6F" w14:textId="77777777" w:rsidR="00AA5A2E" w:rsidRDefault="00AA5A2E" w:rsidP="00AA5A2E">
      <w:pPr>
        <w:pStyle w:val="Corps-texte"/>
      </w:pPr>
      <w:r w:rsidRPr="006B2910">
        <w:t>Dans le cas où l’opérateur cause</w:t>
      </w:r>
      <w:r>
        <w:t xml:space="preserve">rait </w:t>
      </w:r>
      <w:r w:rsidRPr="006B2910">
        <w:t xml:space="preserve">des dommages aux ouvrages routiers, aux biens du Ministère ou des propriétaires riverains, il est tenu de les rapporter au représentant du Ministère dans les meilleurs délais afin que ce dernier prenne une entente avec le prestataire de services. </w:t>
      </w:r>
    </w:p>
    <w:p w14:paraId="64261948" w14:textId="77777777" w:rsidR="00AA5A2E" w:rsidRPr="006B2910" w:rsidRDefault="00AA5A2E" w:rsidP="00AA5A2E">
      <w:pPr>
        <w:pStyle w:val="Corps-texte"/>
      </w:pPr>
      <w:r w:rsidRPr="006B2910">
        <w:t xml:space="preserve">Le prestataire de services est </w:t>
      </w:r>
      <w:r>
        <w:t>toujours</w:t>
      </w:r>
      <w:r w:rsidRPr="006B2910">
        <w:t xml:space="preserve"> assujetti aux modalités </w:t>
      </w:r>
      <w:r>
        <w:t>de</w:t>
      </w:r>
      <w:r w:rsidRPr="006B2910">
        <w:t xml:space="preserve"> l’article «</w:t>
      </w:r>
      <w:r>
        <w:t> </w:t>
      </w:r>
      <w:r w:rsidRPr="006B2910">
        <w:t>Protection des ouvrages routiers et de la propriété</w:t>
      </w:r>
      <w:r>
        <w:t> </w:t>
      </w:r>
      <w:r w:rsidRPr="006B2910">
        <w:t>» du CCDG.</w:t>
      </w:r>
    </w:p>
    <w:p w14:paraId="21C565FB" w14:textId="77777777" w:rsidR="00AA5A2E" w:rsidRPr="006B2910" w:rsidRDefault="00AA5A2E" w:rsidP="00AA5A2E">
      <w:pPr>
        <w:pStyle w:val="Titre1"/>
      </w:pPr>
      <w:bookmarkStart w:id="92" w:name="_Toc60988239"/>
      <w:bookmarkStart w:id="93" w:name="_Toc90904127"/>
      <w:r w:rsidRPr="006B2910">
        <w:t>C</w:t>
      </w:r>
      <w:r>
        <w:t>ONTRÔLE DES HEURES TRAVAILLÉES</w:t>
      </w:r>
      <w:bookmarkEnd w:id="92"/>
      <w:bookmarkEnd w:id="93"/>
    </w:p>
    <w:p w14:paraId="2CE61E5C" w14:textId="60B67207" w:rsidR="00AA5A2E" w:rsidRPr="006B2910" w:rsidRDefault="00AA5A2E" w:rsidP="00AA5A2E">
      <w:pPr>
        <w:pStyle w:val="Titre2"/>
      </w:pPr>
      <w:bookmarkStart w:id="94" w:name="_Toc60988240"/>
      <w:bookmarkStart w:id="95" w:name="_Toc90904128"/>
      <w:r w:rsidRPr="006B2910">
        <w:t>C</w:t>
      </w:r>
      <w:r>
        <w:t>ontrôle des heures de conduite de travail</w:t>
      </w:r>
      <w:bookmarkEnd w:id="94"/>
      <w:bookmarkEnd w:id="95"/>
    </w:p>
    <w:p w14:paraId="1327708A"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 xml:space="preserve">Chaque opérateur a la responsabilité de contrôler ses heures de conduite et de travail, y compris les périodes travaillées et les périodes de repos hors des heures </w:t>
      </w:r>
      <w:r w:rsidRPr="006B2910">
        <w:rPr>
          <w:rFonts w:cs="Arial"/>
          <w:szCs w:val="24"/>
          <w:lang w:eastAsia="fr-CA"/>
        </w:rPr>
        <w:lastRenderedPageBreak/>
        <w:t xml:space="preserve">faites dans le cadre du présent contrat, de façon à ce que le </w:t>
      </w:r>
      <w:r w:rsidRPr="006B2910">
        <w:rPr>
          <w:rFonts w:cs="Arial"/>
          <w:i/>
          <w:szCs w:val="24"/>
          <w:lang w:eastAsia="fr-CA"/>
        </w:rPr>
        <w:t xml:space="preserve">Règlement sur les heures de conduite et de repos des conducteurs de véhicules lourds </w:t>
      </w:r>
      <w:r w:rsidRPr="006B2910">
        <w:rPr>
          <w:rFonts w:cs="Arial"/>
          <w:szCs w:val="24"/>
          <w:lang w:eastAsia="fr-CA"/>
        </w:rPr>
        <w:t>(R.L.R.Q., chapitre C-24.2, r.28) soit respecté.</w:t>
      </w:r>
    </w:p>
    <w:p w14:paraId="6B150BB0"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Le prestataire de services a la responsabilité de contrôler les heures de conduite et de travail ainsi que les périodes de repos de ses opérateurs. Il doit être en mesure de démontrer par écrit au Ministère les vérifications et les mesures de contrôle qu’il a prises.</w:t>
      </w:r>
    </w:p>
    <w:p w14:paraId="216E4990"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Même si les travaux sont situés à l’intérieur d’un rayon de 160 km de son terminus d’attache, chaque opérateur garde avec lui le registre des fiches journalières («</w:t>
      </w:r>
      <w:r>
        <w:rPr>
          <w:rFonts w:cs="Arial"/>
          <w:szCs w:val="24"/>
          <w:lang w:eastAsia="fr-CA"/>
        </w:rPr>
        <w:t> </w:t>
      </w:r>
      <w:r w:rsidRPr="006B2910">
        <w:rPr>
          <w:rFonts w:cs="Arial"/>
          <w:szCs w:val="24"/>
          <w:lang w:eastAsia="fr-CA"/>
        </w:rPr>
        <w:t>Log book</w:t>
      </w:r>
      <w:r>
        <w:rPr>
          <w:rFonts w:cs="Arial"/>
          <w:szCs w:val="24"/>
          <w:lang w:eastAsia="fr-CA"/>
        </w:rPr>
        <w:t> </w:t>
      </w:r>
      <w:r w:rsidRPr="006B2910">
        <w:rPr>
          <w:rFonts w:cs="Arial"/>
          <w:szCs w:val="24"/>
          <w:lang w:eastAsia="fr-CA"/>
        </w:rPr>
        <w:t>») complété. Le total des heures de conduite et des heures de travail pendant les 14 derniers jours et le total des heures de conduite et des heures de travail pour la journée en cours doivent y être enregistrés. Ce registre doit être rendu accessible sur demande au représentant du Ministère avant le début des travaux. Les fiches journalières contenant les heures travaillées dans le cadre d’un contrat du prestataire de services avec le Ministère doivent être rédigées en utilisant le formulaire</w:t>
      </w:r>
      <w:r>
        <w:rPr>
          <w:rFonts w:cs="Arial"/>
          <w:szCs w:val="24"/>
          <w:lang w:eastAsia="fr-CA"/>
        </w:rPr>
        <w:t> </w:t>
      </w:r>
      <w:r w:rsidRPr="006B2910">
        <w:rPr>
          <w:rFonts w:cs="Arial"/>
          <w:szCs w:val="24"/>
          <w:lang w:eastAsia="fr-CA"/>
        </w:rPr>
        <w:t>V-0287-A «</w:t>
      </w:r>
      <w:r>
        <w:rPr>
          <w:rFonts w:cs="Arial"/>
          <w:szCs w:val="24"/>
          <w:lang w:eastAsia="fr-CA"/>
        </w:rPr>
        <w:t> </w:t>
      </w:r>
      <w:r w:rsidRPr="006B2910">
        <w:rPr>
          <w:rFonts w:cs="Arial"/>
          <w:szCs w:val="24"/>
          <w:lang w:eastAsia="fr-CA"/>
        </w:rPr>
        <w:t>Fiche journalière</w:t>
      </w:r>
      <w:r>
        <w:rPr>
          <w:rFonts w:cs="Arial"/>
          <w:szCs w:val="24"/>
          <w:lang w:eastAsia="fr-CA"/>
        </w:rPr>
        <w:t> </w:t>
      </w:r>
      <w:r w:rsidRPr="006B2910">
        <w:rPr>
          <w:rFonts w:cs="Arial"/>
          <w:szCs w:val="24"/>
          <w:lang w:eastAsia="fr-CA"/>
        </w:rPr>
        <w:t xml:space="preserve">». </w:t>
      </w:r>
    </w:p>
    <w:p w14:paraId="1F08DF13"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Avant de commencer les travaux visés par le présent contrat, chaque opérateur doit produire au représentant du Ministère une déclaration personnelle faisant état des heures de conduite disponibles pour la journée en cours.</w:t>
      </w:r>
    </w:p>
    <w:p w14:paraId="32629380"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Dans l’éventualité où un opérateur a trop d’heures de conduite enregistrées pour effectuer le travail requis par le Ministère, le prestataire de services doit remplacer cet opérateur. À défaut de pouvoir remplacer l’opérateur, la retenue permanente prévue à l’article «</w:t>
      </w:r>
      <w:r>
        <w:rPr>
          <w:rFonts w:cs="Arial"/>
          <w:szCs w:val="24"/>
          <w:lang w:eastAsia="fr-CA"/>
        </w:rPr>
        <w:t> </w:t>
      </w:r>
      <w:r w:rsidRPr="006B2910">
        <w:rPr>
          <w:rFonts w:cs="Arial"/>
          <w:szCs w:val="24"/>
          <w:lang w:eastAsia="fr-CA"/>
        </w:rPr>
        <w:t>Arrêt et temps improductif</w:t>
      </w:r>
      <w:r>
        <w:rPr>
          <w:rFonts w:cs="Arial"/>
          <w:szCs w:val="24"/>
          <w:lang w:eastAsia="fr-CA"/>
        </w:rPr>
        <w:t> </w:t>
      </w:r>
      <w:r w:rsidRPr="006B2910">
        <w:rPr>
          <w:rFonts w:cs="Arial"/>
          <w:szCs w:val="24"/>
          <w:lang w:eastAsia="fr-CA"/>
        </w:rPr>
        <w:t>» du présent devis s’applique.</w:t>
      </w:r>
    </w:p>
    <w:p w14:paraId="0AC166CD" w14:textId="77777777" w:rsidR="00AA5A2E" w:rsidRPr="006B2910" w:rsidRDefault="00AA5A2E" w:rsidP="00AA5A2E">
      <w:pPr>
        <w:pStyle w:val="Titre2"/>
      </w:pPr>
      <w:bookmarkStart w:id="96" w:name="_Toc60988241"/>
      <w:bookmarkStart w:id="97" w:name="_Toc90904129"/>
      <w:r w:rsidRPr="006B2910">
        <w:t>S</w:t>
      </w:r>
      <w:r>
        <w:t>ommes dues et contrôle des heures travaillées en activité</w:t>
      </w:r>
      <w:bookmarkEnd w:id="96"/>
      <w:bookmarkEnd w:id="97"/>
    </w:p>
    <w:p w14:paraId="38917D05" w14:textId="77777777" w:rsidR="00AA5A2E" w:rsidRPr="006B2910" w:rsidRDefault="00AA5A2E" w:rsidP="00AA5A2E">
      <w:pPr>
        <w:pStyle w:val="Corpsdetexte"/>
        <w:tabs>
          <w:tab w:val="num" w:pos="993"/>
        </w:tabs>
        <w:suppressAutoHyphens w:val="0"/>
        <w:spacing w:before="120"/>
        <w:rPr>
          <w:rFonts w:cs="Arial"/>
          <w:szCs w:val="24"/>
          <w:lang w:eastAsia="fr-CA"/>
        </w:rPr>
      </w:pPr>
      <w:r w:rsidRPr="006B2910">
        <w:rPr>
          <w:rFonts w:cs="Arial"/>
          <w:szCs w:val="24"/>
          <w:lang w:eastAsia="fr-CA"/>
        </w:rPr>
        <w:t>Au début et à la fin de chaque appel de service signifié par le Ministère, l’opérateur doit se présenter à son terminus d’attache afin d’y enregistrer les heures de début et de fin de son affectation à des travaux visés par le présent contrat, ce qui constitue les «</w:t>
      </w:r>
      <w:r>
        <w:rPr>
          <w:rFonts w:cs="Arial"/>
          <w:szCs w:val="24"/>
          <w:lang w:eastAsia="fr-CA"/>
        </w:rPr>
        <w:t> </w:t>
      </w:r>
      <w:r w:rsidRPr="006B2910">
        <w:rPr>
          <w:rFonts w:cs="Arial"/>
          <w:szCs w:val="24"/>
          <w:lang w:eastAsia="fr-CA"/>
        </w:rPr>
        <w:t>heures travaillées</w:t>
      </w:r>
      <w:r>
        <w:rPr>
          <w:rFonts w:cs="Arial"/>
          <w:szCs w:val="24"/>
          <w:lang w:eastAsia="fr-CA"/>
        </w:rPr>
        <w:t> </w:t>
      </w:r>
      <w:r w:rsidRPr="006B2910">
        <w:rPr>
          <w:rFonts w:cs="Arial"/>
          <w:szCs w:val="24"/>
          <w:lang w:eastAsia="fr-CA"/>
        </w:rPr>
        <w:t>» permettant de payer le prestataire de services pour les heures de disponibilité du camion et d’un opérateur.</w:t>
      </w:r>
    </w:p>
    <w:p w14:paraId="40760BA6" w14:textId="77777777" w:rsidR="00AA5A2E" w:rsidRPr="006B2910" w:rsidRDefault="00AA5A2E" w:rsidP="00AA5A2E">
      <w:pPr>
        <w:pStyle w:val="Corpsdetexte"/>
        <w:suppressAutoHyphens w:val="0"/>
        <w:spacing w:before="120"/>
        <w:rPr>
          <w:rFonts w:cs="Arial"/>
          <w:szCs w:val="24"/>
          <w:lang w:eastAsia="fr-CA"/>
        </w:rPr>
      </w:pPr>
      <w:r w:rsidRPr="006B2910">
        <w:rPr>
          <w:rFonts w:cs="Arial"/>
          <w:szCs w:val="24"/>
          <w:lang w:eastAsia="fr-CA"/>
        </w:rPr>
        <w:t>Les périodes suivantes sont à la charge du prestataire de services et non-sujettes à paiement :</w:t>
      </w:r>
    </w:p>
    <w:p w14:paraId="0BA9A930" w14:textId="77777777" w:rsidR="00AA5A2E" w:rsidRPr="006B2910" w:rsidRDefault="00AA5A2E" w:rsidP="00AA5A2E">
      <w:pPr>
        <w:pStyle w:val="Corpsdetexte"/>
        <w:numPr>
          <w:ilvl w:val="0"/>
          <w:numId w:val="27"/>
        </w:numPr>
        <w:suppressAutoHyphens w:val="0"/>
        <w:spacing w:before="120"/>
        <w:rPr>
          <w:rFonts w:cs="Arial"/>
          <w:szCs w:val="24"/>
          <w:lang w:eastAsia="fr-CA"/>
        </w:rPr>
      </w:pPr>
      <w:r w:rsidRPr="006B2910">
        <w:rPr>
          <w:rFonts w:cs="Arial"/>
          <w:szCs w:val="24"/>
          <w:lang w:eastAsia="fr-CA"/>
        </w:rPr>
        <w:t>Les périodes d’arrêts demandés par le prestataire de services et autorisés par le Ministère (retrait momentané des opérations, repas, etc.);</w:t>
      </w:r>
    </w:p>
    <w:p w14:paraId="06CC4DAA" w14:textId="77777777" w:rsidR="00AA5A2E" w:rsidRPr="006B2910" w:rsidRDefault="00AA5A2E" w:rsidP="00AA5A2E">
      <w:pPr>
        <w:pStyle w:val="Corpsdetexte"/>
        <w:numPr>
          <w:ilvl w:val="0"/>
          <w:numId w:val="27"/>
        </w:numPr>
        <w:suppressAutoHyphens w:val="0"/>
        <w:spacing w:before="120"/>
        <w:rPr>
          <w:rFonts w:cs="Arial"/>
          <w:szCs w:val="24"/>
          <w:lang w:eastAsia="fr-CA"/>
        </w:rPr>
      </w:pPr>
      <w:r w:rsidRPr="006B2910">
        <w:rPr>
          <w:rFonts w:cs="Arial"/>
          <w:szCs w:val="24"/>
          <w:lang w:eastAsia="fr-CA"/>
        </w:rPr>
        <w:t>Le temps requis pour effectuer la ronde de sécurité</w:t>
      </w:r>
      <w:r>
        <w:rPr>
          <w:rFonts w:cs="Arial"/>
          <w:szCs w:val="24"/>
          <w:lang w:eastAsia="fr-CA"/>
        </w:rPr>
        <w:t>;</w:t>
      </w:r>
    </w:p>
    <w:p w14:paraId="66CC2136" w14:textId="77777777" w:rsidR="00AA5A2E" w:rsidRPr="006B2910" w:rsidRDefault="00AA5A2E" w:rsidP="00AA5A2E">
      <w:pPr>
        <w:pStyle w:val="Corpsdetexte"/>
        <w:numPr>
          <w:ilvl w:val="0"/>
          <w:numId w:val="27"/>
        </w:numPr>
        <w:suppressAutoHyphens w:val="0"/>
        <w:spacing w:before="120"/>
        <w:rPr>
          <w:rFonts w:cs="Arial"/>
          <w:szCs w:val="24"/>
          <w:lang w:eastAsia="fr-CA"/>
        </w:rPr>
      </w:pPr>
      <w:r w:rsidRPr="006B2910">
        <w:rPr>
          <w:rFonts w:cs="Arial"/>
          <w:szCs w:val="24"/>
          <w:lang w:eastAsia="fr-CA"/>
        </w:rPr>
        <w:t>Le temps requis par le prestataire de services pour effectuer le lavage de l’équipement;</w:t>
      </w:r>
    </w:p>
    <w:p w14:paraId="40230622" w14:textId="77777777" w:rsidR="00AA5A2E" w:rsidRPr="006B2910" w:rsidRDefault="00AA5A2E" w:rsidP="00AA5A2E">
      <w:pPr>
        <w:pStyle w:val="Corpsdetexte"/>
        <w:numPr>
          <w:ilvl w:val="0"/>
          <w:numId w:val="27"/>
        </w:numPr>
        <w:suppressAutoHyphens w:val="0"/>
        <w:spacing w:before="120"/>
        <w:rPr>
          <w:rFonts w:cs="Arial"/>
          <w:szCs w:val="24"/>
          <w:lang w:eastAsia="fr-CA"/>
        </w:rPr>
      </w:pPr>
      <w:r w:rsidRPr="006B2910">
        <w:rPr>
          <w:rFonts w:cs="Arial"/>
          <w:szCs w:val="24"/>
          <w:lang w:eastAsia="fr-CA"/>
        </w:rPr>
        <w:t>Le temps requis pour rédiger les rapports ou remplir les registres;</w:t>
      </w:r>
    </w:p>
    <w:p w14:paraId="1AAF2750" w14:textId="77777777" w:rsidR="00AA5A2E" w:rsidRPr="006B2910" w:rsidRDefault="00AA5A2E" w:rsidP="00AA5A2E">
      <w:pPr>
        <w:pStyle w:val="Corpsdetexte"/>
        <w:numPr>
          <w:ilvl w:val="0"/>
          <w:numId w:val="27"/>
        </w:numPr>
        <w:suppressAutoHyphens w:val="0"/>
        <w:spacing w:before="120"/>
        <w:rPr>
          <w:rFonts w:cs="Arial"/>
          <w:szCs w:val="24"/>
          <w:lang w:eastAsia="fr-CA"/>
        </w:rPr>
      </w:pPr>
      <w:r w:rsidRPr="006B2910">
        <w:rPr>
          <w:rFonts w:cs="Arial"/>
          <w:szCs w:val="24"/>
          <w:lang w:eastAsia="fr-CA"/>
        </w:rPr>
        <w:t>Le temps requis pour les déplacements à destination ou en provenance du point de départ décrit à l’article «</w:t>
      </w:r>
      <w:r>
        <w:rPr>
          <w:rFonts w:cs="Arial"/>
          <w:szCs w:val="24"/>
          <w:lang w:eastAsia="fr-CA"/>
        </w:rPr>
        <w:t> </w:t>
      </w:r>
      <w:r w:rsidRPr="006B2910">
        <w:rPr>
          <w:rFonts w:cs="Arial"/>
          <w:szCs w:val="24"/>
          <w:lang w:eastAsia="fr-CA"/>
        </w:rPr>
        <w:t>Localisation ».</w:t>
      </w:r>
    </w:p>
    <w:p w14:paraId="4C83DD30" w14:textId="77777777" w:rsidR="00AA5A2E" w:rsidRPr="006B2910" w:rsidRDefault="00AA5A2E" w:rsidP="00AA5A2E">
      <w:pPr>
        <w:pStyle w:val="Titre3"/>
      </w:pPr>
      <w:bookmarkStart w:id="98" w:name="_Toc60988242"/>
      <w:bookmarkStart w:id="99" w:name="_Toc90904130"/>
      <w:r w:rsidRPr="006B2910">
        <w:t>A</w:t>
      </w:r>
      <w:r>
        <w:t>rrêt autorisé</w:t>
      </w:r>
      <w:bookmarkEnd w:id="98"/>
      <w:bookmarkEnd w:id="99"/>
    </w:p>
    <w:p w14:paraId="79C94BF5" w14:textId="77777777" w:rsidR="00AA5A2E" w:rsidRDefault="00AA5A2E" w:rsidP="00AA5A2E">
      <w:pPr>
        <w:pStyle w:val="Corpsdetexte"/>
        <w:suppressAutoHyphens w:val="0"/>
        <w:spacing w:before="120"/>
        <w:rPr>
          <w:rFonts w:cs="Arial"/>
          <w:szCs w:val="24"/>
          <w:lang w:eastAsia="fr-CA"/>
        </w:rPr>
      </w:pPr>
      <w:r w:rsidRPr="006B2910">
        <w:rPr>
          <w:rFonts w:cs="Arial"/>
          <w:szCs w:val="24"/>
          <w:lang w:eastAsia="fr-CA"/>
        </w:rPr>
        <w:t xml:space="preserve">Pour tout arrêt des opérations demandé par le prestataire de services, ce dernier doit recevoir une autorisation du représentant du Ministère avant de </w:t>
      </w:r>
      <w:r>
        <w:rPr>
          <w:rFonts w:cs="Arial"/>
          <w:szCs w:val="24"/>
          <w:lang w:eastAsia="fr-CA"/>
        </w:rPr>
        <w:t xml:space="preserve">cesser </w:t>
      </w:r>
      <w:r w:rsidRPr="006B2910">
        <w:rPr>
          <w:rFonts w:cs="Arial"/>
          <w:szCs w:val="24"/>
          <w:lang w:eastAsia="fr-CA"/>
        </w:rPr>
        <w:t>les opérations</w:t>
      </w:r>
      <w:r>
        <w:rPr>
          <w:rFonts w:cs="Arial"/>
          <w:szCs w:val="24"/>
          <w:lang w:eastAsia="fr-CA"/>
        </w:rPr>
        <w:t xml:space="preserve"> ou quitter la zone de travail</w:t>
      </w:r>
      <w:r w:rsidRPr="006B2910">
        <w:rPr>
          <w:rFonts w:cs="Arial"/>
          <w:szCs w:val="24"/>
          <w:lang w:eastAsia="fr-CA"/>
        </w:rPr>
        <w:t xml:space="preserve">. </w:t>
      </w:r>
    </w:p>
    <w:p w14:paraId="3A73E7D2" w14:textId="77777777" w:rsidR="00AA5A2E" w:rsidRPr="006B2910" w:rsidRDefault="00AA5A2E" w:rsidP="00AA5A2E">
      <w:pPr>
        <w:pStyle w:val="Corpsdetexte"/>
        <w:suppressAutoHyphens w:val="0"/>
        <w:spacing w:before="120"/>
        <w:rPr>
          <w:rFonts w:cs="Arial"/>
          <w:szCs w:val="24"/>
          <w:lang w:eastAsia="fr-CA"/>
        </w:rPr>
      </w:pPr>
      <w:r>
        <w:rPr>
          <w:rFonts w:cs="Arial"/>
          <w:szCs w:val="24"/>
          <w:lang w:eastAsia="fr-CA"/>
        </w:rPr>
        <w:t xml:space="preserve">Le prestataire de services </w:t>
      </w:r>
      <w:r w:rsidRPr="006B2910">
        <w:rPr>
          <w:rFonts w:cs="Arial"/>
          <w:szCs w:val="24"/>
          <w:lang w:eastAsia="fr-CA"/>
        </w:rPr>
        <w:t xml:space="preserve">doit également informer </w:t>
      </w:r>
      <w:r>
        <w:rPr>
          <w:rFonts w:cs="Arial"/>
          <w:szCs w:val="24"/>
          <w:lang w:eastAsia="fr-CA"/>
        </w:rPr>
        <w:t xml:space="preserve">le représentant du Ministère </w:t>
      </w:r>
      <w:r w:rsidRPr="006B2910">
        <w:rPr>
          <w:rFonts w:cs="Arial"/>
          <w:szCs w:val="24"/>
          <w:lang w:eastAsia="fr-CA"/>
        </w:rPr>
        <w:t>de son retour.</w:t>
      </w:r>
    </w:p>
    <w:p w14:paraId="0B9139D6" w14:textId="77777777" w:rsidR="00AA5A2E" w:rsidRPr="006B2910" w:rsidRDefault="00AA5A2E" w:rsidP="00AA5A2E">
      <w:pPr>
        <w:pStyle w:val="Corpsdetexte"/>
        <w:suppressAutoHyphens w:val="0"/>
        <w:spacing w:before="120"/>
        <w:rPr>
          <w:rFonts w:cs="Arial"/>
          <w:szCs w:val="24"/>
          <w:lang w:eastAsia="fr-CA"/>
        </w:rPr>
      </w:pPr>
      <w:r w:rsidRPr="006B2910">
        <w:rPr>
          <w:rFonts w:cs="Arial"/>
          <w:szCs w:val="24"/>
          <w:lang w:eastAsia="fr-CA"/>
        </w:rPr>
        <w:t xml:space="preserve">Pour la prise de repas, le Ministère autorise </w:t>
      </w:r>
      <w:r w:rsidRPr="000D6D6B">
        <w:rPr>
          <w:rFonts w:cs="Arial"/>
          <w:szCs w:val="24"/>
          <w:highlight w:val="lightGray"/>
          <w:lang w:eastAsia="fr-CA"/>
        </w:rPr>
        <w:t>30 minutes</w:t>
      </w:r>
      <w:r w:rsidRPr="006B2910">
        <w:rPr>
          <w:rFonts w:cs="Arial"/>
          <w:szCs w:val="24"/>
          <w:lang w:eastAsia="fr-CA"/>
        </w:rPr>
        <w:t xml:space="preserve"> d’arrêt, à la charge du prestataire de services, pour chaque période de 6 heures de travail. Pour que s’applique ce temps d’arrêt autorisé, l’opérateur doit avoir opéré son camion durant un minimum de </w:t>
      </w:r>
      <w:r w:rsidRPr="000D6D6B">
        <w:rPr>
          <w:rFonts w:cs="Arial"/>
          <w:szCs w:val="24"/>
          <w:highlight w:val="lightGray"/>
          <w:lang w:eastAsia="fr-CA"/>
        </w:rPr>
        <w:t>3</w:t>
      </w:r>
      <w:r w:rsidRPr="006B2910">
        <w:rPr>
          <w:rFonts w:cs="Arial"/>
          <w:szCs w:val="24"/>
          <w:lang w:eastAsia="fr-CA"/>
        </w:rPr>
        <w:t xml:space="preserve"> heures en continu depuis le début de son affectation sur celui-ci.</w:t>
      </w:r>
    </w:p>
    <w:p w14:paraId="5D647259" w14:textId="77777777" w:rsidR="00AA5A2E" w:rsidRPr="006B2910" w:rsidRDefault="00AA5A2E" w:rsidP="00AA5A2E">
      <w:pPr>
        <w:pStyle w:val="Corpsdetexte"/>
        <w:suppressAutoHyphens w:val="0"/>
        <w:spacing w:before="120"/>
        <w:rPr>
          <w:rFonts w:cs="Arial"/>
          <w:szCs w:val="24"/>
          <w:lang w:eastAsia="fr-CA"/>
        </w:rPr>
      </w:pPr>
      <w:r w:rsidRPr="006B2910">
        <w:rPr>
          <w:rFonts w:cs="Arial"/>
          <w:szCs w:val="24"/>
          <w:lang w:eastAsia="fr-CA"/>
        </w:rPr>
        <w:lastRenderedPageBreak/>
        <w:t>Si le temps d’arrêt excède la période d’arrêt autorisée par tranche de 6 heures de travail, le matériel est jugé non disponible.</w:t>
      </w:r>
    </w:p>
    <w:p w14:paraId="7183B598" w14:textId="77777777" w:rsidR="00AA5A2E" w:rsidRPr="006B2910" w:rsidRDefault="00AA5A2E" w:rsidP="00AA5A2E">
      <w:pPr>
        <w:pStyle w:val="Corpsdetexte"/>
        <w:suppressAutoHyphens w:val="0"/>
        <w:spacing w:before="120"/>
        <w:rPr>
          <w:rFonts w:cs="Arial"/>
          <w:szCs w:val="24"/>
          <w:lang w:eastAsia="fr-CA"/>
        </w:rPr>
      </w:pPr>
      <w:r w:rsidRPr="006B2910">
        <w:rPr>
          <w:rFonts w:cs="Arial"/>
          <w:szCs w:val="24"/>
          <w:lang w:eastAsia="fr-CA"/>
        </w:rPr>
        <w:t>Les temps d’arrêt autorisés ne peuvent être soustraits du temps de travail pénalisé. De plus, tout temps d’arrêt autorisé, mais non utilisé au cours d’une période continue de 6 heures, ne peut être cumulé pour une utilisation subséquente dans une autre affectation de travail dans le cadre du présent contrat.</w:t>
      </w:r>
    </w:p>
    <w:p w14:paraId="3CA44201" w14:textId="77777777" w:rsidR="00AA5A2E" w:rsidRPr="006B2910" w:rsidRDefault="00AA5A2E" w:rsidP="00AA5A2E">
      <w:pPr>
        <w:pStyle w:val="Titre1"/>
      </w:pPr>
      <w:bookmarkStart w:id="100" w:name="_Toc60988243"/>
      <w:bookmarkStart w:id="101" w:name="_Toc90904131"/>
      <w:r w:rsidRPr="006B2910">
        <w:t>AUDIT DE VÉRIFICATION PAR LE MINISTÈRE</w:t>
      </w:r>
      <w:bookmarkEnd w:id="100"/>
      <w:bookmarkEnd w:id="101"/>
    </w:p>
    <w:p w14:paraId="04850572" w14:textId="77777777" w:rsidR="00AA5A2E" w:rsidRPr="006B2910" w:rsidRDefault="00AA5A2E" w:rsidP="00AA5A2E">
      <w:pPr>
        <w:pStyle w:val="Corps-texte"/>
      </w:pPr>
      <w:r w:rsidRPr="006B2910">
        <w:t xml:space="preserve">Le Ministère se réserve le droit de vérifier périodiquement, au moyen d’un audit, les informations requises en vertu des exigences de la </w:t>
      </w:r>
      <w:r w:rsidRPr="006B2910">
        <w:rPr>
          <w:i/>
        </w:rPr>
        <w:t>Loi concernant les propriétaires, les exploitants et les conducteurs de véhicules lourds</w:t>
      </w:r>
      <w:r w:rsidRPr="006B2910">
        <w:t xml:space="preserve">, notamment en ce qui concerne la ronde de sécurité, les heures de conduite, les heures de travail, les heures de repos, et ce, durant toute la durée du contrat. </w:t>
      </w:r>
    </w:p>
    <w:p w14:paraId="7E2E9B29" w14:textId="77777777" w:rsidR="00AA5A2E" w:rsidRPr="006B2910" w:rsidRDefault="00AA5A2E" w:rsidP="00AA5A2E">
      <w:pPr>
        <w:pStyle w:val="Corps-texte"/>
      </w:pPr>
      <w:r w:rsidRPr="006B2910">
        <w:t xml:space="preserve">Les frais encourus par le prestataire de services pour la réalisation d’un premier audit sont à la charge du prestataire de services. Dans l’éventualité où un opérateur échoue l’audit et démontre une connaissance insuffisante de la </w:t>
      </w:r>
      <w:r w:rsidRPr="006B2910">
        <w:rPr>
          <w:i/>
        </w:rPr>
        <w:t>Loi concernant les propriétaires, les exploitants et les conducteurs de véhicules lourds</w:t>
      </w:r>
      <w:r w:rsidRPr="006B2910">
        <w:t>, le prestataire de services doit remplacer celui-ci par un opérateur possédant les connaissances requises.</w:t>
      </w:r>
    </w:p>
    <w:p w14:paraId="5D036F4D" w14:textId="77777777" w:rsidR="00AA5A2E" w:rsidRPr="006B2910" w:rsidRDefault="00AA5A2E" w:rsidP="00AA5A2E">
      <w:pPr>
        <w:pStyle w:val="Corps-texte"/>
      </w:pPr>
      <w:r w:rsidRPr="006B2910">
        <w:t>Tout opérateur ayant échoué un audit de vérification par le Ministère doit se soumettre à une formation appropriée, s’il y a lieu, et à un nouvel audit de vérification par le Ministère si le prestataire de service désire l’affecter de nouveau à l’opération du camion loué dans le cadre du présent contrat. Les frais relatifs aux formations requises, ainsi qu’à tout audit de vérification additionnel, incluant les frais encourus par le Ministère à cet effet, sont à la charge du prestataire de services et font l’objet d’une retenue permanente sur les sommes dues à ce dernier.</w:t>
      </w:r>
    </w:p>
    <w:p w14:paraId="28574205" w14:textId="77777777" w:rsidR="00B66C31" w:rsidRPr="00D250DE" w:rsidRDefault="00B66C31" w:rsidP="00B66C31">
      <w:pPr>
        <w:pStyle w:val="Titre1"/>
      </w:pPr>
      <w:bookmarkStart w:id="102" w:name="_Toc60988244"/>
      <w:bookmarkStart w:id="103" w:name="_Toc90904132"/>
      <w:r w:rsidRPr="006B2910">
        <w:t>ENTRETIEN RÉGULIER ET RESPONSABILITÉ EN CAS DE DOMMAGES CAUSÉS AU MATÉRIEL</w:t>
      </w:r>
      <w:bookmarkEnd w:id="102"/>
      <w:bookmarkEnd w:id="103"/>
    </w:p>
    <w:p w14:paraId="368C80C6" w14:textId="74825F2C" w:rsidR="00B66C31" w:rsidRPr="006B2910" w:rsidRDefault="00B66C31" w:rsidP="00B66C31">
      <w:pPr>
        <w:pStyle w:val="Titre2"/>
      </w:pPr>
      <w:bookmarkStart w:id="104" w:name="_Toc60988245"/>
      <w:bookmarkStart w:id="105" w:name="_Toc90904133"/>
      <w:r w:rsidRPr="006B2910">
        <w:t>G</w:t>
      </w:r>
      <w:r>
        <w:t>énéralités</w:t>
      </w:r>
      <w:bookmarkEnd w:id="104"/>
      <w:bookmarkEnd w:id="105"/>
    </w:p>
    <w:p w14:paraId="4735064B" w14:textId="77777777" w:rsidR="00B66C31" w:rsidRPr="006B2910" w:rsidRDefault="00B66C31" w:rsidP="00B66C31">
      <w:pPr>
        <w:pStyle w:val="Corps-texte"/>
      </w:pPr>
      <w:r w:rsidRPr="006B2910">
        <w:t>Le Ministère ne peut être tenu responsable des dommages causés au matériel, quelle que soit leur nature. Tous les frais de réparation, de remplacement, d’entretien régulier du matériel utilisé ou autres doivent être assumés par le prestataire de services.</w:t>
      </w:r>
    </w:p>
    <w:p w14:paraId="583F4755" w14:textId="77777777" w:rsidR="00B66C31" w:rsidRPr="00D72FC8" w:rsidRDefault="00B66C31" w:rsidP="00B66C31">
      <w:pPr>
        <w:pStyle w:val="Titre2"/>
        <w:rPr>
          <w:bCs/>
          <w:bdr w:val="single" w:sz="4" w:space="0" w:color="0000FF"/>
        </w:rPr>
      </w:pPr>
      <w:bookmarkStart w:id="106" w:name="_Toc511024052"/>
      <w:bookmarkStart w:id="107" w:name="_Hlk58589012"/>
      <w:bookmarkStart w:id="108" w:name="_Toc60988246"/>
      <w:bookmarkStart w:id="109" w:name="_Toc90904134"/>
      <w:bookmarkStart w:id="110" w:name="_Hlk55217652"/>
      <w:r w:rsidRPr="006B2910">
        <w:t>Calibrage du s</w:t>
      </w:r>
      <w:r>
        <w:t xml:space="preserve">ystème de régulation d’épandage </w:t>
      </w:r>
      <w:r w:rsidRPr="006B2910">
        <w:t>électronique</w:t>
      </w:r>
      <w:bookmarkEnd w:id="106"/>
      <w:r>
        <w:t xml:space="preserve"> </w:t>
      </w:r>
      <w:r w:rsidRPr="008A1B29">
        <w:rPr>
          <w:bCs/>
          <w:bdr w:val="single" w:sz="4" w:space="0" w:color="0000FF"/>
        </w:rPr>
        <w:t>ET DU SYSTÈME DE PRÉHUMIDIFICATION DES MATÉRIAUX</w:t>
      </w:r>
      <w:bookmarkEnd w:id="107"/>
      <w:bookmarkEnd w:id="108"/>
      <w:bookmarkEnd w:id="109"/>
      <w:r w:rsidRPr="00D72FC8">
        <w:rPr>
          <w:bCs/>
          <w:bdr w:val="single" w:sz="4" w:space="0" w:color="0000FF"/>
        </w:rPr>
        <w:t xml:space="preserve"> </w:t>
      </w:r>
    </w:p>
    <w:p w14:paraId="0EA06ACA" w14:textId="77777777" w:rsidR="00B66C31" w:rsidRDefault="00B66C31" w:rsidP="00B66C31">
      <w:pPr>
        <w:pStyle w:val="Corpsdetexte"/>
        <w:tabs>
          <w:tab w:val="num" w:pos="993"/>
        </w:tabs>
        <w:suppressAutoHyphens w:val="0"/>
        <w:spacing w:before="120"/>
        <w:rPr>
          <w:rFonts w:cs="Arial"/>
          <w:szCs w:val="24"/>
          <w:lang w:eastAsia="fr-CA"/>
        </w:rPr>
      </w:pPr>
      <w:r>
        <w:rPr>
          <w:vanish/>
          <w:color w:val="0000FF"/>
          <w:shd w:val="clear" w:color="auto" w:fill="BFBFBF"/>
        </w:rPr>
        <w:t xml:space="preserve">Ajuster en fonction en fonction du besoin de préhumidification </w:t>
      </w:r>
    </w:p>
    <w:p w14:paraId="3B2D71DE" w14:textId="77777777" w:rsidR="00B66C31" w:rsidRPr="006B2910"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 xml:space="preserve">Le calibrage des régulateurs électroniques </w:t>
      </w:r>
      <w:r w:rsidRPr="008A1B29">
        <w:rPr>
          <w:rFonts w:cs="Arial"/>
          <w:bCs/>
          <w:szCs w:val="24"/>
          <w:bdr w:val="single" w:sz="4" w:space="0" w:color="0000FF"/>
          <w:lang w:eastAsia="fr-CA"/>
        </w:rPr>
        <w:t>et du système de préhumidification</w:t>
      </w:r>
      <w:r>
        <w:rPr>
          <w:rFonts w:cs="Arial"/>
          <w:szCs w:val="24"/>
          <w:lang w:eastAsia="fr-CA"/>
        </w:rPr>
        <w:t xml:space="preserve"> </w:t>
      </w:r>
      <w:r w:rsidRPr="006B2910">
        <w:rPr>
          <w:rFonts w:cs="Arial"/>
          <w:szCs w:val="24"/>
          <w:lang w:eastAsia="fr-CA"/>
        </w:rPr>
        <w:t>au début de la période de fourniture et en cours de saison est la responsabilité du prestataire de services.</w:t>
      </w:r>
    </w:p>
    <w:p w14:paraId="59762B1D" w14:textId="77777777" w:rsidR="00B66C31" w:rsidRDefault="00B66C31" w:rsidP="00B66C31">
      <w:pPr>
        <w:pStyle w:val="Corpsdetexte"/>
        <w:tabs>
          <w:tab w:val="num" w:pos="993"/>
        </w:tabs>
        <w:suppressAutoHyphens w:val="0"/>
        <w:spacing w:before="120"/>
        <w:rPr>
          <w:rFonts w:cs="Arial"/>
          <w:szCs w:val="24"/>
          <w:lang w:eastAsia="fr-CA"/>
        </w:rPr>
      </w:pPr>
      <w:r w:rsidRPr="009B7887">
        <w:rPr>
          <w:rFonts w:cs="Arial"/>
          <w:szCs w:val="24"/>
          <w:lang w:eastAsia="fr-CA"/>
        </w:rPr>
        <w:t>Au début de chaque saison contractuelle, une vérification du calibrage est effectuée par le Ministère. Cette vérification et, le cas échéant, la reprise du calibrage, sont aux frais du prestataire de services.</w:t>
      </w:r>
      <w:r>
        <w:rPr>
          <w:rFonts w:cs="Arial"/>
          <w:szCs w:val="24"/>
          <w:lang w:eastAsia="fr-CA"/>
        </w:rPr>
        <w:t xml:space="preserve"> </w:t>
      </w:r>
    </w:p>
    <w:p w14:paraId="2560CCBB" w14:textId="77777777" w:rsidR="00B66C31" w:rsidRPr="009B7887" w:rsidRDefault="00B66C31" w:rsidP="00B66C31">
      <w:pPr>
        <w:pStyle w:val="Corpsdetexte"/>
        <w:tabs>
          <w:tab w:val="num" w:pos="993"/>
        </w:tabs>
        <w:suppressAutoHyphens w:val="0"/>
        <w:spacing w:before="120"/>
        <w:rPr>
          <w:rFonts w:cs="Arial"/>
          <w:szCs w:val="24"/>
          <w:lang w:eastAsia="fr-CA"/>
        </w:rPr>
      </w:pPr>
      <w:r w:rsidRPr="009B7887">
        <w:rPr>
          <w:rFonts w:cs="Arial"/>
          <w:szCs w:val="24"/>
          <w:lang w:eastAsia="fr-CA"/>
        </w:rPr>
        <w:t xml:space="preserve">De même, en cours de saison, si le Ministère a des doutes raisonnables et des indications lui permettant de croire que le régulateur présente des défectuosités, il peut demander une vérification et un ajustement aux frais du prestataire de services, le cas échéant. </w:t>
      </w:r>
    </w:p>
    <w:p w14:paraId="0D9AE992" w14:textId="77777777" w:rsidR="00B66C31" w:rsidRPr="009B7887" w:rsidRDefault="00B66C31" w:rsidP="00B66C31">
      <w:pPr>
        <w:pStyle w:val="Corpsdetexte"/>
        <w:tabs>
          <w:tab w:val="num" w:pos="993"/>
        </w:tabs>
        <w:suppressAutoHyphens w:val="0"/>
        <w:spacing w:before="120"/>
        <w:rPr>
          <w:rFonts w:cs="Arial"/>
          <w:szCs w:val="24"/>
          <w:lang w:eastAsia="fr-CA"/>
        </w:rPr>
      </w:pPr>
      <w:r w:rsidRPr="009B7887">
        <w:rPr>
          <w:rFonts w:cs="Arial"/>
          <w:szCs w:val="24"/>
          <w:lang w:eastAsia="fr-CA"/>
        </w:rPr>
        <w:t xml:space="preserve">Pour ce faire, les deux parties conviennent des modalités (lieu, date et heure) permettant de réaliser ce contrôle. Suivant ces modalités, le prestataire de services rend disponible, au moment convenu, le ou les camions épandeurs </w:t>
      </w:r>
      <w:r w:rsidRPr="009B7887">
        <w:rPr>
          <w:rFonts w:cs="Arial"/>
          <w:szCs w:val="24"/>
          <w:lang w:eastAsia="fr-CA"/>
        </w:rPr>
        <w:lastRenderedPageBreak/>
        <w:t>retenus pour le contrôle. À défaut d’entente avec le prestataire de services, le Ministère fixe les conditions d’exécution de ce contrôle.</w:t>
      </w:r>
    </w:p>
    <w:p w14:paraId="0AFF2C08" w14:textId="77777777" w:rsidR="00B66C31" w:rsidRPr="006B2910" w:rsidRDefault="00B66C31" w:rsidP="00B66C31">
      <w:pPr>
        <w:pStyle w:val="Corpsdetexte"/>
        <w:tabs>
          <w:tab w:val="num" w:pos="993"/>
        </w:tabs>
        <w:suppressAutoHyphens w:val="0"/>
        <w:spacing w:before="120"/>
        <w:rPr>
          <w:rFonts w:cs="Arial"/>
          <w:szCs w:val="24"/>
          <w:lang w:eastAsia="fr-CA"/>
        </w:rPr>
      </w:pPr>
      <w:r w:rsidRPr="009B7887">
        <w:rPr>
          <w:rFonts w:cs="Arial"/>
          <w:szCs w:val="24"/>
          <w:lang w:eastAsia="fr-CA"/>
        </w:rPr>
        <w:t>Si l’une des vérifications réalisées par</w:t>
      </w:r>
      <w:r w:rsidRPr="006B2910">
        <w:rPr>
          <w:rFonts w:cs="Arial"/>
          <w:szCs w:val="24"/>
          <w:lang w:eastAsia="fr-CA"/>
        </w:rPr>
        <w:t xml:space="preserve"> le Ministère démontre un écart supérieur à 5,0 % entre le taux d’épandage obtenu et </w:t>
      </w:r>
      <w:r w:rsidRPr="00113AFF">
        <w:rPr>
          <w:rFonts w:cs="Arial"/>
          <w:szCs w:val="24"/>
          <w:lang w:eastAsia="fr-CA"/>
        </w:rPr>
        <w:t xml:space="preserve">celui </w:t>
      </w:r>
      <w:r w:rsidRPr="006B2910">
        <w:rPr>
          <w:rFonts w:cs="Arial"/>
          <w:szCs w:val="24"/>
          <w:lang w:eastAsia="fr-CA"/>
        </w:rPr>
        <w:t>établi par le Ministère aux fins de contrôle, le calibrage doit être repris à la satisfaction du Ministère, et ce, aux frais du prestataire de services. Le cas échéant, le prestataire de services transmet au Ministère un nouveau certificat de calibration pour les camions épandeurs visés par le contrôle effectué.</w:t>
      </w:r>
    </w:p>
    <w:p w14:paraId="7A48E5E6" w14:textId="77777777" w:rsidR="00B66C31"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Le Ministère se réserve le droit de procéder, en tout ou en partie, à la vérification du calibrage des régulateurs visés par le certificat déposé par le prestataire de services.</w:t>
      </w:r>
    </w:p>
    <w:p w14:paraId="59A8B532" w14:textId="77777777" w:rsidR="00B66C31" w:rsidRPr="006B2910"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 xml:space="preserve">Aucune </w:t>
      </w:r>
      <w:r w:rsidRPr="009B7887">
        <w:rPr>
          <w:rFonts w:cs="Arial"/>
          <w:szCs w:val="24"/>
          <w:lang w:eastAsia="fr-CA"/>
        </w:rPr>
        <w:t>compensation n’est versée au prestataire de services pour le temps et les délais occasionnés par ces vérifications. Les coûts inhérents à ces vérifications sont inclus au prix soumissionné. Ainsi, aucune heure travaillée ne peut être imputée pour ces contrôles.</w:t>
      </w:r>
    </w:p>
    <w:p w14:paraId="383C16C2" w14:textId="77777777" w:rsidR="00B66C31" w:rsidRPr="006B2910" w:rsidRDefault="00B66C31" w:rsidP="00B66C31">
      <w:pPr>
        <w:pStyle w:val="Titre2"/>
      </w:pPr>
      <w:bookmarkStart w:id="111" w:name="_Toc511024053"/>
      <w:bookmarkStart w:id="112" w:name="_Toc60988247"/>
      <w:bookmarkStart w:id="113" w:name="_Toc90904135"/>
      <w:bookmarkEnd w:id="110"/>
      <w:r w:rsidRPr="006B2910">
        <w:t>Système de communication</w:t>
      </w:r>
      <w:bookmarkEnd w:id="111"/>
      <w:bookmarkEnd w:id="112"/>
      <w:bookmarkEnd w:id="113"/>
    </w:p>
    <w:p w14:paraId="7441D0E9" w14:textId="77777777" w:rsidR="00B66C31" w:rsidRPr="006B2910"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 xml:space="preserve">L’entretien normal du système de communication (radiotéléphone ou autre) est aux frais du Ministère. Toutefois, la réparation des dommages résultant d’un usage inapproprié est à la charge du prestataire de services et fait l’objet d’une retenue permanente sur les sommes </w:t>
      </w:r>
      <w:r>
        <w:rPr>
          <w:rFonts w:cs="Arial"/>
          <w:szCs w:val="24"/>
          <w:lang w:eastAsia="fr-CA"/>
        </w:rPr>
        <w:t>qui lui sont dues</w:t>
      </w:r>
      <w:r w:rsidRPr="006B2910">
        <w:rPr>
          <w:rFonts w:cs="Arial"/>
          <w:szCs w:val="24"/>
          <w:lang w:eastAsia="fr-CA"/>
        </w:rPr>
        <w:t>.</w:t>
      </w:r>
    </w:p>
    <w:p w14:paraId="47C8EBB4" w14:textId="77777777" w:rsidR="00B66C31" w:rsidRPr="006B2910" w:rsidRDefault="00B66C31" w:rsidP="00B66C31">
      <w:pPr>
        <w:pStyle w:val="Titre1"/>
      </w:pPr>
      <w:bookmarkStart w:id="114" w:name="_Toc511024054"/>
      <w:bookmarkStart w:id="115" w:name="_Toc60988248"/>
      <w:bookmarkStart w:id="116" w:name="_Toc90904136"/>
      <w:r w:rsidRPr="006B2910">
        <w:t>PRIX SOUMISSIONNÉ</w:t>
      </w:r>
      <w:bookmarkEnd w:id="114"/>
      <w:bookmarkEnd w:id="115"/>
      <w:bookmarkEnd w:id="116"/>
    </w:p>
    <w:p w14:paraId="020727E5" w14:textId="77777777" w:rsidR="00B66C31" w:rsidRPr="006B2910" w:rsidRDefault="00B66C31" w:rsidP="00B66C31">
      <w:pPr>
        <w:pStyle w:val="Corps-texte"/>
      </w:pPr>
      <w:r w:rsidRPr="006B2910">
        <w:t xml:space="preserve">Le prix soumissionné inclut tous les frais encourus pour l’exécution des travaux et les responsabilités décrites au contrat. Ce prix comprend notamment l’inspection présaison et une séance d’information avant le début de la période de fourniture, </w:t>
      </w:r>
      <w:r w:rsidRPr="006B2910">
        <w:rPr>
          <w:vanish/>
          <w:color w:val="0000FF"/>
          <w:shd w:val="clear" w:color="auto" w:fill="BFBFBF"/>
        </w:rPr>
        <w:t xml:space="preserve">Ajouter si une visite conjointe </w:t>
      </w:r>
      <w:r>
        <w:rPr>
          <w:vanish/>
          <w:color w:val="0000FF"/>
          <w:shd w:val="clear" w:color="auto" w:fill="BFBFBF"/>
        </w:rPr>
        <w:t>est</w:t>
      </w:r>
      <w:r w:rsidRPr="006B2910">
        <w:rPr>
          <w:vanish/>
          <w:color w:val="0000FF"/>
          <w:shd w:val="clear" w:color="auto" w:fill="BFBFBF"/>
        </w:rPr>
        <w:t xml:space="preserve"> réalisée en début de période contractuelle</w:t>
      </w:r>
      <w:r w:rsidRPr="006B2910">
        <w:t xml:space="preserve"> </w:t>
      </w:r>
      <w:r w:rsidRPr="006B2910">
        <w:rPr>
          <w:bdr w:val="single" w:sz="4" w:space="0" w:color="0000FF"/>
        </w:rPr>
        <w:t>la visite conjointe en début de période contractuelle</w:t>
      </w:r>
      <w:r w:rsidRPr="006B2910">
        <w:t xml:space="preserve">, les audits de vérifications exigés par le Ministère, tous les frais de gestion, ainsi que tout montant dû par le prestataire de services à ses opérateurs pour leur travail. </w:t>
      </w:r>
    </w:p>
    <w:p w14:paraId="679224F3" w14:textId="77777777" w:rsidR="00B66C31" w:rsidRPr="006B2910" w:rsidRDefault="00B66C31" w:rsidP="00B66C31">
      <w:pPr>
        <w:pStyle w:val="Corps-texte"/>
      </w:pPr>
      <w:r w:rsidRPr="006B2910">
        <w:t>Aucune indexation n’est prévue pour les trois années du contrat. Toutefois, ce prix est soumis à l’article «</w:t>
      </w:r>
      <w:r>
        <w:t> </w:t>
      </w:r>
      <w:r w:rsidRPr="006B2910">
        <w:t>Ajustement du contrat en fonction des variations du prix du carburant diesel</w:t>
      </w:r>
      <w:r>
        <w:t> </w:t>
      </w:r>
      <w:r w:rsidRPr="006B2910">
        <w:t>» du présent devis.</w:t>
      </w:r>
    </w:p>
    <w:p w14:paraId="6CA07749" w14:textId="77777777" w:rsidR="00B66C31" w:rsidRDefault="00B66C31" w:rsidP="00B66C31">
      <w:pPr>
        <w:pStyle w:val="Titre2"/>
      </w:pPr>
      <w:bookmarkStart w:id="117" w:name="_Toc511024055"/>
      <w:bookmarkStart w:id="118" w:name="_Toc60988249"/>
      <w:bookmarkStart w:id="119" w:name="_Toc90904137"/>
      <w:r w:rsidRPr="006B2910">
        <w:t>Heures travaillées minimales garanties</w:t>
      </w:r>
      <w:bookmarkEnd w:id="117"/>
      <w:bookmarkEnd w:id="118"/>
      <w:bookmarkEnd w:id="119"/>
    </w:p>
    <w:p w14:paraId="630D29C6" w14:textId="77777777" w:rsidR="00B66C31" w:rsidRPr="004E156E" w:rsidRDefault="00B66C31" w:rsidP="00B66C31">
      <w:pPr>
        <w:shd w:val="clear" w:color="auto" w:fill="D9D9D9" w:themeFill="background1" w:themeFillShade="D9"/>
        <w:jc w:val="both"/>
        <w:rPr>
          <w:rFonts w:ascii="Arial" w:hAnsi="Arial" w:cs="Arial"/>
          <w:vanish/>
          <w:color w:val="0000FF"/>
          <w:lang w:eastAsia="fr-CA"/>
        </w:rPr>
      </w:pPr>
      <w:r w:rsidRPr="004E156E">
        <w:rPr>
          <w:rFonts w:ascii="Arial" w:hAnsi="Arial" w:cs="Arial"/>
          <w:vanish/>
          <w:color w:val="0000FF"/>
          <w:lang w:eastAsia="fr-CA"/>
        </w:rPr>
        <w:t>L</w:t>
      </w:r>
      <w:r>
        <w:rPr>
          <w:rFonts w:ascii="Arial" w:hAnsi="Arial" w:cs="Arial"/>
          <w:vanish/>
          <w:color w:val="0000FF"/>
          <w:lang w:eastAsia="fr-CA"/>
        </w:rPr>
        <w:t xml:space="preserve">a quantité minimale </w:t>
      </w:r>
      <w:r w:rsidRPr="004E156E">
        <w:rPr>
          <w:rFonts w:ascii="Arial" w:hAnsi="Arial" w:cs="Arial"/>
          <w:vanish/>
          <w:color w:val="0000FF"/>
          <w:lang w:eastAsia="fr-CA"/>
        </w:rPr>
        <w:t>d’heure</w:t>
      </w:r>
      <w:r>
        <w:rPr>
          <w:rFonts w:ascii="Arial" w:hAnsi="Arial" w:cs="Arial"/>
          <w:vanish/>
          <w:color w:val="0000FF"/>
          <w:lang w:eastAsia="fr-CA"/>
        </w:rPr>
        <w:t>s</w:t>
      </w:r>
      <w:r w:rsidRPr="004E156E">
        <w:rPr>
          <w:rFonts w:ascii="Arial" w:hAnsi="Arial" w:cs="Arial"/>
          <w:vanish/>
          <w:color w:val="0000FF"/>
          <w:lang w:eastAsia="fr-CA"/>
        </w:rPr>
        <w:t xml:space="preserve"> travaillées garantie doit correspondre au nombre d’heures indiqué sur le formulaire</w:t>
      </w:r>
      <w:r>
        <w:rPr>
          <w:rFonts w:ascii="Arial" w:hAnsi="Arial" w:cs="Arial"/>
          <w:vanish/>
          <w:color w:val="0000FF"/>
          <w:lang w:eastAsia="fr-CA"/>
        </w:rPr>
        <w:t> </w:t>
      </w:r>
      <w:r w:rsidRPr="004E156E">
        <w:rPr>
          <w:rFonts w:ascii="Arial" w:hAnsi="Arial" w:cs="Arial"/>
          <w:vanish/>
          <w:color w:val="0000FF"/>
          <w:lang w:eastAsia="fr-CA"/>
        </w:rPr>
        <w:t xml:space="preserve">V-424-A </w:t>
      </w:r>
      <w:r w:rsidRPr="004E156E">
        <w:rPr>
          <w:rFonts w:ascii="Arial" w:hAnsi="Arial" w:cs="Arial"/>
          <w:vanish/>
          <w:color w:val="0000FF"/>
        </w:rPr>
        <w:t>«</w:t>
      </w:r>
      <w:r>
        <w:rPr>
          <w:rFonts w:ascii="Arial" w:hAnsi="Arial" w:cs="Arial"/>
          <w:vanish/>
          <w:color w:val="0000FF"/>
        </w:rPr>
        <w:t> </w:t>
      </w:r>
      <w:r w:rsidRPr="004E156E">
        <w:rPr>
          <w:rFonts w:ascii="Arial" w:hAnsi="Arial" w:cs="Arial"/>
          <w:i/>
          <w:vanish/>
          <w:color w:val="0000FF"/>
        </w:rPr>
        <w:t>Bordereau des quantités et des prix – Soumission</w:t>
      </w:r>
      <w:r>
        <w:rPr>
          <w:rFonts w:ascii="Arial" w:hAnsi="Arial" w:cs="Arial"/>
          <w:i/>
          <w:vanish/>
          <w:color w:val="0000FF"/>
        </w:rPr>
        <w:t> </w:t>
      </w:r>
      <w:r w:rsidRPr="004E156E">
        <w:rPr>
          <w:rFonts w:ascii="Arial" w:hAnsi="Arial" w:cs="Arial"/>
          <w:vanish/>
          <w:color w:val="0000FF"/>
        </w:rPr>
        <w:t>»</w:t>
      </w:r>
      <w:r>
        <w:rPr>
          <w:rFonts w:ascii="Arial" w:hAnsi="Arial" w:cs="Arial"/>
          <w:vanish/>
          <w:color w:val="0000FF"/>
        </w:rPr>
        <w:t>.</w:t>
      </w:r>
    </w:p>
    <w:p w14:paraId="0B086D52" w14:textId="77777777" w:rsidR="00B66C31"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 xml:space="preserve">Pour établir le prix soumissionné, le prestataire de services doit considérer une base de </w:t>
      </w:r>
      <w:r w:rsidRPr="00631EAA">
        <w:rPr>
          <w:rFonts w:cs="Arial"/>
          <w:szCs w:val="24"/>
          <w:highlight w:val="lightGray"/>
          <w:lang w:eastAsia="fr-CA"/>
        </w:rPr>
        <w:t>100</w:t>
      </w:r>
      <w:r w:rsidRPr="006B2910">
        <w:rPr>
          <w:rFonts w:cs="Arial"/>
          <w:szCs w:val="24"/>
          <w:lang w:eastAsia="fr-CA"/>
        </w:rPr>
        <w:t> heures travaillées, au sens de l’article «</w:t>
      </w:r>
      <w:r>
        <w:rPr>
          <w:rFonts w:cs="Arial"/>
          <w:szCs w:val="24"/>
          <w:lang w:eastAsia="fr-CA"/>
        </w:rPr>
        <w:t> </w:t>
      </w:r>
      <w:r w:rsidRPr="006B2910">
        <w:rPr>
          <w:rFonts w:cs="Arial"/>
          <w:szCs w:val="24"/>
          <w:lang w:eastAsia="fr-CA"/>
        </w:rPr>
        <w:t>sommes dues et contrôle des heures travaillées en opération</w:t>
      </w:r>
      <w:r>
        <w:rPr>
          <w:rFonts w:cs="Arial"/>
          <w:szCs w:val="24"/>
          <w:lang w:eastAsia="fr-CA"/>
        </w:rPr>
        <w:t> </w:t>
      </w:r>
      <w:r w:rsidRPr="006B2910">
        <w:rPr>
          <w:rFonts w:cs="Arial"/>
          <w:szCs w:val="24"/>
          <w:lang w:eastAsia="fr-CA"/>
        </w:rPr>
        <w:t xml:space="preserve">» du présent devis, pour toute la période de fourniture de camion avec opérateur. </w:t>
      </w:r>
    </w:p>
    <w:p w14:paraId="5D5694D7" w14:textId="77777777" w:rsidR="00B66C31" w:rsidRPr="006B2910" w:rsidRDefault="00B66C31" w:rsidP="00B66C31">
      <w:pPr>
        <w:pStyle w:val="Corpsdetexte"/>
        <w:tabs>
          <w:tab w:val="num" w:pos="993"/>
        </w:tabs>
        <w:suppressAutoHyphens w:val="0"/>
        <w:spacing w:before="120"/>
        <w:rPr>
          <w:rFonts w:cs="Arial"/>
          <w:szCs w:val="24"/>
          <w:lang w:eastAsia="fr-CA"/>
        </w:rPr>
      </w:pPr>
      <w:r w:rsidRPr="006B2910">
        <w:rPr>
          <w:rFonts w:cs="Arial"/>
          <w:szCs w:val="24"/>
          <w:lang w:eastAsia="fr-CA"/>
        </w:rPr>
        <w:t>Ces heures constituent un minimum de temps payable par période contractuelle.</w:t>
      </w:r>
    </w:p>
    <w:p w14:paraId="5D98E2D5" w14:textId="77777777" w:rsidR="00B66C31" w:rsidRPr="006B2910" w:rsidRDefault="00B66C31" w:rsidP="00B66C31">
      <w:pPr>
        <w:pStyle w:val="Titre2"/>
      </w:pPr>
      <w:bookmarkStart w:id="120" w:name="_Toc511024056"/>
      <w:bookmarkStart w:id="121" w:name="_Toc60988250"/>
      <w:bookmarkStart w:id="122" w:name="_Toc90904138"/>
      <w:r w:rsidRPr="006B2910">
        <w:t>Heures minimales payables par appel de service</w:t>
      </w:r>
      <w:bookmarkEnd w:id="120"/>
      <w:bookmarkEnd w:id="121"/>
      <w:bookmarkEnd w:id="122"/>
    </w:p>
    <w:p w14:paraId="4D42E057" w14:textId="77777777" w:rsidR="00B66C31" w:rsidRPr="006B2910" w:rsidRDefault="00B66C31" w:rsidP="00B66C31">
      <w:pPr>
        <w:pStyle w:val="Corpsdetexte"/>
        <w:tabs>
          <w:tab w:val="num" w:pos="993"/>
        </w:tabs>
        <w:suppressAutoHyphens w:val="0"/>
        <w:spacing w:before="120"/>
        <w:rPr>
          <w:rFonts w:cs="Arial"/>
          <w:szCs w:val="24"/>
        </w:rPr>
      </w:pPr>
      <w:r w:rsidRPr="006B2910">
        <w:rPr>
          <w:rFonts w:cs="Arial"/>
          <w:szCs w:val="24"/>
        </w:rPr>
        <w:t>Lors d’un appel de service, un minimum de 3 heures est payable, nonobstant la durée du service.</w:t>
      </w:r>
    </w:p>
    <w:p w14:paraId="19A55714" w14:textId="77777777" w:rsidR="00B66C31" w:rsidRPr="006B2910" w:rsidRDefault="00B66C31" w:rsidP="00B66C31">
      <w:pPr>
        <w:pStyle w:val="Titre2"/>
      </w:pPr>
      <w:bookmarkStart w:id="123" w:name="_Toc511024057"/>
      <w:bookmarkStart w:id="124" w:name="_Toc60988251"/>
      <w:bookmarkStart w:id="125" w:name="_Toc90904139"/>
      <w:r w:rsidRPr="006B2910">
        <w:t>Taux horaire</w:t>
      </w:r>
      <w:bookmarkEnd w:id="123"/>
      <w:bookmarkEnd w:id="124"/>
      <w:bookmarkEnd w:id="125"/>
    </w:p>
    <w:p w14:paraId="770A5C33" w14:textId="77777777" w:rsidR="00B66C31" w:rsidRDefault="00B66C31" w:rsidP="00B66C31">
      <w:pPr>
        <w:pStyle w:val="Corpsdetexte"/>
        <w:tabs>
          <w:tab w:val="num" w:pos="993"/>
        </w:tabs>
        <w:suppressAutoHyphens w:val="0"/>
        <w:spacing w:after="100" w:afterAutospacing="1"/>
        <w:rPr>
          <w:rFonts w:cs="Arial"/>
        </w:rPr>
      </w:pPr>
      <w:r w:rsidRPr="006B2910">
        <w:rPr>
          <w:rFonts w:cs="Arial"/>
        </w:rPr>
        <w:t xml:space="preserve">Le </w:t>
      </w:r>
      <w:r>
        <w:rPr>
          <w:rFonts w:cs="Arial"/>
        </w:rPr>
        <w:t xml:space="preserve">prestataire de service doit inscrire le </w:t>
      </w:r>
      <w:r w:rsidRPr="006B2910">
        <w:rPr>
          <w:rFonts w:cs="Arial"/>
        </w:rPr>
        <w:t xml:space="preserve">taux horaire </w:t>
      </w:r>
      <w:r>
        <w:rPr>
          <w:rFonts w:cs="Arial"/>
        </w:rPr>
        <w:t xml:space="preserve">sur le </w:t>
      </w:r>
      <w:r w:rsidRPr="006B2910">
        <w:rPr>
          <w:rFonts w:cs="Arial"/>
        </w:rPr>
        <w:t>formulaire</w:t>
      </w:r>
      <w:r>
        <w:rPr>
          <w:rFonts w:cs="Arial"/>
        </w:rPr>
        <w:t> </w:t>
      </w:r>
      <w:r w:rsidRPr="006B2910">
        <w:rPr>
          <w:rFonts w:cs="Arial"/>
        </w:rPr>
        <w:t>V-424-A «</w:t>
      </w:r>
      <w:r>
        <w:rPr>
          <w:rFonts w:cs="Arial"/>
        </w:rPr>
        <w:t> </w:t>
      </w:r>
      <w:r w:rsidRPr="006B2910">
        <w:rPr>
          <w:rFonts w:cs="Arial"/>
          <w:i/>
        </w:rPr>
        <w:t>Bordereau des quantités et des prix – Soumission</w:t>
      </w:r>
      <w:r>
        <w:rPr>
          <w:rFonts w:cs="Arial"/>
          <w:i/>
        </w:rPr>
        <w:t> </w:t>
      </w:r>
      <w:r w:rsidRPr="006B2910">
        <w:rPr>
          <w:rFonts w:cs="Arial"/>
        </w:rPr>
        <w:t xml:space="preserve">» </w:t>
      </w:r>
      <w:r>
        <w:rPr>
          <w:rFonts w:cs="Arial"/>
        </w:rPr>
        <w:t xml:space="preserve">qui est </w:t>
      </w:r>
      <w:r w:rsidRPr="006B2910">
        <w:rPr>
          <w:rFonts w:cs="Arial"/>
        </w:rPr>
        <w:t xml:space="preserve">joint en annexe. </w:t>
      </w:r>
    </w:p>
    <w:p w14:paraId="63800ABC" w14:textId="77777777" w:rsidR="00B66C31" w:rsidRPr="006B2910" w:rsidRDefault="00B66C31" w:rsidP="00B66C31">
      <w:pPr>
        <w:pStyle w:val="Corpsdetexte"/>
        <w:tabs>
          <w:tab w:val="num" w:pos="993"/>
        </w:tabs>
        <w:suppressAutoHyphens w:val="0"/>
        <w:spacing w:after="100" w:afterAutospacing="1"/>
        <w:rPr>
          <w:rFonts w:cs="Arial"/>
        </w:rPr>
      </w:pPr>
      <w:r w:rsidRPr="006B2910">
        <w:rPr>
          <w:rFonts w:cs="Arial"/>
        </w:rPr>
        <w:lastRenderedPageBreak/>
        <w:t xml:space="preserve">Ce taux est </w:t>
      </w:r>
      <w:r>
        <w:rPr>
          <w:rFonts w:cs="Arial"/>
        </w:rPr>
        <w:t xml:space="preserve">aussi </w:t>
      </w:r>
      <w:r w:rsidRPr="006B2910">
        <w:rPr>
          <w:rFonts w:cs="Arial"/>
        </w:rPr>
        <w:t>applicable pour les heures additionnelles travaillées au-delà d</w:t>
      </w:r>
      <w:r>
        <w:rPr>
          <w:rFonts w:cs="Arial"/>
        </w:rPr>
        <w:t>e la quantité d’</w:t>
      </w:r>
      <w:r w:rsidRPr="006B2910">
        <w:rPr>
          <w:rFonts w:cs="Arial"/>
        </w:rPr>
        <w:t>heures minimales garanties.</w:t>
      </w:r>
    </w:p>
    <w:p w14:paraId="7EB8388A" w14:textId="77777777" w:rsidR="00B66C31" w:rsidRPr="00E6240D" w:rsidRDefault="00B66C31" w:rsidP="00B66C31">
      <w:pPr>
        <w:pStyle w:val="Titre1"/>
      </w:pPr>
      <w:bookmarkStart w:id="126" w:name="_Toc229473754"/>
      <w:bookmarkStart w:id="127" w:name="_Toc511024058"/>
      <w:bookmarkStart w:id="128" w:name="_Toc60988252"/>
      <w:bookmarkStart w:id="129" w:name="_Toc90904140"/>
      <w:r w:rsidRPr="00E6240D">
        <w:t>AJUSTEMENT DU CONTRAT EN FONCTION DES VARIATIONS DU PRIX DU CARBURANT DIESEL</w:t>
      </w:r>
      <w:bookmarkEnd w:id="126"/>
      <w:bookmarkEnd w:id="127"/>
      <w:bookmarkEnd w:id="128"/>
      <w:bookmarkEnd w:id="129"/>
    </w:p>
    <w:p w14:paraId="7C5DFF97" w14:textId="792EDDA7" w:rsidR="00B66C31" w:rsidRPr="006B2910" w:rsidRDefault="00B66C31" w:rsidP="00B66C31">
      <w:pPr>
        <w:pStyle w:val="Corps-texte"/>
        <w:shd w:val="clear" w:color="auto" w:fill="BFBFBF"/>
        <w:rPr>
          <w:vanish/>
          <w:color w:val="0000FF"/>
        </w:rPr>
      </w:pPr>
      <w:r w:rsidRPr="006B2910">
        <w:rPr>
          <w:vanish/>
          <w:color w:val="0000FF"/>
        </w:rPr>
        <w:t>À noter que la valeur du prix moyen de référence (PR) n’est disponible que le 1</w:t>
      </w:r>
      <w:r w:rsidRPr="006B2910">
        <w:rPr>
          <w:vanish/>
          <w:color w:val="0000FF"/>
          <w:vertAlign w:val="superscript"/>
        </w:rPr>
        <w:t>er</w:t>
      </w:r>
      <w:r w:rsidRPr="006B2910">
        <w:rPr>
          <w:vanish/>
          <w:color w:val="0000FF"/>
        </w:rPr>
        <w:t xml:space="preserve"> avril annuellement sur l’Intranet ministériel, sous la rubrique «</w:t>
      </w:r>
      <w:r>
        <w:rPr>
          <w:vanish/>
          <w:color w:val="0000FF"/>
        </w:rPr>
        <w:t> Gestion des infrastructures </w:t>
      </w:r>
      <w:r w:rsidRPr="006B2910">
        <w:rPr>
          <w:vanish/>
          <w:color w:val="0000FF"/>
        </w:rPr>
        <w:t>», dans l’onglet «</w:t>
      </w:r>
      <w:r>
        <w:rPr>
          <w:vanish/>
          <w:color w:val="0000FF"/>
        </w:rPr>
        <w:t> </w:t>
      </w:r>
      <w:r w:rsidRPr="006B2910">
        <w:rPr>
          <w:vanish/>
          <w:color w:val="0000FF"/>
        </w:rPr>
        <w:t>Viabilité hivernale</w:t>
      </w:r>
      <w:r>
        <w:rPr>
          <w:vanish/>
          <w:color w:val="0000FF"/>
        </w:rPr>
        <w:t> </w:t>
      </w:r>
      <w:r w:rsidRPr="006B2910">
        <w:rPr>
          <w:vanish/>
          <w:color w:val="0000FF"/>
        </w:rPr>
        <w:t xml:space="preserve">», </w:t>
      </w:r>
      <w:r w:rsidRPr="006B2910">
        <w:rPr>
          <w:color w:val="000000"/>
          <w:szCs w:val="20"/>
        </w:rPr>
        <w:fldChar w:fldCharType="begin"/>
      </w:r>
      <w:r w:rsidRPr="006B2910">
        <w:rPr>
          <w:vanish/>
        </w:rPr>
        <w:instrText xml:space="preserve"> HYPERLINK "http://intranet/exploitation/Pages/Viabilite-Hivernale.aspx" </w:instrText>
      </w:r>
      <w:r w:rsidRPr="006B2910">
        <w:rPr>
          <w:color w:val="000000"/>
          <w:szCs w:val="20"/>
        </w:rPr>
        <w:fldChar w:fldCharType="separate"/>
      </w:r>
      <w:r w:rsidRPr="006B2910">
        <w:rPr>
          <w:rStyle w:val="Lienhypertexte"/>
          <w:b/>
          <w:vanish/>
        </w:rPr>
        <w:t>http://intranet/exploitation/Pages/Viabilite-Hivernale.aspx</w:t>
      </w:r>
      <w:r w:rsidRPr="006B2910">
        <w:rPr>
          <w:rStyle w:val="Lienhypertexte"/>
          <w:b/>
          <w:vanish/>
        </w:rPr>
        <w:fldChar w:fldCharType="end"/>
      </w:r>
      <w:r w:rsidRPr="006B2910">
        <w:rPr>
          <w:rStyle w:val="Lienhypertexte"/>
          <w:vanish/>
        </w:rPr>
        <w:t>dans le document «</w:t>
      </w:r>
      <w:r>
        <w:rPr>
          <w:rStyle w:val="Lienhypertexte"/>
          <w:vanish/>
        </w:rPr>
        <w:t> </w:t>
      </w:r>
      <w:hyperlink r:id="rId17" w:history="1">
        <w:r w:rsidRPr="006B2910">
          <w:rPr>
            <w:vanish/>
            <w:color w:val="0000FF"/>
          </w:rPr>
          <w:t>Clause d</w:t>
        </w:r>
        <w:r>
          <w:rPr>
            <w:vanish/>
            <w:color w:val="0000FF"/>
          </w:rPr>
          <w:t>’</w:t>
        </w:r>
        <w:r w:rsidRPr="006B2910">
          <w:rPr>
            <w:vanish/>
            <w:color w:val="0000FF"/>
          </w:rPr>
          <w:t>ajustement des contrats en fonction des variations du prix du carburant diesel - Historique des prix moyens de référence (PR)</w:t>
        </w:r>
      </w:hyperlink>
      <w:r>
        <w:rPr>
          <w:rStyle w:val="Lienhypertexte"/>
          <w:vanish/>
        </w:rPr>
        <w:t> </w:t>
      </w:r>
      <w:r w:rsidRPr="006B2910">
        <w:rPr>
          <w:rStyle w:val="Lienhypertexte"/>
          <w:vanish/>
        </w:rPr>
        <w:t>». Si le processus d’AOP est entamé après le 1</w:t>
      </w:r>
      <w:r w:rsidRPr="006B2910">
        <w:rPr>
          <w:rStyle w:val="Lienhypertexte"/>
          <w:vanish/>
          <w:vertAlign w:val="superscript"/>
        </w:rPr>
        <w:t>er</w:t>
      </w:r>
      <w:r w:rsidRPr="006B2910">
        <w:rPr>
          <w:rStyle w:val="Lienhypertexte"/>
          <w:vanish/>
        </w:rPr>
        <w:t xml:space="preserve"> avril, vous devez ajouter les paragraphes encadrés à l’article.</w:t>
      </w:r>
    </w:p>
    <w:p w14:paraId="3D232EA1" w14:textId="77777777" w:rsidR="00B66C31" w:rsidRPr="006B2910" w:rsidRDefault="00B66C31" w:rsidP="00B66C31">
      <w:pPr>
        <w:pStyle w:val="Corps-texte"/>
      </w:pPr>
      <w:r w:rsidRPr="006B2910">
        <w:t>L’article «</w:t>
      </w:r>
      <w:r>
        <w:t> </w:t>
      </w:r>
      <w:r w:rsidRPr="006B2910">
        <w:t>Ajustement du contrat en fonction des variations du prix du carburant diesel</w:t>
      </w:r>
      <w:r>
        <w:t> </w:t>
      </w:r>
      <w:r w:rsidRPr="006B2910">
        <w:t>» du CCDG est appliqué avec les précisions suivantes :</w:t>
      </w:r>
    </w:p>
    <w:p w14:paraId="09C0AA30" w14:textId="77777777" w:rsidR="00B66C31" w:rsidRPr="006B2910" w:rsidRDefault="00B66C31" w:rsidP="00B66C31">
      <w:pPr>
        <w:pStyle w:val="Corps-texte"/>
        <w:pBdr>
          <w:top w:val="single" w:sz="4" w:space="1" w:color="0000FF"/>
          <w:left w:val="single" w:sz="4" w:space="4" w:color="0000FF"/>
          <w:bottom w:val="single" w:sz="4" w:space="1" w:color="0000FF"/>
          <w:right w:val="single" w:sz="4" w:space="4" w:color="0000FF"/>
        </w:pBdr>
      </w:pPr>
      <w:r w:rsidRPr="006B2910">
        <w:t xml:space="preserve">PR : prix moyen de référence du carburant diesel s’établit à </w:t>
      </w:r>
      <w:r w:rsidRPr="004A1893">
        <w:rPr>
          <w:highlight w:val="lightGray"/>
        </w:rPr>
        <w:t>XX, XX ¢/l</w:t>
      </w:r>
      <w:r w:rsidRPr="006B2910">
        <w:t>.</w:t>
      </w:r>
    </w:p>
    <w:p w14:paraId="3F4DA2CB" w14:textId="3FB95263" w:rsidR="00B66C31" w:rsidRPr="006B2910" w:rsidRDefault="00B66C31" w:rsidP="00B66C31">
      <w:pPr>
        <w:pStyle w:val="Corps-texte"/>
        <w:pBdr>
          <w:top w:val="single" w:sz="4" w:space="1" w:color="0000FF"/>
          <w:left w:val="single" w:sz="4" w:space="4" w:color="0000FF"/>
          <w:bottom w:val="single" w:sz="4" w:space="1" w:color="0000FF"/>
          <w:right w:val="single" w:sz="4" w:space="4" w:color="0000FF"/>
        </w:pBdr>
        <w:shd w:val="clear" w:color="auto" w:fill="BFBFBF"/>
        <w:rPr>
          <w:rStyle w:val="MasquCar"/>
          <w:shd w:val="clear" w:color="auto" w:fill="C0C0C0"/>
        </w:rPr>
      </w:pPr>
      <w:r w:rsidRPr="006B2910">
        <w:rPr>
          <w:rStyle w:val="MasquCar"/>
          <w:shd w:val="clear" w:color="auto" w:fill="C0C0C0"/>
        </w:rPr>
        <w:t>Le document «</w:t>
      </w:r>
      <w:r>
        <w:rPr>
          <w:rStyle w:val="MasquCar"/>
          <w:shd w:val="clear" w:color="auto" w:fill="C0C0C0"/>
        </w:rPr>
        <w:t> </w:t>
      </w:r>
      <w:hyperlink r:id="rId18" w:history="1">
        <w:r w:rsidRPr="006B2910">
          <w:rPr>
            <w:vanish/>
            <w:color w:val="0000FF"/>
          </w:rPr>
          <w:t>Clause d</w:t>
        </w:r>
        <w:r>
          <w:rPr>
            <w:vanish/>
            <w:color w:val="0000FF"/>
          </w:rPr>
          <w:t>’</w:t>
        </w:r>
        <w:r w:rsidRPr="006B2910">
          <w:rPr>
            <w:vanish/>
            <w:color w:val="0000FF"/>
          </w:rPr>
          <w:t>ajustement des contrats en fonction des variations du prix du carburant diesel - Historique des prix moyens de référence (PR)</w:t>
        </w:r>
      </w:hyperlink>
      <w:r>
        <w:rPr>
          <w:rStyle w:val="MasquCar"/>
          <w:shd w:val="clear" w:color="auto" w:fill="C0C0C0"/>
        </w:rPr>
        <w:t> </w:t>
      </w:r>
      <w:r w:rsidRPr="006B2910">
        <w:rPr>
          <w:rStyle w:val="MasquCar"/>
          <w:shd w:val="clear" w:color="auto" w:fill="C0C0C0"/>
        </w:rPr>
        <w:t>» n’est disponible qu’après le 31 mars de chaque année à l’adresse suivante :</w:t>
      </w:r>
    </w:p>
    <w:p w14:paraId="206B17CB" w14:textId="77777777" w:rsidR="00B66C31" w:rsidRPr="006B2910" w:rsidRDefault="00B66C31" w:rsidP="00B66C31">
      <w:pPr>
        <w:pStyle w:val="Corps-texte"/>
        <w:pBdr>
          <w:top w:val="single" w:sz="4" w:space="1" w:color="0000FF"/>
          <w:left w:val="single" w:sz="4" w:space="4" w:color="0000FF"/>
          <w:bottom w:val="single" w:sz="4" w:space="1" w:color="0000FF"/>
          <w:right w:val="single" w:sz="4" w:space="4" w:color="0000FF"/>
        </w:pBdr>
        <w:rPr>
          <w:vanish/>
        </w:rPr>
      </w:pPr>
      <w:r w:rsidRPr="006B2910">
        <w:rPr>
          <w:rStyle w:val="MasquCar"/>
          <w:shd w:val="clear" w:color="auto" w:fill="C0C0C0"/>
        </w:rPr>
        <w:t>http://intranet/exploitation/Pages/Viabilite-Hivernale.aspx</w:t>
      </w:r>
    </w:p>
    <w:p w14:paraId="477C9C9D" w14:textId="77777777" w:rsidR="00B66C31" w:rsidRPr="006B2910" w:rsidRDefault="00B66C31" w:rsidP="00B66C31">
      <w:pPr>
        <w:pStyle w:val="Corps-texte"/>
        <w:pBdr>
          <w:top w:val="single" w:sz="4" w:space="1" w:color="0000FF"/>
          <w:left w:val="single" w:sz="4" w:space="4" w:color="0000FF"/>
          <w:bottom w:val="single" w:sz="4" w:space="1" w:color="0000FF"/>
          <w:right w:val="single" w:sz="4" w:space="4" w:color="0000FF"/>
        </w:pBdr>
        <w:rPr>
          <w:shd w:val="clear" w:color="auto" w:fill="C0C0C0"/>
        </w:rPr>
      </w:pPr>
      <w:r w:rsidRPr="006B2910">
        <w:t xml:space="preserve">Ce prix est fixe pour la durée du contrat (un an) et </w:t>
      </w:r>
      <w:r>
        <w:t>les</w:t>
      </w:r>
      <w:r w:rsidRPr="006B2910">
        <w:t xml:space="preserve"> années de renouvellement.</w:t>
      </w:r>
    </w:p>
    <w:p w14:paraId="12911305" w14:textId="77777777" w:rsidR="00B66C31" w:rsidRPr="006B2910" w:rsidRDefault="00B66C31" w:rsidP="00B66C31">
      <w:pPr>
        <w:pStyle w:val="Corps-texte"/>
      </w:pPr>
      <w:r w:rsidRPr="006B2910">
        <w:t>ADDP : proportion du contrat couvrant uniquement les activités de déneigement et déglaçage (%). Cette valeur est fixée à 100 %.</w:t>
      </w:r>
    </w:p>
    <w:p w14:paraId="62937471" w14:textId="77777777" w:rsidR="00B66C31" w:rsidRPr="006B2910" w:rsidRDefault="00B66C31" w:rsidP="00B66C31">
      <w:pPr>
        <w:pStyle w:val="Corps-texte"/>
        <w:tabs>
          <w:tab w:val="left" w:pos="1413"/>
        </w:tabs>
      </w:pPr>
      <w:r w:rsidRPr="006B2910">
        <w:t>MC : montant du contrat équivalant au prix soumissionné, sauf lorsque les heures travaillées dépassent les heures travaillées minimales garanties; le montant du contrat est alors établi sur la base des heures travaillées ($).</w:t>
      </w:r>
    </w:p>
    <w:p w14:paraId="4DE6F3C8" w14:textId="77777777" w:rsidR="00B66C31" w:rsidRPr="006B2910" w:rsidRDefault="00B66C31" w:rsidP="00B66C31">
      <w:pPr>
        <w:pStyle w:val="Corps-texte"/>
        <w:tabs>
          <w:tab w:val="left" w:pos="1413"/>
        </w:tabs>
      </w:pPr>
      <w:r w:rsidRPr="006B2910">
        <w:t>Le montant de l’ajustement est versé ou retenu sur 2 versements déterminés par le Ministère, prévus à l’article «</w:t>
      </w:r>
      <w:r>
        <w:t> </w:t>
      </w:r>
      <w:r w:rsidRPr="004A1893">
        <w:rPr>
          <w:highlight w:val="lightGray"/>
        </w:rPr>
        <w:t xml:space="preserve">Facturation </w:t>
      </w:r>
      <w:r w:rsidRPr="006B2910">
        <w:rPr>
          <w:vanish/>
          <w:color w:val="0000FF"/>
          <w:highlight w:val="lightGray"/>
        </w:rPr>
        <w:t>ou</w:t>
      </w:r>
      <w:r>
        <w:t xml:space="preserve"> </w:t>
      </w:r>
      <w:r w:rsidRPr="004A1893">
        <w:rPr>
          <w:highlight w:val="lightGray"/>
        </w:rPr>
        <w:t>Conciliation et paiement</w:t>
      </w:r>
      <w:r>
        <w:t> »</w:t>
      </w:r>
      <w:r w:rsidRPr="006B2910">
        <w:t xml:space="preserve"> du présent devis.</w:t>
      </w:r>
    </w:p>
    <w:p w14:paraId="74CF90FA" w14:textId="77777777" w:rsidR="00B66C31" w:rsidRPr="00E6240D" w:rsidRDefault="00B66C31" w:rsidP="00B66C31">
      <w:pPr>
        <w:pStyle w:val="Titre1"/>
      </w:pPr>
      <w:bookmarkStart w:id="130" w:name="_Toc60988253"/>
      <w:bookmarkStart w:id="131" w:name="_Toc90904141"/>
      <w:r>
        <w:rPr>
          <w:rStyle w:val="MasquCar"/>
          <w:caps w:val="0"/>
          <w:vanish w:val="0"/>
          <w:color w:val="auto"/>
          <w:szCs w:val="32"/>
        </w:rPr>
        <w:t>C</w:t>
      </w:r>
      <w:r w:rsidRPr="00E6240D">
        <w:rPr>
          <w:rStyle w:val="MasquCar"/>
          <w:caps w:val="0"/>
          <w:vanish w:val="0"/>
          <w:color w:val="auto"/>
          <w:szCs w:val="32"/>
        </w:rPr>
        <w:t>hoisir :</w:t>
      </w:r>
      <w:r w:rsidRPr="00E6240D">
        <w:t xml:space="preserve"> </w:t>
      </w:r>
      <w:bookmarkStart w:id="132" w:name="_Toc511024059"/>
      <w:r w:rsidRPr="00D90942">
        <w:rPr>
          <w:highlight w:val="lightGray"/>
        </w:rPr>
        <w:t>FACTURATION</w:t>
      </w:r>
      <w:r w:rsidRPr="00E6240D">
        <w:rPr>
          <w:vanish/>
          <w:color w:val="0000FF"/>
          <w:shd w:val="clear" w:color="auto" w:fill="D9D9D9" w:themeFill="background1" w:themeFillShade="D9"/>
        </w:rPr>
        <w:t xml:space="preserve"> </w:t>
      </w:r>
      <w:r>
        <w:rPr>
          <w:color w:val="0000FF"/>
          <w:shd w:val="clear" w:color="auto" w:fill="D9D9D9" w:themeFill="background1" w:themeFillShade="D9"/>
        </w:rPr>
        <w:t xml:space="preserve"> </w:t>
      </w:r>
      <w:r w:rsidRPr="00E6240D">
        <w:rPr>
          <w:rStyle w:val="MasquCar"/>
          <w:caps w:val="0"/>
          <w:vanish w:val="0"/>
          <w:szCs w:val="32"/>
          <w:shd w:val="clear" w:color="auto" w:fill="D9D9D9" w:themeFill="background1" w:themeFillShade="D9"/>
        </w:rPr>
        <w:t>ou</w:t>
      </w:r>
      <w:r w:rsidRPr="00E6240D">
        <w:rPr>
          <w:vanish/>
        </w:rPr>
        <w:t xml:space="preserve"> </w:t>
      </w:r>
      <w:r>
        <w:t xml:space="preserve"> </w:t>
      </w:r>
      <w:r w:rsidRPr="004A1893">
        <w:rPr>
          <w:highlight w:val="lightGray"/>
        </w:rPr>
        <w:t xml:space="preserve">CONCILIATION </w:t>
      </w:r>
      <w:bookmarkEnd w:id="132"/>
      <w:r w:rsidRPr="004A1893">
        <w:rPr>
          <w:highlight w:val="lightGray"/>
        </w:rPr>
        <w:t>ET PAIEMENT</w:t>
      </w:r>
      <w:bookmarkEnd w:id="130"/>
      <w:bookmarkEnd w:id="131"/>
    </w:p>
    <w:p w14:paraId="59F9C320" w14:textId="77777777" w:rsidR="00B66C31" w:rsidRPr="006B2910" w:rsidRDefault="00B66C31" w:rsidP="00B66C31">
      <w:pPr>
        <w:pStyle w:val="Masqu"/>
        <w:spacing w:before="120" w:after="120"/>
        <w:rPr>
          <w:rFonts w:cs="Arial"/>
        </w:rPr>
      </w:pPr>
      <w:r w:rsidRPr="006B2910">
        <w:rPr>
          <w:rFonts w:cs="Arial"/>
          <w:shd w:val="clear" w:color="auto" w:fill="C0C0C0"/>
        </w:rPr>
        <w:t>Option 1 – Paiement mensuel</w:t>
      </w:r>
    </w:p>
    <w:p w14:paraId="5DBF89A6" w14:textId="77777777" w:rsidR="00B66C31" w:rsidRPr="006B2910" w:rsidRDefault="00B66C31" w:rsidP="00B66C31">
      <w:pPr>
        <w:pStyle w:val="Cadre"/>
        <w:keepNext w:val="0"/>
        <w:keepLines w:val="0"/>
      </w:pPr>
      <w:r w:rsidRPr="006B2910">
        <w:t xml:space="preserve">La conciliation des heures travaillées s’effectue au début de chaque semaine. Toutes les heures travaillées sont payables au taux horaire sans égard au seuil minimal garanti. </w:t>
      </w:r>
    </w:p>
    <w:p w14:paraId="18109C25" w14:textId="77777777" w:rsidR="00B66C31" w:rsidRPr="006B2910" w:rsidRDefault="00B66C31" w:rsidP="00B66C31">
      <w:pPr>
        <w:pStyle w:val="Cadre"/>
        <w:keepNext w:val="0"/>
        <w:keepLines w:val="0"/>
      </w:pPr>
      <w:r w:rsidRPr="006B2910">
        <w:t xml:space="preserve">Le paiement des heures travaillées est effectué sur une base mensuelle pour la période précédant le </w:t>
      </w:r>
      <w:r w:rsidRPr="00D676AF">
        <w:t>30</w:t>
      </w:r>
      <w:r w:rsidRPr="006B2910">
        <w:t xml:space="preserve"> de chaque mois. Chaque versement est effectué au plus tard </w:t>
      </w:r>
      <w:r w:rsidRPr="004A1893">
        <w:rPr>
          <w:highlight w:val="lightGray"/>
        </w:rPr>
        <w:t>15</w:t>
      </w:r>
      <w:r w:rsidRPr="006B2910">
        <w:t xml:space="preserve"> jours après la fin de chaque mois. </w:t>
      </w:r>
    </w:p>
    <w:p w14:paraId="5042EE10" w14:textId="77777777" w:rsidR="00B66C31" w:rsidRDefault="00B66C31" w:rsidP="00B66C31">
      <w:pPr>
        <w:pStyle w:val="Cadre"/>
        <w:keepNext w:val="0"/>
        <w:keepLines w:val="0"/>
      </w:pPr>
      <w:r w:rsidRPr="006B2910">
        <w:t>Le montant payable est ajusté selon les avenants convenus et les retenues effectuées durant l’exécution des travaux pour la période de paiement considérée. Au dernier versement, le montant du paiement est ajusté en tenant compte, s’il y a lieu, des heures à combler pour atteindre le seuil d’heures minimales garanties ou des heures travaillées en sus de ce seuil.</w:t>
      </w:r>
    </w:p>
    <w:p w14:paraId="32B3C59D" w14:textId="77777777" w:rsidR="00B66C31" w:rsidRPr="006B2910" w:rsidRDefault="00B66C31" w:rsidP="00B66C31">
      <w:pPr>
        <w:pStyle w:val="Cadre"/>
        <w:keepNext w:val="0"/>
        <w:keepLines w:val="0"/>
      </w:pPr>
      <w:r>
        <w:t>En cas d’un dépassement de plus de 20 % du prix prévu au contrat, un versement supplémentaire est effectué après l’obtention des autorisations ministérielles requises, en conformité avec les procédures et politiques contractuelles du Ministère.</w:t>
      </w:r>
    </w:p>
    <w:p w14:paraId="35B0DDCB" w14:textId="77777777" w:rsidR="00B66C31" w:rsidRPr="006B2910" w:rsidRDefault="00B66C31" w:rsidP="00B66C31">
      <w:pPr>
        <w:pStyle w:val="Masqu"/>
        <w:spacing w:before="120" w:after="120"/>
        <w:rPr>
          <w:rFonts w:cs="Arial"/>
          <w:shd w:val="clear" w:color="auto" w:fill="C0C0C0"/>
        </w:rPr>
      </w:pPr>
      <w:r w:rsidRPr="006B2910">
        <w:rPr>
          <w:rFonts w:cs="Arial"/>
          <w:shd w:val="clear" w:color="auto" w:fill="C0C0C0"/>
        </w:rPr>
        <w:t>Option 2 – Facturation et paiement selon la répartition préétablie des heures travaillées minimales garanties</w:t>
      </w:r>
    </w:p>
    <w:p w14:paraId="5D3992B4" w14:textId="77777777" w:rsidR="00B66C31" w:rsidRPr="006B2910" w:rsidRDefault="00B66C31" w:rsidP="00B66C31">
      <w:pPr>
        <w:pStyle w:val="Titre2"/>
      </w:pPr>
      <w:bookmarkStart w:id="133" w:name="_Toc511024060"/>
      <w:bookmarkStart w:id="134" w:name="_Toc60988254"/>
      <w:bookmarkStart w:id="135" w:name="_Toc90904142"/>
      <w:r w:rsidRPr="006B2910">
        <w:lastRenderedPageBreak/>
        <w:t>Facturation</w:t>
      </w:r>
      <w:bookmarkEnd w:id="133"/>
      <w:r w:rsidRPr="006B2910">
        <w:t xml:space="preserve"> (pour option</w:t>
      </w:r>
      <w:r>
        <w:t> </w:t>
      </w:r>
      <w:r w:rsidRPr="006B2910">
        <w:t>2)</w:t>
      </w:r>
      <w:bookmarkEnd w:id="134"/>
      <w:bookmarkEnd w:id="135"/>
    </w:p>
    <w:p w14:paraId="04BDFB0E"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Le prestataire de services effectue sa facturation en indiquant le nom inscrit sur son formulaire de soumission, le numéro du contrat, l’endroit de livraison, l’endroit de facturation, le nombre d’heures travaillées, le nombre de sorties (appels de service) et le prix unitaire.</w:t>
      </w:r>
    </w:p>
    <w:p w14:paraId="0754FEA3"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 xml:space="preserve">Le prestataire de services doit présenter une facture à la fin de chaque période précédant le </w:t>
      </w:r>
      <w:r w:rsidRPr="00D676AF">
        <w:rPr>
          <w:rFonts w:cs="Arial"/>
        </w:rPr>
        <w:t>30 de chaque mois</w:t>
      </w:r>
      <w:r w:rsidRPr="006B2910">
        <w:rPr>
          <w:rFonts w:cs="Arial"/>
        </w:rPr>
        <w:t xml:space="preserve"> afin de valider les données du Ministère. La conciliation se fera lors de l’ajustement en fin de période de fourniture (dernier versement).</w:t>
      </w:r>
    </w:p>
    <w:p w14:paraId="62B96FAE" w14:textId="77777777" w:rsidR="00B66C31" w:rsidRPr="006B2910" w:rsidRDefault="00B66C31" w:rsidP="00B66C31">
      <w:pPr>
        <w:pStyle w:val="Titre2"/>
      </w:pPr>
      <w:bookmarkStart w:id="136" w:name="_Toc511024061"/>
      <w:bookmarkStart w:id="137" w:name="_Toc60988255"/>
      <w:bookmarkStart w:id="138" w:name="_Toc90904143"/>
      <w:r>
        <w:t>Modalités de p</w:t>
      </w:r>
      <w:r w:rsidRPr="006B2910">
        <w:t>aiement</w:t>
      </w:r>
      <w:bookmarkEnd w:id="136"/>
      <w:r w:rsidRPr="006B2910">
        <w:t xml:space="preserve"> (pour option</w:t>
      </w:r>
      <w:r>
        <w:t> </w:t>
      </w:r>
      <w:r w:rsidRPr="006B2910">
        <w:t>2)</w:t>
      </w:r>
      <w:bookmarkEnd w:id="137"/>
      <w:bookmarkEnd w:id="138"/>
    </w:p>
    <w:p w14:paraId="7EFE5673" w14:textId="77777777" w:rsidR="00B66C31" w:rsidRPr="006B2910" w:rsidRDefault="00B66C31" w:rsidP="00B66C31">
      <w:pPr>
        <w:pStyle w:val="Masqu"/>
        <w:spacing w:before="120" w:after="120"/>
        <w:rPr>
          <w:rFonts w:cs="Arial"/>
          <w:bCs/>
        </w:rPr>
      </w:pPr>
      <w:r w:rsidRPr="006B2910">
        <w:rPr>
          <w:rFonts w:cs="Arial"/>
        </w:rPr>
        <w:t>La somme des heures payées (X +</w:t>
      </w:r>
      <w:r>
        <w:rPr>
          <w:rFonts w:cs="Arial"/>
        </w:rPr>
        <w:t> </w:t>
      </w:r>
      <w:r w:rsidRPr="006B2910">
        <w:rPr>
          <w:rFonts w:cs="Arial"/>
        </w:rPr>
        <w:t>XX + XXX +XXXX) = heures travaillées minimales garanties. À titre d’exemple, le concepteur peut choisir de répartir les heures minimales garanties de la façon suivante : 40 % + 40 % + 10 %</w:t>
      </w:r>
      <w:r>
        <w:rPr>
          <w:rFonts w:cs="Arial"/>
        </w:rPr>
        <w:t xml:space="preserve"> +</w:t>
      </w:r>
      <w:r w:rsidRPr="006B2910">
        <w:rPr>
          <w:rFonts w:cs="Arial"/>
        </w:rPr>
        <w:t>10 %.</w:t>
      </w:r>
      <w:r w:rsidRPr="006B2910">
        <w:rPr>
          <w:rFonts w:cs="Arial"/>
          <w:bCs/>
        </w:rPr>
        <w:t xml:space="preserve"> </w:t>
      </w:r>
    </w:p>
    <w:p w14:paraId="7E477DB9"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Toutes les heures travaillées sont payables au taux horaire sans égard au seuil minimal garanti.</w:t>
      </w:r>
    </w:p>
    <w:p w14:paraId="17AF1D78"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Le paiement est effectué en 4 versements en tenant compte des taxes applicables, des avenants, des ajustements ou des retenues, s’il y a lieu, de la manière suivante :</w:t>
      </w:r>
    </w:p>
    <w:p w14:paraId="340A306E"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1</w:t>
      </w:r>
      <w:r w:rsidRPr="006B2910">
        <w:rPr>
          <w:rFonts w:cs="Arial"/>
          <w:vertAlign w:val="superscript"/>
        </w:rPr>
        <w:t>er</w:t>
      </w:r>
      <w:r w:rsidRPr="006B2910">
        <w:rPr>
          <w:rFonts w:cs="Arial"/>
        </w:rPr>
        <w:t xml:space="preserve"> versement </w:t>
      </w:r>
      <w:r w:rsidRPr="005C7E95">
        <w:rPr>
          <w:rFonts w:cs="Arial"/>
          <w:highlight w:val="lightGray"/>
        </w:rPr>
        <w:t>(30 novembre)</w:t>
      </w:r>
      <w:r w:rsidRPr="006B2910">
        <w:rPr>
          <w:rFonts w:cs="Arial"/>
        </w:rPr>
        <w:t xml:space="preserve"> = </w:t>
      </w:r>
      <w:r w:rsidRPr="005C7E95">
        <w:rPr>
          <w:rFonts w:cs="Arial"/>
          <w:highlight w:val="lightGray"/>
        </w:rPr>
        <w:t>X</w:t>
      </w:r>
      <w:r w:rsidRPr="006B2910">
        <w:rPr>
          <w:rFonts w:cs="Arial"/>
        </w:rPr>
        <w:t xml:space="preserve"> heures au taux horaire, soit </w:t>
      </w:r>
      <w:r w:rsidRPr="005C7E95">
        <w:rPr>
          <w:rFonts w:cs="Arial"/>
          <w:highlight w:val="lightGray"/>
        </w:rPr>
        <w:t>XX</w:t>
      </w:r>
      <w:r w:rsidRPr="006B2910">
        <w:rPr>
          <w:rFonts w:cs="Arial"/>
        </w:rPr>
        <w:t> % du nombre d’heures minimales garanties;</w:t>
      </w:r>
    </w:p>
    <w:p w14:paraId="05F0A968"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2</w:t>
      </w:r>
      <w:r w:rsidRPr="006B2910">
        <w:rPr>
          <w:rFonts w:cs="Arial"/>
          <w:vertAlign w:val="superscript"/>
        </w:rPr>
        <w:t>e</w:t>
      </w:r>
      <w:r w:rsidRPr="006B2910">
        <w:rPr>
          <w:rFonts w:cs="Arial"/>
        </w:rPr>
        <w:t> versement (</w:t>
      </w:r>
      <w:r w:rsidRPr="005C7E95">
        <w:rPr>
          <w:rFonts w:cs="Arial"/>
          <w:highlight w:val="lightGray"/>
        </w:rPr>
        <w:t>31 janvier</w:t>
      </w:r>
      <w:r w:rsidRPr="006B2910">
        <w:rPr>
          <w:rFonts w:cs="Arial"/>
        </w:rPr>
        <w:t xml:space="preserve">) = </w:t>
      </w:r>
      <w:r w:rsidRPr="005C7E95">
        <w:rPr>
          <w:rFonts w:cs="Arial"/>
          <w:highlight w:val="lightGray"/>
        </w:rPr>
        <w:t>XX</w:t>
      </w:r>
      <w:r w:rsidRPr="006B2910">
        <w:rPr>
          <w:rFonts w:cs="Arial"/>
        </w:rPr>
        <w:t xml:space="preserve"> heures au taux horaire, soit </w:t>
      </w:r>
      <w:r w:rsidRPr="005C7E95">
        <w:rPr>
          <w:rFonts w:cs="Arial"/>
          <w:highlight w:val="lightGray"/>
        </w:rPr>
        <w:t>XX</w:t>
      </w:r>
      <w:r w:rsidRPr="006B2910">
        <w:rPr>
          <w:rFonts w:cs="Arial"/>
        </w:rPr>
        <w:t> % du nombre d’heures minimales garanties;</w:t>
      </w:r>
    </w:p>
    <w:p w14:paraId="7C9FAC28" w14:textId="7777777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3</w:t>
      </w:r>
      <w:r w:rsidRPr="006B2910">
        <w:rPr>
          <w:rFonts w:cs="Arial"/>
          <w:vertAlign w:val="superscript"/>
        </w:rPr>
        <w:t>e</w:t>
      </w:r>
      <w:r w:rsidRPr="006B2910">
        <w:rPr>
          <w:rFonts w:cs="Arial"/>
        </w:rPr>
        <w:t> versement (</w:t>
      </w:r>
      <w:r w:rsidRPr="005C7E95">
        <w:rPr>
          <w:rFonts w:cs="Arial"/>
          <w:highlight w:val="lightGray"/>
        </w:rPr>
        <w:t>31 mars</w:t>
      </w:r>
      <w:r w:rsidRPr="006B2910">
        <w:rPr>
          <w:rFonts w:cs="Arial"/>
        </w:rPr>
        <w:t xml:space="preserve">) = </w:t>
      </w:r>
      <w:r w:rsidRPr="005C7E95">
        <w:rPr>
          <w:rFonts w:cs="Arial"/>
          <w:highlight w:val="lightGray"/>
        </w:rPr>
        <w:t>XXX</w:t>
      </w:r>
      <w:r w:rsidRPr="006B2910">
        <w:rPr>
          <w:rFonts w:cs="Arial"/>
        </w:rPr>
        <w:t xml:space="preserve"> heures au taux horaire, soit </w:t>
      </w:r>
      <w:r w:rsidRPr="005C7E95">
        <w:rPr>
          <w:rFonts w:cs="Arial"/>
          <w:highlight w:val="lightGray"/>
        </w:rPr>
        <w:t>XX</w:t>
      </w:r>
      <w:r w:rsidRPr="006B2910">
        <w:rPr>
          <w:rFonts w:cs="Arial"/>
        </w:rPr>
        <w:t xml:space="preserve"> % du nombre d’heures minimales garanties auxquelles s’additionne 50 % du temps exécuté en </w:t>
      </w:r>
      <w:r>
        <w:rPr>
          <w:rFonts w:cs="Arial"/>
        </w:rPr>
        <w:t>plus</w:t>
      </w:r>
      <w:r w:rsidRPr="006B2910">
        <w:rPr>
          <w:rFonts w:cs="Arial"/>
        </w:rPr>
        <w:t xml:space="preserve"> </w:t>
      </w:r>
      <w:r>
        <w:rPr>
          <w:rFonts w:cs="Arial"/>
        </w:rPr>
        <w:t>(de la quantité d’</w:t>
      </w:r>
      <w:r w:rsidRPr="006B2910">
        <w:rPr>
          <w:rFonts w:cs="Arial"/>
        </w:rPr>
        <w:t>heures travaillées minimales garanties</w:t>
      </w:r>
      <w:r>
        <w:rPr>
          <w:rFonts w:cs="Arial"/>
        </w:rPr>
        <w:t>)</w:t>
      </w:r>
      <w:r w:rsidRPr="006B2910">
        <w:rPr>
          <w:rFonts w:cs="Arial"/>
        </w:rPr>
        <w:t>, s’il y a lieu;</w:t>
      </w:r>
    </w:p>
    <w:p w14:paraId="149C6F46" w14:textId="77777777" w:rsidR="00B66C31"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rsidRPr="006B2910">
        <w:rPr>
          <w:rFonts w:cs="Arial"/>
        </w:rPr>
        <w:t>4</w:t>
      </w:r>
      <w:r w:rsidRPr="006B2910">
        <w:rPr>
          <w:rFonts w:cs="Arial"/>
          <w:vertAlign w:val="superscript"/>
        </w:rPr>
        <w:t>e </w:t>
      </w:r>
      <w:r w:rsidRPr="006B2910">
        <w:rPr>
          <w:rFonts w:cs="Arial"/>
        </w:rPr>
        <w:t xml:space="preserve">versement </w:t>
      </w:r>
      <w:r w:rsidRPr="005C7E95">
        <w:rPr>
          <w:rFonts w:cs="Arial"/>
          <w:highlight w:val="lightGray"/>
        </w:rPr>
        <w:t>(avant le 15 mai)</w:t>
      </w:r>
      <w:r w:rsidRPr="006B2910">
        <w:rPr>
          <w:rFonts w:cs="Arial"/>
        </w:rPr>
        <w:t xml:space="preserve"> = </w:t>
      </w:r>
      <w:r w:rsidRPr="005C7E95">
        <w:rPr>
          <w:rFonts w:cs="Arial"/>
          <w:highlight w:val="lightGray"/>
        </w:rPr>
        <w:t>XXXX</w:t>
      </w:r>
      <w:r w:rsidRPr="006B2910">
        <w:rPr>
          <w:rFonts w:cs="Arial"/>
        </w:rPr>
        <w:t xml:space="preserve"> heures au taux horaire, soit </w:t>
      </w:r>
      <w:r w:rsidRPr="005C7E95">
        <w:rPr>
          <w:rFonts w:cs="Arial"/>
          <w:highlight w:val="lightGray"/>
        </w:rPr>
        <w:t>XX</w:t>
      </w:r>
      <w:r w:rsidRPr="006B2910">
        <w:rPr>
          <w:rFonts w:cs="Arial"/>
        </w:rPr>
        <w:t xml:space="preserve"> % du nombre d’heures minimales garanties auxquelles s’additionne </w:t>
      </w:r>
      <w:r>
        <w:rPr>
          <w:rFonts w:cs="Arial"/>
        </w:rPr>
        <w:t>la quantité d’</w:t>
      </w:r>
      <w:r w:rsidRPr="006B2910">
        <w:rPr>
          <w:rFonts w:cs="Arial"/>
        </w:rPr>
        <w:t>heures excéd</w:t>
      </w:r>
      <w:r>
        <w:rPr>
          <w:rFonts w:cs="Arial"/>
        </w:rPr>
        <w:t>entaires (au nombre minimal d</w:t>
      </w:r>
      <w:r w:rsidRPr="006B2910">
        <w:rPr>
          <w:rFonts w:cs="Arial"/>
        </w:rPr>
        <w:t>es heures travaillées garanties</w:t>
      </w:r>
      <w:r>
        <w:rPr>
          <w:rFonts w:cs="Arial"/>
        </w:rPr>
        <w:t xml:space="preserve">), s’il y a </w:t>
      </w:r>
      <w:r w:rsidRPr="006B2910">
        <w:rPr>
          <w:rFonts w:cs="Arial"/>
        </w:rPr>
        <w:t>lieu.</w:t>
      </w:r>
    </w:p>
    <w:p w14:paraId="506583E8" w14:textId="6D844BF7" w:rsidR="00B66C31" w:rsidRPr="006B2910" w:rsidRDefault="00B66C31" w:rsidP="00B66C31">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before="120"/>
        <w:rPr>
          <w:rFonts w:cs="Arial"/>
        </w:rPr>
      </w:pPr>
      <w:r>
        <w:t>En cas d’un dépassement de plus de 20 % du prix prévu au contrat, un versement supplémentaire est effectué après l’obtention des autorisations ministérielles requises, en conformité avec les procédures et politiques contractuelles du Ministère.</w:t>
      </w:r>
    </w:p>
    <w:p w14:paraId="0619FBDA" w14:textId="77777777" w:rsidR="00E22E84" w:rsidRPr="006B2910" w:rsidRDefault="00E22E84" w:rsidP="00E22E84">
      <w:pPr>
        <w:pStyle w:val="Titre1"/>
      </w:pPr>
      <w:bookmarkStart w:id="139" w:name="_Toc60988256"/>
      <w:bookmarkStart w:id="140" w:name="_Toc90904144"/>
      <w:r>
        <w:t>RETENUES</w:t>
      </w:r>
      <w:bookmarkEnd w:id="139"/>
      <w:bookmarkEnd w:id="140"/>
    </w:p>
    <w:p w14:paraId="2DDF9EFB" w14:textId="3E8A8E92" w:rsidR="00E22E84" w:rsidRPr="006B2910" w:rsidRDefault="00E22E84" w:rsidP="00E22E84">
      <w:pPr>
        <w:pStyle w:val="Titre2"/>
      </w:pPr>
      <w:bookmarkStart w:id="141" w:name="_Toc511024063"/>
      <w:bookmarkStart w:id="142" w:name="_Toc60988257"/>
      <w:bookmarkStart w:id="143" w:name="_Toc90904145"/>
      <w:r w:rsidRPr="006B2910">
        <w:t>Généralités</w:t>
      </w:r>
      <w:bookmarkEnd w:id="141"/>
      <w:bookmarkEnd w:id="142"/>
      <w:bookmarkEnd w:id="143"/>
    </w:p>
    <w:p w14:paraId="76E2D347" w14:textId="77777777" w:rsidR="00E22E84" w:rsidRPr="006B2910" w:rsidRDefault="00E22E84" w:rsidP="00E22E84">
      <w:pPr>
        <w:pStyle w:val="Corpsdetexte"/>
        <w:tabs>
          <w:tab w:val="num" w:pos="993"/>
        </w:tabs>
        <w:suppressAutoHyphens w:val="0"/>
        <w:spacing w:before="120"/>
        <w:rPr>
          <w:rFonts w:cs="Arial"/>
        </w:rPr>
      </w:pPr>
      <w:r w:rsidRPr="006B2910">
        <w:rPr>
          <w:rFonts w:cs="Arial"/>
        </w:rPr>
        <w:t>Chacune des retenues décrites ci-après est déduite du versement subséquent.</w:t>
      </w:r>
    </w:p>
    <w:p w14:paraId="76D051A9" w14:textId="77777777" w:rsidR="00E22E84" w:rsidRPr="006B2910" w:rsidRDefault="00E22E84" w:rsidP="00E22E84">
      <w:pPr>
        <w:pStyle w:val="Titre2"/>
      </w:pPr>
      <w:bookmarkStart w:id="144" w:name="_Toc511024064"/>
      <w:bookmarkStart w:id="145" w:name="_Toc60988258"/>
      <w:bookmarkStart w:id="146" w:name="_Toc90904146"/>
      <w:r w:rsidRPr="006B2910">
        <w:t>Non-respect d’une règle administrative</w:t>
      </w:r>
      <w:bookmarkEnd w:id="144"/>
      <w:bookmarkEnd w:id="145"/>
      <w:bookmarkEnd w:id="146"/>
    </w:p>
    <w:p w14:paraId="30D9BECD" w14:textId="77777777" w:rsidR="00E22E84" w:rsidRPr="006B2910" w:rsidRDefault="00E22E84" w:rsidP="00E22E84">
      <w:pPr>
        <w:pStyle w:val="Corpsdetexte"/>
        <w:tabs>
          <w:tab w:val="num" w:pos="993"/>
        </w:tabs>
        <w:suppressAutoHyphens w:val="0"/>
        <w:spacing w:before="120"/>
        <w:rPr>
          <w:rFonts w:cs="Arial"/>
        </w:rPr>
      </w:pPr>
      <w:r w:rsidRPr="006B2910">
        <w:rPr>
          <w:rFonts w:cs="Arial"/>
        </w:rPr>
        <w:t xml:space="preserve">Si le prestataire de services fait défaut de présenter, dans les délais prescrits, un document ou une information ou de respecter une règle administrative directement liée aux opérations, le Ministère peut appliquer à chacun des manquements une retenue permanente de </w:t>
      </w:r>
      <w:r w:rsidRPr="009405AA">
        <w:rPr>
          <w:rFonts w:cs="Arial"/>
          <w:highlight w:val="lightGray"/>
        </w:rPr>
        <w:t>100 $</w:t>
      </w:r>
      <w:r w:rsidRPr="006B2910">
        <w:rPr>
          <w:rFonts w:cs="Arial"/>
        </w:rPr>
        <w:t xml:space="preserve"> pour chaque jour de retard.</w:t>
      </w:r>
    </w:p>
    <w:p w14:paraId="2C79826F" w14:textId="77777777" w:rsidR="00E22E84" w:rsidRPr="006B2910" w:rsidRDefault="00E22E84" w:rsidP="00E22E84">
      <w:pPr>
        <w:pStyle w:val="Corpsdetexte"/>
        <w:tabs>
          <w:tab w:val="num" w:pos="993"/>
        </w:tabs>
        <w:suppressAutoHyphens w:val="0"/>
        <w:spacing w:before="120"/>
        <w:rPr>
          <w:rFonts w:cs="Arial"/>
        </w:rPr>
      </w:pPr>
      <w:r w:rsidRPr="006B2910">
        <w:rPr>
          <w:rFonts w:cs="Arial"/>
        </w:rPr>
        <w:t xml:space="preserve">À défaut d’assister à la séance d’information, le prestataire de services se voit imposer, pour chaque opérateur désigné absent, une retenue permanente de </w:t>
      </w:r>
      <w:r w:rsidRPr="009405AA">
        <w:rPr>
          <w:rFonts w:cs="Arial"/>
          <w:highlight w:val="lightGray"/>
        </w:rPr>
        <w:t>200 $.</w:t>
      </w:r>
    </w:p>
    <w:p w14:paraId="4C8DAC7F" w14:textId="77777777" w:rsidR="00E22E84" w:rsidRPr="006B2910" w:rsidRDefault="00E22E84" w:rsidP="00E22E84">
      <w:pPr>
        <w:pStyle w:val="Titre2"/>
      </w:pPr>
      <w:bookmarkStart w:id="147" w:name="_Toc511024065"/>
      <w:bookmarkStart w:id="148" w:name="_Toc60988259"/>
      <w:bookmarkStart w:id="149" w:name="_Toc90904147"/>
      <w:r w:rsidRPr="006B2910">
        <w:t>Matériel non conforme</w:t>
      </w:r>
      <w:bookmarkEnd w:id="147"/>
      <w:bookmarkEnd w:id="148"/>
      <w:bookmarkEnd w:id="149"/>
    </w:p>
    <w:p w14:paraId="721F6B9C" w14:textId="77777777" w:rsidR="00E22E84" w:rsidRPr="006B2910" w:rsidRDefault="00E22E84" w:rsidP="00E22E84">
      <w:pPr>
        <w:pStyle w:val="Corpsdetexte"/>
        <w:tabs>
          <w:tab w:val="num" w:pos="993"/>
        </w:tabs>
        <w:suppressAutoHyphens w:val="0"/>
        <w:spacing w:before="120"/>
        <w:rPr>
          <w:rFonts w:cs="Arial"/>
        </w:rPr>
      </w:pPr>
      <w:r w:rsidRPr="006B2910">
        <w:rPr>
          <w:rFonts w:cs="Arial"/>
        </w:rPr>
        <w:t xml:space="preserve">Une retenue permanente de </w:t>
      </w:r>
      <w:r w:rsidRPr="009405AA">
        <w:rPr>
          <w:rFonts w:cs="Arial"/>
          <w:highlight w:val="lightGray"/>
        </w:rPr>
        <w:t>500 $</w:t>
      </w:r>
      <w:r w:rsidRPr="006B2910">
        <w:rPr>
          <w:rFonts w:cs="Arial"/>
        </w:rPr>
        <w:t xml:space="preserve"> est appliquée pour le matériel non conforme lors de l’inspection présaison. </w:t>
      </w:r>
    </w:p>
    <w:p w14:paraId="3A7039F5" w14:textId="77777777" w:rsidR="00E22E84" w:rsidRPr="006B2910" w:rsidRDefault="00E22E84" w:rsidP="00E22E84">
      <w:pPr>
        <w:pStyle w:val="Corpsdetexte"/>
        <w:tabs>
          <w:tab w:val="num" w:pos="993"/>
        </w:tabs>
        <w:suppressAutoHyphens w:val="0"/>
        <w:spacing w:before="120"/>
        <w:rPr>
          <w:rFonts w:cs="Arial"/>
        </w:rPr>
      </w:pPr>
      <w:r w:rsidRPr="006B2910">
        <w:rPr>
          <w:rFonts w:cs="Arial"/>
        </w:rPr>
        <w:lastRenderedPageBreak/>
        <w:t xml:space="preserve">Pendant la période de fourniture, une retenue permanente de </w:t>
      </w:r>
      <w:r w:rsidRPr="009405AA">
        <w:rPr>
          <w:rFonts w:cs="Arial"/>
          <w:highlight w:val="lightGray"/>
        </w:rPr>
        <w:t>300 $</w:t>
      </w:r>
      <w:r w:rsidRPr="006B2910">
        <w:rPr>
          <w:rFonts w:cs="Arial"/>
        </w:rPr>
        <w:t xml:space="preserve"> par jour est appliquée pour le matériel non conforme.</w:t>
      </w:r>
    </w:p>
    <w:p w14:paraId="7E6C3043" w14:textId="77777777" w:rsidR="00E22E84" w:rsidRPr="006B2910" w:rsidRDefault="00E22E84" w:rsidP="00E22E84">
      <w:pPr>
        <w:pStyle w:val="Titre2"/>
      </w:pPr>
      <w:bookmarkStart w:id="150" w:name="_Toc511024066"/>
      <w:bookmarkStart w:id="151" w:name="_Toc60988260"/>
      <w:bookmarkStart w:id="152" w:name="_Toc90904148"/>
      <w:r w:rsidRPr="006B2910">
        <w:t>Système de télémétrie véhiculaire</w:t>
      </w:r>
      <w:bookmarkEnd w:id="150"/>
      <w:bookmarkEnd w:id="151"/>
      <w:bookmarkEnd w:id="152"/>
    </w:p>
    <w:p w14:paraId="17846664" w14:textId="77777777" w:rsidR="00E22E84" w:rsidRPr="006B2910" w:rsidRDefault="00E22E84" w:rsidP="00E22E84">
      <w:pPr>
        <w:spacing w:before="120" w:after="120"/>
        <w:jc w:val="both"/>
        <w:rPr>
          <w:rFonts w:ascii="Arial" w:hAnsi="Arial" w:cs="Arial"/>
          <w:szCs w:val="23"/>
        </w:rPr>
      </w:pPr>
      <w:r w:rsidRPr="006B2910">
        <w:rPr>
          <w:rFonts w:ascii="Arial" w:hAnsi="Arial" w:cs="Arial"/>
          <w:szCs w:val="23"/>
        </w:rPr>
        <w:t>Tout retard dans la réalisation des activités préparatoires visant l’utilisation de la télémétrie véhiculaire décrite à l’article «</w:t>
      </w:r>
      <w:r>
        <w:rPr>
          <w:rFonts w:ascii="Arial" w:hAnsi="Arial" w:cs="Arial"/>
          <w:szCs w:val="23"/>
        </w:rPr>
        <w:t> </w:t>
      </w:r>
      <w:r w:rsidRPr="006B2910">
        <w:rPr>
          <w:rFonts w:ascii="Arial" w:hAnsi="Arial" w:cs="Arial"/>
          <w:szCs w:val="23"/>
        </w:rPr>
        <w:t>Activités préparatoires à l’utilisation de la télémétrie véhiculaire</w:t>
      </w:r>
      <w:r>
        <w:rPr>
          <w:rFonts w:ascii="Arial" w:hAnsi="Arial" w:cs="Arial"/>
          <w:szCs w:val="23"/>
        </w:rPr>
        <w:t> </w:t>
      </w:r>
      <w:r w:rsidRPr="006B2910">
        <w:rPr>
          <w:rFonts w:ascii="Arial" w:hAnsi="Arial" w:cs="Arial"/>
          <w:szCs w:val="23"/>
        </w:rPr>
        <w:t>» du présent devis, entraîne l’application d’une retenue permanente de 100 $ par jour de retard à fournir l’information.</w:t>
      </w:r>
    </w:p>
    <w:p w14:paraId="4D58BB1B" w14:textId="77777777" w:rsidR="00E22E84" w:rsidRPr="006B2910" w:rsidRDefault="00E22E84" w:rsidP="00E22E84">
      <w:pPr>
        <w:spacing w:before="120" w:after="120"/>
        <w:jc w:val="both"/>
        <w:rPr>
          <w:rFonts w:ascii="Arial" w:hAnsi="Arial" w:cs="Arial"/>
          <w:szCs w:val="23"/>
        </w:rPr>
      </w:pPr>
      <w:r w:rsidRPr="006B2910">
        <w:rPr>
          <w:rFonts w:ascii="Arial" w:hAnsi="Arial" w:cs="Arial"/>
          <w:szCs w:val="23"/>
        </w:rPr>
        <w:t>De même, suivant l’avis de non-conformité émis par le Ministère et, lorsqu</w:t>
      </w:r>
      <w:r>
        <w:rPr>
          <w:rFonts w:ascii="Arial" w:hAnsi="Arial" w:cs="Arial"/>
          <w:szCs w:val="23"/>
        </w:rPr>
        <w:t>’</w:t>
      </w:r>
      <w:r w:rsidRPr="006B2910">
        <w:rPr>
          <w:rFonts w:ascii="Arial" w:hAnsi="Arial" w:cs="Arial"/>
          <w:szCs w:val="23"/>
        </w:rPr>
        <w:t>applicable, à l’expiration du délai fixé par le Ministère pour le rétablissement du service de télémétrie, le Ministère applique :</w:t>
      </w:r>
    </w:p>
    <w:p w14:paraId="600EDE29" w14:textId="77777777" w:rsidR="00E22E84" w:rsidRPr="006B2910" w:rsidRDefault="00E22E84" w:rsidP="00E22E84">
      <w:pPr>
        <w:pStyle w:val="Paragraphedeliste"/>
        <w:numPr>
          <w:ilvl w:val="0"/>
          <w:numId w:val="28"/>
        </w:numPr>
        <w:spacing w:before="120" w:after="120"/>
        <w:contextualSpacing w:val="0"/>
        <w:rPr>
          <w:rFonts w:cs="Arial"/>
          <w:szCs w:val="23"/>
        </w:rPr>
      </w:pPr>
      <w:r w:rsidRPr="006B2910">
        <w:rPr>
          <w:rFonts w:cs="Arial"/>
          <w:szCs w:val="23"/>
        </w:rPr>
        <w:t>une retenue permanente de 100 $ par camion pour chaque jour de retard à transmettre les données de télémétrie au Ministère lorsque des activités de déneigement et de déglaçage sont requises ou réalisées sur le réseau.</w:t>
      </w:r>
    </w:p>
    <w:p w14:paraId="356DC58E" w14:textId="77777777" w:rsidR="00E22E84" w:rsidRPr="006B2910" w:rsidRDefault="00E22E84" w:rsidP="00E22E84">
      <w:pPr>
        <w:pStyle w:val="Paragraphedeliste"/>
        <w:numPr>
          <w:ilvl w:val="0"/>
          <w:numId w:val="28"/>
        </w:numPr>
        <w:spacing w:before="120" w:after="120"/>
        <w:contextualSpacing w:val="0"/>
        <w:rPr>
          <w:rFonts w:cs="Arial"/>
          <w:szCs w:val="23"/>
        </w:rPr>
      </w:pPr>
      <w:r w:rsidRPr="006B2910">
        <w:rPr>
          <w:rFonts w:cs="Arial"/>
          <w:szCs w:val="23"/>
        </w:rPr>
        <w:t>Une retenue permanente de 200 $ par camion s’il y a une perte irrémédiable de données de télémétrie véhiculaire pour chaque jour où des activités de déneigement et de déglaçage sont requises ou réalisées sur le réseau. On entend par perte irrémédiable de données, de l’information qui ne peut être récupérée à partir des données enregistrées et hébergées sur le serveur du fournisseur de services de télémétrie véhiculaire.</w:t>
      </w:r>
    </w:p>
    <w:p w14:paraId="4F409953" w14:textId="77777777" w:rsidR="00E22E84" w:rsidRPr="00366494" w:rsidRDefault="00E22E84" w:rsidP="00E22E84">
      <w:pPr>
        <w:pStyle w:val="Titre2"/>
      </w:pPr>
      <w:bookmarkStart w:id="153" w:name="_Toc245793375"/>
      <w:bookmarkStart w:id="154" w:name="_Toc511024067"/>
      <w:bookmarkStart w:id="155" w:name="_Toc60988261"/>
      <w:bookmarkStart w:id="156" w:name="_Toc90904149"/>
      <w:r w:rsidRPr="00C90555">
        <w:t>Non-disponibilité</w:t>
      </w:r>
      <w:bookmarkEnd w:id="153"/>
      <w:bookmarkEnd w:id="154"/>
      <w:bookmarkEnd w:id="155"/>
      <w:r w:rsidRPr="00C90555">
        <w:t xml:space="preserve">, </w:t>
      </w:r>
      <w:r w:rsidRPr="00366494">
        <w:t>Arrêt et temps improductif</w:t>
      </w:r>
      <w:bookmarkEnd w:id="156"/>
    </w:p>
    <w:p w14:paraId="7C46DC97" w14:textId="77777777" w:rsidR="00E22E84" w:rsidRPr="00366494" w:rsidRDefault="00E22E84" w:rsidP="00E22E84">
      <w:pPr>
        <w:pStyle w:val="Corpsdetexte"/>
        <w:tabs>
          <w:tab w:val="num" w:pos="993"/>
        </w:tabs>
        <w:suppressAutoHyphens w:val="0"/>
        <w:spacing w:before="120"/>
        <w:rPr>
          <w:rFonts w:cs="Arial"/>
        </w:rPr>
      </w:pPr>
      <w:r w:rsidRPr="00366494">
        <w:rPr>
          <w:rFonts w:cs="Arial"/>
        </w:rPr>
        <w:t xml:space="preserve">Dans tous les cas où le prestataire de services n’a pas respecté le délai de début des travaux à la suite d’un appel de service indiqué à l’article « Période de fourniture et disponibilité exigée » du présent devis ou que le camion est jugé non disponible, quelle que soit la raison (y compris la non-disponibilité de l’opérateur), </w:t>
      </w:r>
      <w:bookmarkStart w:id="157" w:name="_Hlk77256856"/>
      <w:r w:rsidRPr="00366494">
        <w:rPr>
          <w:rFonts w:cs="Arial"/>
        </w:rPr>
        <w:t>le temps improductif est comptabilisé dès le début jusqu’à ce que le Ministère soit informé que le camion est à nouveau disponible ou jusqu’à la fin des opérations du Ministère, selon la première éventualité.</w:t>
      </w:r>
    </w:p>
    <w:bookmarkEnd w:id="157"/>
    <w:p w14:paraId="45898C15" w14:textId="77777777" w:rsidR="00E22E84" w:rsidRPr="008A1B29" w:rsidRDefault="00E22E84" w:rsidP="00E22E84">
      <w:pPr>
        <w:pStyle w:val="Corpsdetexte"/>
        <w:tabs>
          <w:tab w:val="num" w:pos="993"/>
        </w:tabs>
        <w:suppressAutoHyphens w:val="0"/>
        <w:spacing w:before="120"/>
        <w:rPr>
          <w:rFonts w:cs="Arial"/>
        </w:rPr>
      </w:pPr>
      <w:r w:rsidRPr="00366494">
        <w:rPr>
          <w:rFonts w:cs="Arial"/>
        </w:rPr>
        <w:t>Une retenue permanente pour matériel non disponible équivalant à une (1) heure est appliquée pour chaque tranche de 30 minutes atteinte ou dépassée de retard ou d’arrêt où le camion est jugé non disponible</w:t>
      </w:r>
      <w:r w:rsidRPr="008A1B29">
        <w:rPr>
          <w:rFonts w:cs="Arial"/>
        </w:rPr>
        <w:t>. La retenue permanente est calculée en déduisant le cumul du temps où le matériel est jugé non disponible du total des heures garanties établi par le Ministère ou du total des heures à payer pour la saison. À titre d’exemples :</w:t>
      </w:r>
    </w:p>
    <w:p w14:paraId="48CFEBF4" w14:textId="77777777" w:rsidR="00E22E84" w:rsidRPr="008A1B29" w:rsidRDefault="00E22E84" w:rsidP="00E22E84">
      <w:pPr>
        <w:pStyle w:val="Corpsdetexte"/>
        <w:numPr>
          <w:ilvl w:val="0"/>
          <w:numId w:val="29"/>
        </w:numPr>
        <w:tabs>
          <w:tab w:val="num" w:pos="360"/>
        </w:tabs>
        <w:rPr>
          <w:rFonts w:cs="Arial"/>
        </w:rPr>
      </w:pPr>
      <w:r w:rsidRPr="008A1B29">
        <w:rPr>
          <w:rFonts w:cs="Arial"/>
        </w:rPr>
        <w:t>Le cumul du temps où le camion est jugé non disponible est de 30 minutes. Une retenue permanente équivalent à 1 heure est déduite (pour une tranche de 30 minutes de retard) du total des heures payables par le Ministère ou du total des heures à payer pour la saison.</w:t>
      </w:r>
    </w:p>
    <w:p w14:paraId="6B9BBFD0" w14:textId="77777777" w:rsidR="00E22E84" w:rsidRPr="008A1B29" w:rsidRDefault="00E22E84" w:rsidP="00E22E84">
      <w:pPr>
        <w:pStyle w:val="Corpsdetexte"/>
        <w:numPr>
          <w:ilvl w:val="0"/>
          <w:numId w:val="29"/>
        </w:numPr>
        <w:tabs>
          <w:tab w:val="num" w:pos="360"/>
        </w:tabs>
        <w:rPr>
          <w:rFonts w:cs="Arial"/>
        </w:rPr>
      </w:pPr>
      <w:r w:rsidRPr="008A1B29">
        <w:rPr>
          <w:rFonts w:cs="Arial"/>
        </w:rPr>
        <w:t>Le cumul du temps où le camion est jugé non disponible est d’une (1) heure et 20 minutes. Une retenue permanente équivalent à 2 heures (pour 2 tranches de 30 minutes de retard) est déduite du total des heures payables par le Ministère ou du total des heures à payer pour la saison. Parce que la pénalité est calculée par tranches de 30 minutes, le calcul tient compte de deux tranches de 30 minutes, mais il ne tient pas compte de la durée excédentaire de 20 minutes.</w:t>
      </w:r>
    </w:p>
    <w:p w14:paraId="7F2F31A0" w14:textId="25A93037" w:rsidR="00E22E84" w:rsidRPr="00C818CE" w:rsidRDefault="00E22E84" w:rsidP="00C818CE">
      <w:pPr>
        <w:pStyle w:val="Corpsdetexte"/>
        <w:numPr>
          <w:ilvl w:val="0"/>
          <w:numId w:val="29"/>
        </w:numPr>
        <w:tabs>
          <w:tab w:val="num" w:pos="360"/>
        </w:tabs>
        <w:suppressAutoHyphens w:val="0"/>
        <w:rPr>
          <w:rFonts w:cs="Arial"/>
        </w:rPr>
      </w:pPr>
      <w:r w:rsidRPr="008A1B29">
        <w:rPr>
          <w:rFonts w:cs="Arial"/>
        </w:rPr>
        <w:t>Le cumul du temps où le camion est jugé non disponible est d’une (1) heure et 30 minutes. Une retenue permanente équivalent à 3 heures (pour 3 tranches de 30 minutes de retard) est déduite du total des heures payables par le Ministère ou du total des heures à payer pour la saison.</w:t>
      </w:r>
    </w:p>
    <w:p w14:paraId="508FB8B7" w14:textId="77777777" w:rsidR="00E22E84" w:rsidRPr="006B2910" w:rsidRDefault="00E22E84" w:rsidP="00E22E84">
      <w:pPr>
        <w:pStyle w:val="Titre2"/>
      </w:pPr>
      <w:bookmarkStart w:id="158" w:name="_Toc511024069"/>
      <w:bookmarkStart w:id="159" w:name="_Toc60988263"/>
      <w:bookmarkStart w:id="160" w:name="_Toc90904150"/>
      <w:r w:rsidRPr="00685529">
        <w:lastRenderedPageBreak/>
        <w:t>C</w:t>
      </w:r>
      <w:bookmarkEnd w:id="158"/>
      <w:r>
        <w:t>onstat d’infraction émis au ministère</w:t>
      </w:r>
      <w:bookmarkEnd w:id="159"/>
      <w:bookmarkEnd w:id="160"/>
    </w:p>
    <w:p w14:paraId="34AE2C68" w14:textId="77777777" w:rsidR="00E22E84" w:rsidRPr="006B2910" w:rsidRDefault="00E22E84" w:rsidP="00E22E84">
      <w:pPr>
        <w:pStyle w:val="Corpsdetexte"/>
        <w:tabs>
          <w:tab w:val="num" w:pos="993"/>
        </w:tabs>
        <w:suppressAutoHyphens w:val="0"/>
        <w:spacing w:before="120"/>
        <w:rPr>
          <w:rFonts w:cs="Arial"/>
        </w:rPr>
      </w:pPr>
      <w:r w:rsidRPr="006B2910">
        <w:rPr>
          <w:rFonts w:cs="Arial"/>
        </w:rPr>
        <w:t>Pour tout constat d’infraction émis au Ministère pour une faute commise par le prestataire de services, le Ministère applique au prestataire de services une retenue permanente d’un montant équivalant à l’amende imposée.</w:t>
      </w:r>
    </w:p>
    <w:p w14:paraId="58FC773A" w14:textId="77777777" w:rsidR="001741B8" w:rsidRPr="006B2910" w:rsidRDefault="001741B8" w:rsidP="001741B8">
      <w:pPr>
        <w:pStyle w:val="Titre1"/>
      </w:pPr>
      <w:bookmarkStart w:id="161" w:name="_Toc60988264"/>
      <w:bookmarkStart w:id="162" w:name="_Toc90904151"/>
      <w:r>
        <w:t>SIGNATURE ET DATE DU DEVIS</w:t>
      </w:r>
      <w:bookmarkEnd w:id="161"/>
      <w:bookmarkEnd w:id="162"/>
    </w:p>
    <w:p w14:paraId="6876D019" w14:textId="77777777" w:rsidR="001741B8" w:rsidRDefault="001741B8" w:rsidP="001741B8">
      <w:pPr>
        <w:pStyle w:val="Masqu"/>
        <w:spacing w:before="120" w:after="120"/>
        <w:rPr>
          <w:rFonts w:cs="Arial"/>
        </w:rPr>
      </w:pPr>
      <w:r w:rsidRPr="006B2910">
        <w:rPr>
          <w:rFonts w:cs="Arial"/>
        </w:rPr>
        <w:t xml:space="preserve">Il est important que les coordonnées (adresse et numéro de téléphone) des personnes qui signent </w:t>
      </w:r>
      <w:r>
        <w:rPr>
          <w:rFonts w:cs="Arial"/>
        </w:rPr>
        <w:t>l</w:t>
      </w:r>
      <w:r w:rsidRPr="006B2910">
        <w:rPr>
          <w:rFonts w:cs="Arial"/>
        </w:rPr>
        <w:t xml:space="preserve">e devis ne soient pas indiquées, afin de ne pas inciter les fournisseurs à communiquer avec elles pendant la période d’appel d’offres. </w:t>
      </w:r>
    </w:p>
    <w:p w14:paraId="188F22D7" w14:textId="7C2AA4C0" w:rsidR="000012E3" w:rsidRDefault="001741B8" w:rsidP="001741B8">
      <w:pPr>
        <w:pStyle w:val="Masqu"/>
        <w:spacing w:before="120" w:after="120"/>
        <w:rPr>
          <w:rFonts w:cs="Arial"/>
        </w:rPr>
      </w:pPr>
      <w:r>
        <w:rPr>
          <w:rFonts w:cs="Arial"/>
        </w:rPr>
        <w:t>L</w:t>
      </w:r>
      <w:r w:rsidRPr="006B2910">
        <w:rPr>
          <w:rFonts w:cs="Arial"/>
        </w:rPr>
        <w:t xml:space="preserve">es signataires du devis ne doivent pas répondre à de telles demandes et </w:t>
      </w:r>
      <w:r>
        <w:rPr>
          <w:rFonts w:cs="Arial"/>
        </w:rPr>
        <w:t xml:space="preserve">ils </w:t>
      </w:r>
      <w:r w:rsidRPr="006B2910">
        <w:rPr>
          <w:rFonts w:cs="Arial"/>
        </w:rPr>
        <w:t xml:space="preserve">sont invités à rediriger les demandes d’information à la Direction </w:t>
      </w:r>
      <w:r>
        <w:rPr>
          <w:rFonts w:cs="Arial"/>
        </w:rPr>
        <w:t xml:space="preserve">générale de l’expertise contractuelle </w:t>
      </w:r>
      <w:r w:rsidRPr="006B2910">
        <w:rPr>
          <w:rFonts w:cs="Arial"/>
        </w:rPr>
        <w:t xml:space="preserve">qui s’assure que l’ensemble des </w:t>
      </w:r>
      <w:r>
        <w:rPr>
          <w:rFonts w:cs="Arial"/>
        </w:rPr>
        <w:t>prestataires de services ou soumissionnaires</w:t>
      </w:r>
      <w:r w:rsidRPr="006B2910">
        <w:rPr>
          <w:rFonts w:cs="Arial"/>
        </w:rPr>
        <w:t xml:space="preserve"> dispose</w:t>
      </w:r>
      <w:r>
        <w:rPr>
          <w:rFonts w:cs="Arial"/>
        </w:rPr>
        <w:t>nt</w:t>
      </w:r>
      <w:r w:rsidRPr="006B2910">
        <w:rPr>
          <w:rFonts w:cs="Arial"/>
        </w:rPr>
        <w:t xml:space="preserve"> de la même information avant </w:t>
      </w:r>
      <w:r>
        <w:rPr>
          <w:rFonts w:cs="Arial"/>
        </w:rPr>
        <w:t>le dépôt de leur offre de services.</w:t>
      </w:r>
    </w:p>
    <w:p w14:paraId="0EE1095F" w14:textId="77777777" w:rsidR="00200A9A" w:rsidRDefault="00200A9A" w:rsidP="00833657">
      <w:pPr>
        <w:suppressAutoHyphens/>
        <w:spacing w:before="120" w:after="120"/>
        <w:rPr>
          <w:rFonts w:ascii="Arial" w:hAnsi="Arial" w:cs="Arial"/>
          <w:lang w:eastAsia="ar-SA"/>
        </w:rPr>
      </w:pPr>
    </w:p>
    <w:p w14:paraId="0E95DB0B" w14:textId="31D68CB7" w:rsidR="00EE26C9" w:rsidRDefault="001412E5" w:rsidP="00833657">
      <w:pPr>
        <w:suppressAutoHyphens/>
        <w:spacing w:before="120" w:after="120"/>
        <w:rPr>
          <w:rFonts w:ascii="Arial" w:hAnsi="Arial" w:cs="Arial"/>
          <w:u w:val="single"/>
          <w:lang w:eastAsia="ar-SA"/>
        </w:rPr>
      </w:pPr>
      <w:r>
        <w:rPr>
          <w:rFonts w:ascii="Arial" w:hAnsi="Arial" w:cs="Arial"/>
          <w:lang w:eastAsia="ar-SA"/>
        </w:rPr>
        <w:t xml:space="preserve">Préparé par :  </w:t>
      </w:r>
      <w:r>
        <w:rPr>
          <w:rFonts w:ascii="Arial" w:hAnsi="Arial" w:cs="Arial"/>
          <w:u w:val="single"/>
          <w:lang w:eastAsia="ar-SA"/>
        </w:rPr>
        <w:t xml:space="preserve">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lang w:eastAsia="ar-SA"/>
        </w:rPr>
        <w:tab/>
        <w:t xml:space="preserve">Date :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p>
    <w:p w14:paraId="2600EB65" w14:textId="68974FE8" w:rsidR="001412E5" w:rsidRPr="00366494" w:rsidRDefault="001412E5" w:rsidP="00833657">
      <w:pPr>
        <w:suppressAutoHyphens/>
        <w:spacing w:before="120" w:after="120"/>
        <w:rPr>
          <w:rFonts w:ascii="Arial" w:hAnsi="Arial" w:cs="Arial"/>
          <w:lang w:eastAsia="ar-SA"/>
        </w:rPr>
      </w:pPr>
      <w:r>
        <w:rPr>
          <w:rFonts w:ascii="Arial" w:hAnsi="Arial" w:cs="Arial"/>
          <w:lang w:eastAsia="ar-SA"/>
        </w:rPr>
        <w:tab/>
      </w:r>
      <w:r>
        <w:rPr>
          <w:rFonts w:ascii="Arial" w:hAnsi="Arial" w:cs="Arial"/>
          <w:lang w:eastAsia="ar-SA"/>
        </w:rPr>
        <w:tab/>
      </w:r>
      <w:r w:rsidR="00DD2C6A">
        <w:rPr>
          <w:rFonts w:ascii="Arial" w:hAnsi="Arial" w:cs="Arial"/>
          <w:lang w:eastAsia="ar-SA"/>
        </w:rPr>
        <w:tab/>
      </w:r>
      <w:r w:rsidRPr="00366494">
        <w:rPr>
          <w:rFonts w:ascii="Arial" w:hAnsi="Arial" w:cs="Arial"/>
          <w:lang w:eastAsia="ar-SA"/>
        </w:rPr>
        <w:t>Prénom et nom</w:t>
      </w:r>
      <w:r w:rsidR="000012E3" w:rsidRPr="00366494">
        <w:rPr>
          <w:rFonts w:ascii="Arial" w:hAnsi="Arial" w:cs="Arial"/>
          <w:lang w:eastAsia="ar-SA"/>
        </w:rPr>
        <w:tab/>
      </w:r>
      <w:r w:rsidR="000012E3" w:rsidRPr="00366494">
        <w:rPr>
          <w:rFonts w:ascii="Arial" w:hAnsi="Arial" w:cs="Arial"/>
          <w:lang w:eastAsia="ar-SA"/>
        </w:rPr>
        <w:tab/>
      </w:r>
      <w:r w:rsidR="000012E3" w:rsidRPr="00366494">
        <w:rPr>
          <w:rFonts w:ascii="Arial" w:hAnsi="Arial" w:cs="Arial"/>
          <w:lang w:eastAsia="ar-SA"/>
        </w:rPr>
        <w:tab/>
      </w:r>
      <w:r w:rsidR="000012E3" w:rsidRPr="00366494">
        <w:rPr>
          <w:rFonts w:ascii="Arial" w:hAnsi="Arial" w:cs="Arial"/>
          <w:lang w:eastAsia="ar-SA"/>
        </w:rPr>
        <w:tab/>
      </w:r>
      <w:r w:rsidR="000012E3" w:rsidRPr="00366494">
        <w:rPr>
          <w:rFonts w:ascii="Arial" w:hAnsi="Arial" w:cs="Arial"/>
          <w:lang w:eastAsia="ar-SA"/>
        </w:rPr>
        <w:tab/>
      </w:r>
    </w:p>
    <w:p w14:paraId="0C535697" w14:textId="77777777" w:rsidR="001412E5" w:rsidRPr="00366494" w:rsidRDefault="001412E5" w:rsidP="00833657">
      <w:pPr>
        <w:suppressAutoHyphens/>
        <w:spacing w:before="120" w:after="120"/>
        <w:rPr>
          <w:rFonts w:ascii="Arial" w:hAnsi="Arial" w:cs="Arial"/>
          <w:u w:val="single"/>
          <w:lang w:eastAsia="ar-SA"/>
        </w:rPr>
      </w:pPr>
    </w:p>
    <w:p w14:paraId="742D8A9C" w14:textId="77777777" w:rsidR="001412E5" w:rsidRPr="00366494" w:rsidRDefault="001412E5" w:rsidP="001412E5">
      <w:pPr>
        <w:suppressAutoHyphens/>
        <w:spacing w:before="120" w:after="120"/>
        <w:rPr>
          <w:rFonts w:ascii="Arial" w:hAnsi="Arial" w:cs="Arial"/>
          <w:u w:val="single"/>
          <w:lang w:eastAsia="ar-SA"/>
        </w:rPr>
      </w:pPr>
      <w:r w:rsidRPr="00366494">
        <w:rPr>
          <w:rFonts w:ascii="Arial" w:hAnsi="Arial" w:cs="Arial"/>
          <w:lang w:eastAsia="ar-SA"/>
        </w:rPr>
        <w:t xml:space="preserve">Vérifié par :  </w:t>
      </w:r>
      <w:r w:rsidRPr="00366494">
        <w:rPr>
          <w:rFonts w:ascii="Arial" w:hAnsi="Arial" w:cs="Arial"/>
          <w:u w:val="single"/>
          <w:lang w:eastAsia="ar-SA"/>
        </w:rPr>
        <w:t xml:space="preserve"> </w:t>
      </w:r>
      <w:r w:rsidRPr="00366494">
        <w:rPr>
          <w:rFonts w:ascii="Arial" w:hAnsi="Arial" w:cs="Arial"/>
          <w:u w:val="single"/>
          <w:lang w:eastAsia="ar-SA"/>
        </w:rPr>
        <w:tab/>
      </w:r>
      <w:r w:rsidRPr="00366494">
        <w:rPr>
          <w:rFonts w:ascii="Arial" w:hAnsi="Arial" w:cs="Arial"/>
          <w:u w:val="single"/>
          <w:lang w:eastAsia="ar-SA"/>
        </w:rPr>
        <w:tab/>
      </w:r>
      <w:r w:rsidRPr="00366494">
        <w:rPr>
          <w:rFonts w:ascii="Arial" w:hAnsi="Arial" w:cs="Arial"/>
          <w:u w:val="single"/>
          <w:lang w:eastAsia="ar-SA"/>
        </w:rPr>
        <w:tab/>
      </w:r>
      <w:r w:rsidRPr="00366494">
        <w:rPr>
          <w:rFonts w:ascii="Arial" w:hAnsi="Arial" w:cs="Arial"/>
          <w:u w:val="single"/>
          <w:lang w:eastAsia="ar-SA"/>
        </w:rPr>
        <w:tab/>
      </w:r>
      <w:r w:rsidRPr="00366494">
        <w:rPr>
          <w:rFonts w:ascii="Arial" w:hAnsi="Arial" w:cs="Arial"/>
          <w:u w:val="single"/>
          <w:lang w:eastAsia="ar-SA"/>
        </w:rPr>
        <w:tab/>
      </w:r>
      <w:r w:rsidRPr="00366494">
        <w:rPr>
          <w:rFonts w:ascii="Arial" w:hAnsi="Arial" w:cs="Arial"/>
          <w:lang w:eastAsia="ar-SA"/>
        </w:rPr>
        <w:tab/>
        <w:t xml:space="preserve">Date :  </w:t>
      </w:r>
      <w:r w:rsidRPr="00366494">
        <w:rPr>
          <w:rFonts w:ascii="Arial" w:hAnsi="Arial" w:cs="Arial"/>
          <w:u w:val="single"/>
          <w:lang w:eastAsia="ar-SA"/>
        </w:rPr>
        <w:tab/>
      </w:r>
      <w:r w:rsidRPr="00366494">
        <w:rPr>
          <w:rFonts w:ascii="Arial" w:hAnsi="Arial" w:cs="Arial"/>
          <w:u w:val="single"/>
          <w:lang w:eastAsia="ar-SA"/>
        </w:rPr>
        <w:tab/>
      </w:r>
      <w:r w:rsidRPr="00366494">
        <w:rPr>
          <w:rFonts w:ascii="Arial" w:hAnsi="Arial" w:cs="Arial"/>
          <w:u w:val="single"/>
          <w:lang w:eastAsia="ar-SA"/>
        </w:rPr>
        <w:tab/>
      </w:r>
    </w:p>
    <w:p w14:paraId="16635FBB" w14:textId="44CC3A4C" w:rsidR="000012E3" w:rsidRDefault="001412E5" w:rsidP="00833657">
      <w:pPr>
        <w:suppressAutoHyphens/>
        <w:spacing w:before="120" w:after="120"/>
        <w:rPr>
          <w:rFonts w:ascii="Arial" w:hAnsi="Arial" w:cs="Arial"/>
          <w:lang w:eastAsia="ar-SA"/>
        </w:rPr>
      </w:pPr>
      <w:r w:rsidRPr="00366494">
        <w:rPr>
          <w:rFonts w:ascii="Arial" w:hAnsi="Arial" w:cs="Arial"/>
          <w:lang w:eastAsia="ar-SA"/>
        </w:rPr>
        <w:tab/>
      </w:r>
      <w:r w:rsidRPr="00366494">
        <w:rPr>
          <w:rFonts w:ascii="Arial" w:hAnsi="Arial" w:cs="Arial"/>
          <w:lang w:eastAsia="ar-SA"/>
        </w:rPr>
        <w:tab/>
      </w:r>
      <w:r w:rsidRPr="00366494">
        <w:rPr>
          <w:rFonts w:ascii="Arial" w:hAnsi="Arial" w:cs="Arial"/>
          <w:lang w:eastAsia="ar-SA"/>
        </w:rPr>
        <w:tab/>
        <w:t>Prénom et nom</w:t>
      </w:r>
    </w:p>
    <w:p w14:paraId="487B37B4" w14:textId="77777777" w:rsidR="00B6699E" w:rsidRDefault="00B6699E" w:rsidP="000012E3">
      <w:pPr>
        <w:keepNext/>
        <w:suppressAutoHyphens/>
        <w:spacing w:before="120" w:after="120"/>
        <w:rPr>
          <w:rFonts w:ascii="Arial" w:hAnsi="Arial" w:cs="Arial"/>
          <w:highlight w:val="lightGray"/>
          <w:lang w:eastAsia="ar-SA"/>
        </w:rPr>
      </w:pPr>
      <w:bookmarkStart w:id="163" w:name="_Hlk88116281"/>
    </w:p>
    <w:p w14:paraId="49A61136" w14:textId="77777777" w:rsidR="00B6699E" w:rsidRDefault="00B6699E" w:rsidP="000012E3">
      <w:pPr>
        <w:keepNext/>
        <w:suppressAutoHyphens/>
        <w:spacing w:before="120" w:after="120"/>
        <w:rPr>
          <w:rFonts w:ascii="Arial" w:hAnsi="Arial" w:cs="Arial"/>
          <w:highlight w:val="lightGray"/>
          <w:lang w:eastAsia="ar-SA"/>
        </w:rPr>
      </w:pPr>
    </w:p>
    <w:p w14:paraId="5B0EA7CC" w14:textId="3A14C3BE" w:rsidR="000012E3" w:rsidRDefault="000012E3" w:rsidP="000012E3">
      <w:pPr>
        <w:keepNext/>
        <w:suppressAutoHyphens/>
        <w:spacing w:before="120" w:after="120"/>
        <w:rPr>
          <w:rFonts w:ascii="Arial" w:hAnsi="Arial" w:cs="Arial"/>
          <w:highlight w:val="lightGray"/>
          <w:lang w:eastAsia="ar-SA"/>
        </w:rPr>
      </w:pPr>
      <w:r w:rsidRPr="009405AA">
        <w:rPr>
          <w:rFonts w:ascii="Arial" w:hAnsi="Arial" w:cs="Arial"/>
          <w:highlight w:val="lightGray"/>
          <w:lang w:eastAsia="ar-SA"/>
        </w:rPr>
        <w:t>Ville, jour/mois/année</w:t>
      </w:r>
    </w:p>
    <w:p w14:paraId="1FB24318" w14:textId="77777777" w:rsidR="00273844" w:rsidRDefault="00273844" w:rsidP="000012E3">
      <w:pPr>
        <w:keepNext/>
        <w:suppressAutoHyphens/>
        <w:spacing w:before="120" w:after="120"/>
        <w:rPr>
          <w:rFonts w:ascii="Arial" w:hAnsi="Arial" w:cs="Arial"/>
          <w:highlight w:val="lightGray"/>
          <w:lang w:eastAsia="ar-SA"/>
        </w:rPr>
      </w:pPr>
    </w:p>
    <w:p w14:paraId="67C470A1" w14:textId="0E8CF9D0" w:rsidR="00C2745B" w:rsidRDefault="00C2745B">
      <w:pPr>
        <w:rPr>
          <w:rFonts w:ascii="Arial" w:hAnsi="Arial" w:cs="Arial"/>
          <w:highlight w:val="lightGray"/>
          <w:lang w:eastAsia="ar-SA"/>
        </w:rPr>
      </w:pPr>
      <w:r>
        <w:rPr>
          <w:rFonts w:ascii="Arial" w:hAnsi="Arial" w:cs="Arial"/>
          <w:highlight w:val="lightGray"/>
          <w:lang w:eastAsia="ar-SA"/>
        </w:rPr>
        <w:br w:type="page"/>
      </w:r>
    </w:p>
    <w:bookmarkEnd w:id="163"/>
    <w:p w14:paraId="3E3D04C0" w14:textId="78E54798" w:rsidR="003B1D98" w:rsidRDefault="003B1D98" w:rsidP="00833657">
      <w:pPr>
        <w:suppressAutoHyphens/>
        <w:spacing w:before="120" w:after="120"/>
        <w:rPr>
          <w:rFonts w:ascii="Arial" w:hAnsi="Arial" w:cs="Arial"/>
          <w:lang w:eastAsia="ar-SA"/>
        </w:rPr>
        <w:sectPr w:rsidR="003B1D98" w:rsidSect="00155046">
          <w:headerReference w:type="even" r:id="rId19"/>
          <w:headerReference w:type="first" r:id="rId20"/>
          <w:footerReference w:type="first" r:id="rId21"/>
          <w:pgSz w:w="12240" w:h="20160" w:code="5"/>
          <w:pgMar w:top="1440" w:right="1800" w:bottom="1440" w:left="1800" w:header="706" w:footer="360" w:gutter="0"/>
          <w:cols w:space="708"/>
          <w:formProt w:val="0"/>
          <w:docGrid w:linePitch="360"/>
        </w:sectPr>
      </w:pPr>
    </w:p>
    <w:p w14:paraId="1F880A67" w14:textId="2836017D" w:rsidR="0055493E" w:rsidRPr="00727D40" w:rsidRDefault="0055493E" w:rsidP="0055493E">
      <w:pPr>
        <w:pStyle w:val="Titre1"/>
        <w:numPr>
          <w:ilvl w:val="0"/>
          <w:numId w:val="0"/>
        </w:numPr>
        <w:jc w:val="center"/>
      </w:pPr>
      <w:bookmarkStart w:id="164" w:name="_Toc88745597"/>
      <w:bookmarkStart w:id="165" w:name="_Toc90904152"/>
      <w:r w:rsidRPr="00727D40">
        <w:lastRenderedPageBreak/>
        <w:t xml:space="preserve">ANNEXE </w:t>
      </w:r>
      <w:r w:rsidR="0045400A">
        <w:fldChar w:fldCharType="begin"/>
      </w:r>
      <w:r w:rsidR="0045400A">
        <w:instrText xml:space="preserve"> SEQ ANNEXE \* ARABIC </w:instrText>
      </w:r>
      <w:r w:rsidR="0045400A">
        <w:fldChar w:fldCharType="separate"/>
      </w:r>
      <w:r w:rsidR="004D6258">
        <w:rPr>
          <w:noProof/>
        </w:rPr>
        <w:t>1</w:t>
      </w:r>
      <w:bookmarkEnd w:id="164"/>
      <w:bookmarkEnd w:id="165"/>
      <w:r w:rsidR="0045400A">
        <w:rPr>
          <w:noProof/>
        </w:rPr>
        <w:fldChar w:fldCharType="end"/>
      </w:r>
    </w:p>
    <w:p w14:paraId="4103C425" w14:textId="77777777" w:rsidR="0055493E" w:rsidRPr="00E94F15" w:rsidRDefault="0055493E" w:rsidP="0055493E">
      <w:pPr>
        <w:pStyle w:val="Titre"/>
      </w:pPr>
    </w:p>
    <w:p w14:paraId="48889828" w14:textId="77777777" w:rsidR="0055493E" w:rsidRPr="006E7ED7" w:rsidRDefault="0055493E" w:rsidP="0055493E">
      <w:pPr>
        <w:pStyle w:val="Titre"/>
        <w:rPr>
          <w:bCs/>
        </w:rPr>
      </w:pPr>
    </w:p>
    <w:p w14:paraId="381834E3" w14:textId="2F6ACD4F" w:rsidR="0055493E" w:rsidRDefault="0055493E" w:rsidP="006E7ED7">
      <w:pPr>
        <w:jc w:val="center"/>
        <w:rPr>
          <w:rFonts w:ascii="Arial" w:hAnsi="Arial" w:cs="Arial"/>
          <w:b/>
          <w:bCs/>
        </w:rPr>
      </w:pPr>
      <w:r w:rsidRPr="006E7ED7">
        <w:rPr>
          <w:rFonts w:ascii="Arial" w:hAnsi="Arial" w:cs="Arial"/>
          <w:b/>
          <w:bCs/>
        </w:rPr>
        <w:t>PROTOCOLE RELATIF AUX TRAMES DE DONNÉES D’INFORMATION VÉHICULAIRE</w:t>
      </w:r>
    </w:p>
    <w:p w14:paraId="2F531502" w14:textId="77777777" w:rsidR="006E7ED7" w:rsidRPr="006E7ED7" w:rsidRDefault="006E7ED7" w:rsidP="006E7ED7">
      <w:pPr>
        <w:jc w:val="center"/>
        <w:rPr>
          <w:rFonts w:ascii="Arial" w:hAnsi="Arial" w:cs="Arial"/>
          <w:b/>
          <w:bCs/>
        </w:rPr>
      </w:pPr>
    </w:p>
    <w:p w14:paraId="13B1A8AF" w14:textId="1332AC5B" w:rsidR="0055493E" w:rsidRDefault="0055493E" w:rsidP="0055493E">
      <w:pPr>
        <w:jc w:val="center"/>
        <w:rPr>
          <w:rFonts w:ascii="Arial Gras" w:hAnsi="Arial Gras" w:cs="Arial"/>
          <w:b/>
          <w:sz w:val="23"/>
          <w:szCs w:val="23"/>
        </w:rPr>
      </w:pPr>
      <w:r>
        <w:rPr>
          <w:rFonts w:ascii="Arial Gras" w:hAnsi="Arial Gras" w:cs="Arial"/>
          <w:b/>
          <w:sz w:val="23"/>
          <w:szCs w:val="23"/>
        </w:rPr>
        <w:t>(V</w:t>
      </w:r>
      <w:r w:rsidRPr="00D4464E">
        <w:rPr>
          <w:rFonts w:ascii="Arial Gras" w:hAnsi="Arial Gras" w:cs="Arial"/>
          <w:b/>
          <w:sz w:val="23"/>
          <w:szCs w:val="23"/>
        </w:rPr>
        <w:t xml:space="preserve">ersion </w:t>
      </w:r>
      <w:r w:rsidRPr="00517B77">
        <w:rPr>
          <w:rFonts w:ascii="Arial Gras" w:hAnsi="Arial Gras" w:cs="Arial"/>
          <w:b/>
          <w:sz w:val="23"/>
          <w:szCs w:val="23"/>
        </w:rPr>
        <w:t xml:space="preserve">– </w:t>
      </w:r>
      <w:r w:rsidRPr="00366494">
        <w:rPr>
          <w:rFonts w:ascii="Arial Gras" w:hAnsi="Arial Gras" w:cs="Arial"/>
          <w:b/>
          <w:sz w:val="23"/>
          <w:szCs w:val="23"/>
        </w:rPr>
        <w:t>octobre</w:t>
      </w:r>
      <w:r w:rsidR="00366494">
        <w:rPr>
          <w:rFonts w:ascii="Arial Gras" w:hAnsi="Arial Gras" w:cs="Arial"/>
          <w:b/>
          <w:sz w:val="23"/>
          <w:szCs w:val="23"/>
        </w:rPr>
        <w:t xml:space="preserve"> </w:t>
      </w:r>
      <w:r w:rsidRPr="00366494">
        <w:rPr>
          <w:rFonts w:ascii="Arial Gras" w:hAnsi="Arial Gras" w:cs="Arial"/>
          <w:b/>
          <w:sz w:val="23"/>
          <w:szCs w:val="23"/>
        </w:rPr>
        <w:t>2021)</w:t>
      </w:r>
    </w:p>
    <w:p w14:paraId="70D6DA0B" w14:textId="77777777" w:rsidR="0055493E" w:rsidRDefault="0055493E" w:rsidP="0055493E">
      <w:pPr>
        <w:pStyle w:val="Titre"/>
      </w:pPr>
    </w:p>
    <w:p w14:paraId="7D77C6F6" w14:textId="77777777" w:rsidR="0055493E" w:rsidRDefault="0055493E" w:rsidP="0055493E">
      <w:pPr>
        <w:pStyle w:val="Titre"/>
      </w:pPr>
    </w:p>
    <w:p w14:paraId="7718CC04" w14:textId="77777777" w:rsidR="0055493E" w:rsidRDefault="0055493E" w:rsidP="0055493E">
      <w:pPr>
        <w:pStyle w:val="Titre"/>
      </w:pPr>
    </w:p>
    <w:p w14:paraId="0D57B103" w14:textId="77777777" w:rsidR="0055493E" w:rsidRDefault="0055493E" w:rsidP="0055493E">
      <w:pPr>
        <w:pStyle w:val="Titre"/>
      </w:pPr>
    </w:p>
    <w:p w14:paraId="4375ADBE" w14:textId="3F0324B5" w:rsidR="0055493E" w:rsidRDefault="0055493E" w:rsidP="00ED18F6">
      <w:pPr>
        <w:rPr>
          <w:rFonts w:ascii="Arial" w:hAnsi="Arial" w:cs="Arial"/>
          <w:lang w:eastAsia="ar-SA"/>
        </w:rPr>
      </w:pPr>
    </w:p>
    <w:p w14:paraId="46B81846" w14:textId="77777777" w:rsidR="0055493E" w:rsidRDefault="0055493E">
      <w:pPr>
        <w:rPr>
          <w:rFonts w:ascii="Arial" w:hAnsi="Arial" w:cs="Arial"/>
          <w:lang w:eastAsia="ar-SA"/>
        </w:rPr>
      </w:pPr>
      <w:r>
        <w:rPr>
          <w:rFonts w:ascii="Arial" w:hAnsi="Arial" w:cs="Arial"/>
          <w:lang w:eastAsia="ar-SA"/>
        </w:rPr>
        <w:br w:type="page"/>
      </w:r>
    </w:p>
    <w:p w14:paraId="256AA6C8" w14:textId="77777777" w:rsidR="00ED18F6" w:rsidRPr="00ED18F6" w:rsidRDefault="00ED18F6" w:rsidP="00ED18F6">
      <w:pPr>
        <w:rPr>
          <w:rFonts w:ascii="Arial" w:hAnsi="Arial" w:cs="Arial"/>
          <w:lang w:eastAsia="ar-SA"/>
        </w:rPr>
      </w:pPr>
    </w:p>
    <w:p w14:paraId="0574FABB" w14:textId="73C38257" w:rsidR="00ED18F6" w:rsidRPr="00ED18F6" w:rsidRDefault="00ED18F6" w:rsidP="00ED18F6">
      <w:pPr>
        <w:rPr>
          <w:rFonts w:ascii="Arial" w:hAnsi="Arial" w:cs="Arial"/>
          <w:lang w:eastAsia="ar-SA"/>
        </w:rPr>
      </w:pPr>
    </w:p>
    <w:p w14:paraId="2E6C3C77" w14:textId="09587AA0" w:rsidR="00ED18F6" w:rsidRPr="00ED18F6" w:rsidRDefault="00ED18F6" w:rsidP="00ED18F6">
      <w:pPr>
        <w:rPr>
          <w:rFonts w:ascii="Arial" w:hAnsi="Arial" w:cs="Arial"/>
          <w:lang w:eastAsia="ar-SA"/>
        </w:rPr>
      </w:pPr>
    </w:p>
    <w:p w14:paraId="2264F3FD" w14:textId="3A1A160E" w:rsidR="00ED18F6" w:rsidRPr="001F0DA8" w:rsidRDefault="001F0DA8" w:rsidP="001F0DA8">
      <w:pPr>
        <w:pStyle w:val="Paragraphedeliste"/>
        <w:numPr>
          <w:ilvl w:val="1"/>
          <w:numId w:val="29"/>
        </w:numPr>
        <w:tabs>
          <w:tab w:val="clear" w:pos="1865"/>
        </w:tabs>
        <w:spacing w:before="120"/>
        <w:ind w:left="0" w:firstLine="0"/>
        <w:rPr>
          <w:rFonts w:cs="Arial"/>
          <w:b/>
        </w:rPr>
      </w:pPr>
      <w:r w:rsidRPr="001F0DA8">
        <w:rPr>
          <w:rFonts w:cs="Arial"/>
          <w:b/>
        </w:rPr>
        <w:t>Information et mesures de télémétrie requises</w:t>
      </w:r>
    </w:p>
    <w:p w14:paraId="5919D1BC" w14:textId="4E8FFA2E" w:rsidR="00ED18F6" w:rsidRPr="00ED18F6" w:rsidRDefault="00ED18F6" w:rsidP="00ED18F6">
      <w:pPr>
        <w:rPr>
          <w:rFonts w:ascii="Arial" w:hAnsi="Arial" w:cs="Arial"/>
          <w:lang w:eastAsia="ar-SA"/>
        </w:rPr>
      </w:pPr>
    </w:p>
    <w:p w14:paraId="158DC689" w14:textId="50C010B1" w:rsidR="001F0DA8" w:rsidRPr="00D93246" w:rsidRDefault="001F0DA8" w:rsidP="001F0DA8">
      <w:pPr>
        <w:spacing w:after="120"/>
        <w:jc w:val="both"/>
        <w:rPr>
          <w:rFonts w:ascii="Arial" w:hAnsi="Arial" w:cs="Arial"/>
          <w:sz w:val="23"/>
          <w:szCs w:val="23"/>
        </w:rPr>
      </w:pPr>
      <w:r w:rsidRPr="00D93246">
        <w:rPr>
          <w:rFonts w:ascii="Arial" w:hAnsi="Arial" w:cs="Arial"/>
          <w:sz w:val="23"/>
          <w:szCs w:val="23"/>
        </w:rPr>
        <w:t>Les camions de déneigement et de déglaçage doivent être dotés d’équipement permettant d’assurer la capture, la gestion et la transmission de points de relevés correspondant à la capture, à un instant donné, de l’information suivante (correspond à la solution intermédiaire, selon les fournisseurs de services) :</w:t>
      </w:r>
    </w:p>
    <w:p w14:paraId="7B063F6C"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la date et l’heure de chaque point de relevé;</w:t>
      </w:r>
    </w:p>
    <w:p w14:paraId="39BC0147"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l’identifiant du camion associé à chaque point de relevé;</w:t>
      </w:r>
    </w:p>
    <w:p w14:paraId="7C89E21F"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la position GPS (Global Positioning System) du camion en termes de longitude et de latitude avec correction différentielle WAAS (Wide Area Augmentation System);</w:t>
      </w:r>
    </w:p>
    <w:p w14:paraId="50B4BD97"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 xml:space="preserve">la vitesse du camion calculée en mode cinématique à partir du récepteur GPS; </w:t>
      </w:r>
    </w:p>
    <w:p w14:paraId="40DA2D49"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l’odomètre virtuel du camion alimenté par un calcul du déplacement mesuré à partir du récepteur GPS;</w:t>
      </w:r>
    </w:p>
    <w:p w14:paraId="0D0824C9"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la direction du camion (azimut) calculée en mode cinématique à partir du récepteur GPS;</w:t>
      </w:r>
    </w:p>
    <w:p w14:paraId="0C77EFA4"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l’indication à l’effet que l’opération de déneigement est activée ou non à l’aide d’un capteur de pression du cylindre hydraulique de levée et de descente du chasse-neige avant (sens unique ou autre). Lorsque le chasse-neige est détaché du camion (roll off), le déneigement doit être inactif;</w:t>
      </w:r>
    </w:p>
    <w:p w14:paraId="70311807" w14:textId="77777777" w:rsidR="001F0DA8" w:rsidRPr="00D93246" w:rsidRDefault="001F0DA8" w:rsidP="001F0DA8">
      <w:pPr>
        <w:pStyle w:val="Paragraphedeliste"/>
        <w:numPr>
          <w:ilvl w:val="0"/>
          <w:numId w:val="30"/>
        </w:numPr>
        <w:spacing w:before="120" w:after="120" w:line="276" w:lineRule="auto"/>
        <w:ind w:left="346"/>
        <w:rPr>
          <w:rFonts w:cs="Arial"/>
          <w:b/>
          <w:bCs/>
          <w:sz w:val="23"/>
          <w:szCs w:val="23"/>
        </w:rPr>
      </w:pPr>
      <w:r w:rsidRPr="00D93246">
        <w:rPr>
          <w:rFonts w:cs="Arial"/>
          <w:sz w:val="23"/>
          <w:szCs w:val="23"/>
        </w:rPr>
        <w:t>l’indication à l’effet que l’opération d’épandage est en activité ou non sur le camion. Le statut « Épandage actif » doit correspondre à un véritable épandage de matériau sur la chaussée.</w:t>
      </w:r>
    </w:p>
    <w:p w14:paraId="2673C040" w14:textId="2D17A9FA" w:rsidR="001F0DA8" w:rsidRDefault="001F0DA8" w:rsidP="001F0DA8">
      <w:pPr>
        <w:jc w:val="both"/>
        <w:rPr>
          <w:rFonts w:ascii="Arial" w:hAnsi="Arial" w:cs="Arial"/>
          <w:sz w:val="23"/>
          <w:szCs w:val="23"/>
        </w:rPr>
      </w:pPr>
      <w:r w:rsidRPr="00D93246">
        <w:rPr>
          <w:rFonts w:ascii="Arial" w:hAnsi="Arial" w:cs="Arial"/>
          <w:sz w:val="23"/>
          <w:szCs w:val="23"/>
        </w:rPr>
        <w:t>Les informations et les mesures de télémétrie requises correspondent à la solution intermédiaire, selon les fournisseurs de services.</w:t>
      </w:r>
    </w:p>
    <w:p w14:paraId="7FE0A47F" w14:textId="77777777" w:rsidR="00CC3011" w:rsidRPr="00775731" w:rsidRDefault="00CC3011" w:rsidP="001F0DA8">
      <w:pPr>
        <w:jc w:val="both"/>
        <w:rPr>
          <w:rFonts w:ascii="Arial" w:hAnsi="Arial" w:cs="Arial"/>
          <w:sz w:val="23"/>
          <w:szCs w:val="23"/>
        </w:rPr>
      </w:pPr>
    </w:p>
    <w:p w14:paraId="540F2965" w14:textId="0AAC4205" w:rsidR="00CC3011" w:rsidRPr="00CC3011" w:rsidRDefault="00CC3011" w:rsidP="00CC3011">
      <w:pPr>
        <w:pStyle w:val="Paragraphedeliste"/>
        <w:numPr>
          <w:ilvl w:val="1"/>
          <w:numId w:val="29"/>
        </w:numPr>
        <w:tabs>
          <w:tab w:val="clear" w:pos="1865"/>
        </w:tabs>
        <w:spacing w:before="120"/>
        <w:ind w:left="0" w:firstLine="0"/>
        <w:rPr>
          <w:rFonts w:cs="Arial"/>
          <w:b/>
        </w:rPr>
      </w:pPr>
      <w:r w:rsidRPr="00CC3011">
        <w:rPr>
          <w:rFonts w:cs="Arial"/>
          <w:b/>
        </w:rPr>
        <w:t>Processus de transfert électronique de l’information</w:t>
      </w:r>
    </w:p>
    <w:p w14:paraId="64B3D8D6" w14:textId="77777777" w:rsidR="00CC3011" w:rsidRDefault="00CC3011" w:rsidP="00CC3011">
      <w:pPr>
        <w:spacing w:after="120"/>
        <w:jc w:val="both"/>
        <w:rPr>
          <w:rFonts w:ascii="Arial" w:hAnsi="Arial" w:cs="Arial"/>
          <w:sz w:val="23"/>
          <w:szCs w:val="23"/>
        </w:rPr>
      </w:pPr>
    </w:p>
    <w:p w14:paraId="62927F14" w14:textId="77777777" w:rsidR="00CC3011" w:rsidRPr="00247BBE" w:rsidRDefault="00CC3011" w:rsidP="00CC3011">
      <w:pPr>
        <w:spacing w:after="120"/>
        <w:jc w:val="both"/>
        <w:rPr>
          <w:rFonts w:ascii="Arial" w:hAnsi="Arial" w:cs="Arial"/>
          <w:sz w:val="23"/>
          <w:szCs w:val="23"/>
        </w:rPr>
      </w:pPr>
      <w:r w:rsidRPr="00247BBE">
        <w:rPr>
          <w:rFonts w:ascii="Arial" w:hAnsi="Arial" w:cs="Arial"/>
          <w:sz w:val="23"/>
          <w:szCs w:val="23"/>
        </w:rPr>
        <w:t xml:space="preserve">Le processus de transfert de l’information de télémétrie véhiculaire entre les véhicules et </w:t>
      </w:r>
      <w:r>
        <w:rPr>
          <w:rFonts w:ascii="Arial" w:hAnsi="Arial" w:cs="Arial"/>
          <w:sz w:val="23"/>
          <w:szCs w:val="23"/>
        </w:rPr>
        <w:t xml:space="preserve">l’infonuagique Azure du Ministère </w:t>
      </w:r>
      <w:r w:rsidRPr="00247BBE">
        <w:rPr>
          <w:rFonts w:ascii="Arial" w:hAnsi="Arial" w:cs="Arial"/>
          <w:sz w:val="23"/>
          <w:szCs w:val="23"/>
        </w:rPr>
        <w:t xml:space="preserve">s’établit comme suit : </w:t>
      </w:r>
    </w:p>
    <w:p w14:paraId="29220D57" w14:textId="77777777" w:rsidR="00CC3011" w:rsidRDefault="00CC3011" w:rsidP="00CC3011">
      <w:pPr>
        <w:pStyle w:val="Paragraphedeliste"/>
        <w:numPr>
          <w:ilvl w:val="0"/>
          <w:numId w:val="32"/>
        </w:numPr>
        <w:spacing w:after="120"/>
        <w:ind w:left="0" w:firstLine="0"/>
        <w:rPr>
          <w:rFonts w:cs="Arial"/>
          <w:sz w:val="23"/>
          <w:szCs w:val="23"/>
        </w:rPr>
      </w:pPr>
      <w:r w:rsidRPr="00247BBE">
        <w:rPr>
          <w:rFonts w:cs="Arial"/>
          <w:sz w:val="23"/>
          <w:szCs w:val="23"/>
        </w:rPr>
        <w:t xml:space="preserve">Le fournisseur de télémétrie véhiculaire génère les informations en format </w:t>
      </w:r>
      <w:r>
        <w:rPr>
          <w:rFonts w:cs="Arial"/>
          <w:sz w:val="23"/>
          <w:szCs w:val="23"/>
        </w:rPr>
        <w:t>JSON</w:t>
      </w:r>
      <w:r w:rsidRPr="00247BBE">
        <w:rPr>
          <w:rFonts w:cs="Arial"/>
          <w:sz w:val="23"/>
          <w:szCs w:val="23"/>
        </w:rPr>
        <w:t xml:space="preserve"> dont la structure est définie dans la présente annexe. Ces trames</w:t>
      </w:r>
      <w:r w:rsidRPr="006E7302">
        <w:rPr>
          <w:rFonts w:cs="Arial"/>
          <w:sz w:val="23"/>
          <w:szCs w:val="23"/>
        </w:rPr>
        <w:t xml:space="preserve"> sont acheminées par le fournisseur</w:t>
      </w:r>
      <w:r>
        <w:rPr>
          <w:rFonts w:cs="Arial"/>
          <w:sz w:val="23"/>
          <w:szCs w:val="23"/>
        </w:rPr>
        <w:t xml:space="preserve"> dans l’infonuagique</w:t>
      </w:r>
      <w:r w:rsidRPr="006E7302">
        <w:rPr>
          <w:rFonts w:cs="Arial"/>
          <w:sz w:val="23"/>
          <w:szCs w:val="23"/>
        </w:rPr>
        <w:t xml:space="preserve"> du Ministère (</w:t>
      </w:r>
      <w:r>
        <w:rPr>
          <w:rFonts w:cs="Arial"/>
          <w:sz w:val="23"/>
          <w:szCs w:val="23"/>
        </w:rPr>
        <w:t>Azure IoT Hubs</w:t>
      </w:r>
      <w:r w:rsidRPr="006E7302">
        <w:rPr>
          <w:rFonts w:cs="Arial"/>
          <w:sz w:val="23"/>
          <w:szCs w:val="23"/>
        </w:rPr>
        <w:t xml:space="preserve">) </w:t>
      </w:r>
      <w:r w:rsidRPr="006E09F8">
        <w:rPr>
          <w:rFonts w:cs="Arial"/>
          <w:sz w:val="23"/>
          <w:szCs w:val="23"/>
        </w:rPr>
        <w:t xml:space="preserve">à </w:t>
      </w:r>
      <w:r>
        <w:rPr>
          <w:rFonts w:cs="Arial"/>
          <w:sz w:val="23"/>
          <w:szCs w:val="23"/>
        </w:rPr>
        <w:t>l’aide d’un SDK Microsoft.</w:t>
      </w:r>
    </w:p>
    <w:p w14:paraId="1A668BBD" w14:textId="77777777" w:rsidR="00CC3011" w:rsidRPr="00155529" w:rsidRDefault="00CC3011" w:rsidP="00CC3011">
      <w:pPr>
        <w:rPr>
          <w:sz w:val="22"/>
        </w:rPr>
      </w:pPr>
    </w:p>
    <w:p w14:paraId="6B0B8FEC" w14:textId="77777777" w:rsidR="00CC3011" w:rsidRPr="00155529" w:rsidRDefault="00CC3011" w:rsidP="00CC3011">
      <w:pPr>
        <w:ind w:left="142"/>
        <w:rPr>
          <w:rFonts w:ascii="Arial" w:hAnsi="Arial" w:cs="Arial"/>
          <w:sz w:val="23"/>
          <w:szCs w:val="23"/>
        </w:rPr>
      </w:pPr>
      <w:r w:rsidRPr="00155529">
        <w:rPr>
          <w:rFonts w:ascii="Arial" w:hAnsi="Arial" w:cs="Arial"/>
          <w:sz w:val="23"/>
          <w:szCs w:val="23"/>
        </w:rPr>
        <w:t>Documentation :</w:t>
      </w:r>
    </w:p>
    <w:p w14:paraId="359D4EC4" w14:textId="7B0B2472" w:rsidR="00CC3011" w:rsidRDefault="0045400A" w:rsidP="00CC3011">
      <w:pPr>
        <w:pStyle w:val="Paragraphedeliste"/>
        <w:spacing w:after="120"/>
        <w:ind w:left="0"/>
      </w:pPr>
      <w:hyperlink r:id="rId22" w:history="1">
        <w:r w:rsidR="00CC3011" w:rsidRPr="00366494">
          <w:rPr>
            <w:rStyle w:val="Lienhypertexte"/>
          </w:rPr>
          <w:t>https://docs.microsoft.com/fr-ca/azure/iot-hub/iot-hub-devguide-sdks</w:t>
        </w:r>
      </w:hyperlink>
    </w:p>
    <w:p w14:paraId="6EE37CC2" w14:textId="77777777" w:rsidR="00CC3011" w:rsidRPr="009C65CA" w:rsidRDefault="00CC3011" w:rsidP="00CC3011">
      <w:pPr>
        <w:pStyle w:val="Paragraphedeliste"/>
        <w:spacing w:after="120"/>
        <w:ind w:left="0"/>
        <w:rPr>
          <w:rFonts w:cs="Arial"/>
          <w:sz w:val="23"/>
          <w:szCs w:val="23"/>
        </w:rPr>
      </w:pPr>
    </w:p>
    <w:p w14:paraId="28360A3A" w14:textId="77777777" w:rsidR="00CC3011" w:rsidRPr="00247BBE" w:rsidRDefault="00CC3011" w:rsidP="00CC3011">
      <w:pPr>
        <w:pStyle w:val="Paragraphedeliste"/>
        <w:numPr>
          <w:ilvl w:val="0"/>
          <w:numId w:val="32"/>
        </w:numPr>
        <w:spacing w:before="120"/>
        <w:ind w:left="0" w:firstLine="0"/>
        <w:rPr>
          <w:rFonts w:cs="Arial"/>
          <w:sz w:val="23"/>
          <w:szCs w:val="23"/>
        </w:rPr>
      </w:pPr>
      <w:r w:rsidRPr="009C65CA">
        <w:rPr>
          <w:rFonts w:cs="Arial"/>
          <w:sz w:val="23"/>
          <w:szCs w:val="23"/>
        </w:rPr>
        <w:t>Le Ministère octroie au</w:t>
      </w:r>
      <w:r w:rsidRPr="00247BBE">
        <w:rPr>
          <w:rFonts w:cs="Arial"/>
          <w:sz w:val="23"/>
          <w:szCs w:val="23"/>
        </w:rPr>
        <w:t xml:space="preserve"> fournisseur de services de télémétrie véhiculaire, mandaté par le prestataire de services, un accès sécurisé lui permettant d’accéder </w:t>
      </w:r>
      <w:r>
        <w:rPr>
          <w:rFonts w:cs="Arial"/>
          <w:sz w:val="23"/>
          <w:szCs w:val="23"/>
        </w:rPr>
        <w:t xml:space="preserve">à l’infonuagique Azure du </w:t>
      </w:r>
      <w:r w:rsidRPr="00247BBE">
        <w:rPr>
          <w:rFonts w:cs="Arial"/>
          <w:sz w:val="23"/>
          <w:szCs w:val="23"/>
        </w:rPr>
        <w:t xml:space="preserve">Ministère pour la transmission des informations en format </w:t>
      </w:r>
      <w:r>
        <w:rPr>
          <w:rFonts w:cs="Arial"/>
          <w:sz w:val="23"/>
          <w:szCs w:val="23"/>
        </w:rPr>
        <w:t>JSON</w:t>
      </w:r>
      <w:r w:rsidRPr="00247BBE">
        <w:rPr>
          <w:rFonts w:cs="Arial"/>
          <w:sz w:val="23"/>
          <w:szCs w:val="23"/>
        </w:rPr>
        <w:t xml:space="preserve">. </w:t>
      </w:r>
    </w:p>
    <w:p w14:paraId="3C330E57" w14:textId="77777777" w:rsidR="00CC3011" w:rsidRDefault="00CC3011" w:rsidP="00CC3011">
      <w:pPr>
        <w:spacing w:before="120"/>
        <w:jc w:val="both"/>
        <w:rPr>
          <w:rFonts w:ascii="Arial" w:hAnsi="Arial" w:cs="Arial"/>
          <w:strike/>
          <w:sz w:val="23"/>
          <w:szCs w:val="23"/>
          <w:u w:val="single"/>
        </w:rPr>
      </w:pPr>
      <w:r w:rsidRPr="00247BBE">
        <w:rPr>
          <w:rFonts w:ascii="Arial" w:hAnsi="Arial" w:cs="Arial"/>
          <w:sz w:val="23"/>
          <w:szCs w:val="23"/>
        </w:rPr>
        <w:t>Le fournisseur de services de télémétrie véhiculaire peut également transporter l’information entre les véhicules et son serveur de données d’entreprise selon le protocole qui lui convient et ensuite réacheminer les trames</w:t>
      </w:r>
      <w:r>
        <w:rPr>
          <w:rFonts w:ascii="Arial" w:hAnsi="Arial" w:cs="Arial"/>
          <w:sz w:val="23"/>
          <w:szCs w:val="23"/>
        </w:rPr>
        <w:t xml:space="preserve"> de données</w:t>
      </w:r>
      <w:r w:rsidRPr="00247BBE">
        <w:rPr>
          <w:rFonts w:ascii="Arial" w:hAnsi="Arial" w:cs="Arial"/>
          <w:sz w:val="23"/>
          <w:szCs w:val="23"/>
        </w:rPr>
        <w:t xml:space="preserve"> d’information selon le format requis par le Ministère, de son serveur vers </w:t>
      </w:r>
      <w:r>
        <w:rPr>
          <w:rFonts w:ascii="Arial" w:hAnsi="Arial" w:cs="Arial"/>
          <w:sz w:val="23"/>
          <w:szCs w:val="23"/>
        </w:rPr>
        <w:t xml:space="preserve">l’infonuagique </w:t>
      </w:r>
      <w:r w:rsidRPr="00247BBE">
        <w:rPr>
          <w:rFonts w:ascii="Arial" w:hAnsi="Arial" w:cs="Arial"/>
          <w:sz w:val="23"/>
          <w:szCs w:val="23"/>
        </w:rPr>
        <w:t>du Ministère.</w:t>
      </w:r>
      <w:r w:rsidRPr="00247BBE">
        <w:rPr>
          <w:rFonts w:ascii="Arial" w:hAnsi="Arial" w:cs="Arial"/>
          <w:strike/>
          <w:sz w:val="23"/>
          <w:szCs w:val="23"/>
          <w:u w:val="single"/>
        </w:rPr>
        <w:t xml:space="preserve"> </w:t>
      </w:r>
    </w:p>
    <w:p w14:paraId="047D8B3C" w14:textId="5F532C13" w:rsidR="00ED18F6" w:rsidRPr="00ED18F6" w:rsidRDefault="00ED18F6" w:rsidP="00ED18F6">
      <w:pPr>
        <w:rPr>
          <w:rFonts w:ascii="Arial" w:hAnsi="Arial" w:cs="Arial"/>
          <w:lang w:eastAsia="ar-SA"/>
        </w:rPr>
      </w:pPr>
    </w:p>
    <w:p w14:paraId="14CEC659" w14:textId="5B9BF7F5" w:rsidR="00ED18F6" w:rsidRPr="00ED18F6" w:rsidRDefault="00ED18F6" w:rsidP="00ED18F6">
      <w:pPr>
        <w:rPr>
          <w:rFonts w:ascii="Arial" w:hAnsi="Arial" w:cs="Arial"/>
          <w:lang w:eastAsia="ar-SA"/>
        </w:rPr>
      </w:pPr>
    </w:p>
    <w:p w14:paraId="0984519E" w14:textId="343BC52F" w:rsidR="00ED18F6" w:rsidRPr="00ED18F6" w:rsidRDefault="00ED18F6" w:rsidP="00ED18F6">
      <w:pPr>
        <w:rPr>
          <w:rFonts w:ascii="Arial" w:hAnsi="Arial" w:cs="Arial"/>
          <w:lang w:eastAsia="ar-SA"/>
        </w:rPr>
      </w:pPr>
    </w:p>
    <w:p w14:paraId="74086B0C" w14:textId="01FF9670" w:rsidR="00ED18F6" w:rsidRPr="00ED18F6" w:rsidRDefault="00ED18F6" w:rsidP="00ED18F6">
      <w:pPr>
        <w:rPr>
          <w:rFonts w:ascii="Arial" w:hAnsi="Arial" w:cs="Arial"/>
          <w:lang w:eastAsia="ar-SA"/>
        </w:rPr>
      </w:pPr>
    </w:p>
    <w:p w14:paraId="453AE987" w14:textId="001DCBA6" w:rsidR="00ED18F6" w:rsidRPr="00ED18F6" w:rsidRDefault="00ED18F6" w:rsidP="00ED18F6">
      <w:pPr>
        <w:rPr>
          <w:rFonts w:ascii="Arial" w:hAnsi="Arial" w:cs="Arial"/>
          <w:lang w:eastAsia="ar-SA"/>
        </w:rPr>
      </w:pPr>
    </w:p>
    <w:tbl>
      <w:tblPr>
        <w:tblW w:w="0" w:type="auto"/>
        <w:tblCellMar>
          <w:left w:w="0" w:type="dxa"/>
          <w:right w:w="0" w:type="dxa"/>
        </w:tblCellMar>
        <w:tblLook w:val="04A0" w:firstRow="1" w:lastRow="0" w:firstColumn="1" w:lastColumn="0" w:noHBand="0" w:noVBand="1"/>
      </w:tblPr>
      <w:tblGrid>
        <w:gridCol w:w="5085"/>
        <w:gridCol w:w="3985"/>
      </w:tblGrid>
      <w:tr w:rsidR="00CC3011" w:rsidRPr="0026461E" w14:paraId="7F0E8F96" w14:textId="77777777" w:rsidTr="0055493E">
        <w:tc>
          <w:tcPr>
            <w:tcW w:w="7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6507EF" w14:textId="77777777" w:rsidR="00CC3011" w:rsidRPr="0026461E" w:rsidRDefault="00CC3011" w:rsidP="0055493E">
            <w:pPr>
              <w:spacing w:before="40" w:after="40"/>
              <w:rPr>
                <w:rFonts w:ascii="Arial" w:hAnsi="Arial" w:cs="Arial"/>
                <w:b/>
                <w:bCs/>
              </w:rPr>
            </w:pPr>
            <w:r w:rsidRPr="0026461E">
              <w:rPr>
                <w:rFonts w:ascii="Arial" w:hAnsi="Arial" w:cs="Arial"/>
                <w:b/>
                <w:bCs/>
              </w:rPr>
              <w:t>Information chaîne</w:t>
            </w:r>
          </w:p>
        </w:tc>
        <w:tc>
          <w:tcPr>
            <w:tcW w:w="76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EE465E" w14:textId="77777777" w:rsidR="00CC3011" w:rsidRPr="0026461E" w:rsidRDefault="00CC3011" w:rsidP="0055493E">
            <w:pPr>
              <w:spacing w:before="40" w:after="40"/>
              <w:rPr>
                <w:rFonts w:ascii="Arial" w:hAnsi="Arial" w:cs="Arial"/>
                <w:b/>
                <w:bCs/>
              </w:rPr>
            </w:pPr>
            <w:r w:rsidRPr="0026461E">
              <w:rPr>
                <w:rFonts w:ascii="Arial" w:hAnsi="Arial" w:cs="Arial"/>
                <w:b/>
                <w:bCs/>
              </w:rPr>
              <w:t>Description</w:t>
            </w:r>
          </w:p>
        </w:tc>
      </w:tr>
      <w:tr w:rsidR="00CC3011" w:rsidRPr="0026461E" w14:paraId="540A699C" w14:textId="77777777" w:rsidTr="0055493E">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76F0A" w14:textId="77777777" w:rsidR="00CC3011" w:rsidRPr="00517B77" w:rsidRDefault="00CC3011" w:rsidP="0055493E">
            <w:pPr>
              <w:spacing w:before="40" w:after="40"/>
              <w:rPr>
                <w:rFonts w:ascii="Arial" w:hAnsi="Arial" w:cs="Arial"/>
              </w:rPr>
            </w:pPr>
            <w:r w:rsidRPr="00D93246">
              <w:rPr>
                <w:rFonts w:ascii="Arial" w:hAnsi="Arial" w:cs="Arial"/>
              </w:rPr>
              <w:t>HostName=tr-aih-giv-entree-prod.azure-devices.net;</w:t>
            </w:r>
          </w:p>
        </w:tc>
        <w:tc>
          <w:tcPr>
            <w:tcW w:w="7666" w:type="dxa"/>
            <w:tcBorders>
              <w:top w:val="nil"/>
              <w:left w:val="nil"/>
              <w:bottom w:val="single" w:sz="8" w:space="0" w:color="auto"/>
              <w:right w:val="single" w:sz="8" w:space="0" w:color="auto"/>
            </w:tcBorders>
            <w:tcMar>
              <w:top w:w="0" w:type="dxa"/>
              <w:left w:w="108" w:type="dxa"/>
              <w:bottom w:w="0" w:type="dxa"/>
              <w:right w:w="108" w:type="dxa"/>
            </w:tcMar>
            <w:hideMark/>
          </w:tcPr>
          <w:p w14:paraId="6E5BD515" w14:textId="77777777" w:rsidR="00CC3011" w:rsidRPr="00517B77" w:rsidRDefault="00CC3011" w:rsidP="0055493E">
            <w:pPr>
              <w:spacing w:before="40" w:after="40"/>
              <w:rPr>
                <w:rFonts w:ascii="Arial" w:hAnsi="Arial" w:cs="Arial"/>
              </w:rPr>
            </w:pPr>
            <w:r w:rsidRPr="00517B77">
              <w:rPr>
                <w:rFonts w:ascii="Arial" w:hAnsi="Arial" w:cs="Arial"/>
              </w:rPr>
              <w:t>Notre Iot de production</w:t>
            </w:r>
          </w:p>
        </w:tc>
      </w:tr>
      <w:tr w:rsidR="00CC3011" w:rsidRPr="0026461E" w14:paraId="394B8093" w14:textId="77777777" w:rsidTr="0055493E">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25D90" w14:textId="77777777" w:rsidR="00CC3011" w:rsidRPr="00517B77" w:rsidRDefault="00CC3011" w:rsidP="0055493E">
            <w:pPr>
              <w:spacing w:before="40" w:after="40"/>
              <w:rPr>
                <w:rFonts w:ascii="Arial" w:hAnsi="Arial" w:cs="Arial"/>
              </w:rPr>
            </w:pPr>
            <w:r w:rsidRPr="00517B77">
              <w:rPr>
                <w:rFonts w:ascii="Arial" w:hAnsi="Arial" w:cs="Arial"/>
              </w:rPr>
              <w:t>DeviceId</w:t>
            </w:r>
            <w:r w:rsidRPr="00D93246">
              <w:rPr>
                <w:rFonts w:ascii="Arial" w:hAnsi="Arial" w:cs="Arial"/>
              </w:rPr>
              <w:t>=fournisseurxxx</w:t>
            </w:r>
          </w:p>
        </w:tc>
        <w:tc>
          <w:tcPr>
            <w:tcW w:w="7666" w:type="dxa"/>
            <w:tcBorders>
              <w:top w:val="nil"/>
              <w:left w:val="nil"/>
              <w:bottom w:val="single" w:sz="8" w:space="0" w:color="auto"/>
              <w:right w:val="single" w:sz="8" w:space="0" w:color="auto"/>
            </w:tcBorders>
            <w:tcMar>
              <w:top w:w="0" w:type="dxa"/>
              <w:left w:w="108" w:type="dxa"/>
              <w:bottom w:w="0" w:type="dxa"/>
              <w:right w:w="108" w:type="dxa"/>
            </w:tcMar>
            <w:hideMark/>
          </w:tcPr>
          <w:p w14:paraId="5A4C399F" w14:textId="77777777" w:rsidR="00CC3011" w:rsidRPr="00517B77" w:rsidRDefault="00CC3011" w:rsidP="0055493E">
            <w:pPr>
              <w:spacing w:before="40" w:after="40"/>
              <w:rPr>
                <w:rFonts w:ascii="Arial" w:hAnsi="Arial" w:cs="Arial"/>
              </w:rPr>
            </w:pPr>
            <w:r w:rsidRPr="00D93246">
              <w:rPr>
                <w:rFonts w:ascii="Arial" w:hAnsi="Arial" w:cs="Arial"/>
              </w:rPr>
              <w:t>xxx correspond au numéro attribué au fournisseur</w:t>
            </w:r>
          </w:p>
        </w:tc>
      </w:tr>
      <w:tr w:rsidR="00CC3011" w:rsidRPr="0026461E" w14:paraId="7DD9C9B6" w14:textId="77777777" w:rsidTr="0055493E">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04BE4" w14:textId="77777777" w:rsidR="00CC3011" w:rsidRPr="0026461E" w:rsidRDefault="00CC3011" w:rsidP="0055493E">
            <w:pPr>
              <w:spacing w:before="40" w:after="40"/>
              <w:rPr>
                <w:rFonts w:ascii="Arial" w:hAnsi="Arial" w:cs="Arial"/>
              </w:rPr>
            </w:pPr>
            <w:r w:rsidRPr="0026461E">
              <w:rPr>
                <w:rFonts w:ascii="Arial" w:hAnsi="Arial" w:cs="Arial"/>
              </w:rPr>
              <w:t>SharedAccessKey=XXXXXXXXX</w:t>
            </w:r>
          </w:p>
        </w:tc>
        <w:tc>
          <w:tcPr>
            <w:tcW w:w="7666" w:type="dxa"/>
            <w:tcBorders>
              <w:top w:val="nil"/>
              <w:left w:val="nil"/>
              <w:bottom w:val="single" w:sz="8" w:space="0" w:color="auto"/>
              <w:right w:val="single" w:sz="8" w:space="0" w:color="auto"/>
            </w:tcBorders>
            <w:tcMar>
              <w:top w:w="0" w:type="dxa"/>
              <w:left w:w="108" w:type="dxa"/>
              <w:bottom w:w="0" w:type="dxa"/>
              <w:right w:w="108" w:type="dxa"/>
            </w:tcMar>
            <w:hideMark/>
          </w:tcPr>
          <w:p w14:paraId="5ABC1E0D" w14:textId="77777777" w:rsidR="00CC3011" w:rsidRPr="0026461E" w:rsidRDefault="00CC3011" w:rsidP="0055493E">
            <w:pPr>
              <w:spacing w:before="40" w:after="40"/>
              <w:rPr>
                <w:rFonts w:ascii="Arial" w:hAnsi="Arial" w:cs="Arial"/>
              </w:rPr>
            </w:pPr>
            <w:r w:rsidRPr="0026461E">
              <w:rPr>
                <w:rFonts w:ascii="Arial" w:hAnsi="Arial" w:cs="Arial"/>
              </w:rPr>
              <w:t>Clé unique par fournisseur</w:t>
            </w:r>
          </w:p>
        </w:tc>
      </w:tr>
    </w:tbl>
    <w:p w14:paraId="121A3D21" w14:textId="1CBC3723" w:rsidR="00ED18F6" w:rsidRDefault="00ED18F6" w:rsidP="00ED18F6">
      <w:pPr>
        <w:rPr>
          <w:rFonts w:ascii="Arial" w:hAnsi="Arial" w:cs="Arial"/>
          <w:lang w:eastAsia="ar-SA"/>
        </w:rPr>
      </w:pPr>
    </w:p>
    <w:p w14:paraId="7B9C04CA" w14:textId="2B70B9BD" w:rsidR="00CC3011" w:rsidRDefault="00CC3011" w:rsidP="00ED18F6">
      <w:pPr>
        <w:rPr>
          <w:rFonts w:ascii="Arial" w:hAnsi="Arial" w:cs="Arial"/>
          <w:lang w:eastAsia="ar-SA"/>
        </w:rPr>
      </w:pPr>
    </w:p>
    <w:p w14:paraId="2957B7DF" w14:textId="4CB0D2A4" w:rsidR="00ED18F6" w:rsidRDefault="00CC3011" w:rsidP="00ED18F6">
      <w:pPr>
        <w:pStyle w:val="Paragraphedeliste"/>
        <w:numPr>
          <w:ilvl w:val="1"/>
          <w:numId w:val="29"/>
        </w:numPr>
        <w:tabs>
          <w:tab w:val="clear" w:pos="1865"/>
        </w:tabs>
        <w:spacing w:before="120"/>
        <w:ind w:left="0" w:firstLine="0"/>
        <w:rPr>
          <w:rFonts w:cs="Arial"/>
          <w:b/>
        </w:rPr>
      </w:pPr>
      <w:r>
        <w:rPr>
          <w:rFonts w:cs="Arial"/>
          <w:b/>
        </w:rPr>
        <w:t>S</w:t>
      </w:r>
      <w:r w:rsidRPr="002E0CE9">
        <w:rPr>
          <w:rFonts w:cs="Arial"/>
          <w:b/>
        </w:rPr>
        <w:t xml:space="preserve">tructure des </w:t>
      </w:r>
      <w:r>
        <w:rPr>
          <w:rFonts w:cs="Arial"/>
          <w:b/>
        </w:rPr>
        <w:t>i</w:t>
      </w:r>
      <w:r w:rsidRPr="002E0CE9">
        <w:rPr>
          <w:rFonts w:cs="Arial"/>
          <w:b/>
        </w:rPr>
        <w:t>nformation</w:t>
      </w:r>
      <w:r>
        <w:rPr>
          <w:rFonts w:cs="Arial"/>
          <w:b/>
        </w:rPr>
        <w:t xml:space="preserve">s </w:t>
      </w:r>
      <w:r w:rsidRPr="00026EC1">
        <w:rPr>
          <w:rFonts w:cs="Arial"/>
          <w:b/>
        </w:rPr>
        <w:t>à capturer</w:t>
      </w:r>
    </w:p>
    <w:p w14:paraId="368DBB9D" w14:textId="77777777" w:rsidR="00CC3011" w:rsidRPr="00CC3011" w:rsidRDefault="00CC3011" w:rsidP="00CC3011">
      <w:pPr>
        <w:pStyle w:val="Paragraphedeliste"/>
        <w:spacing w:before="120"/>
        <w:ind w:left="0"/>
        <w:rPr>
          <w:rFonts w:cs="Arial"/>
          <w:b/>
        </w:rPr>
      </w:pPr>
    </w:p>
    <w:p w14:paraId="22A5BEEC" w14:textId="77777777" w:rsidR="00CC3011" w:rsidRDefault="00CC3011" w:rsidP="00CC3011">
      <w:pPr>
        <w:pStyle w:val="Paragraphedeliste"/>
        <w:spacing w:before="240" w:after="120"/>
        <w:ind w:left="0"/>
        <w:rPr>
          <w:rFonts w:cs="Arial"/>
          <w:sz w:val="23"/>
          <w:szCs w:val="23"/>
        </w:rPr>
      </w:pPr>
      <w:r w:rsidRPr="00026EC1">
        <w:rPr>
          <w:rFonts w:cs="Arial"/>
          <w:sz w:val="23"/>
          <w:szCs w:val="23"/>
        </w:rPr>
        <w:t>L</w:t>
      </w:r>
      <w:r>
        <w:rPr>
          <w:rFonts w:cs="Arial"/>
          <w:sz w:val="23"/>
          <w:szCs w:val="23"/>
        </w:rPr>
        <w:t>’</w:t>
      </w:r>
      <w:r w:rsidRPr="00026EC1">
        <w:rPr>
          <w:rFonts w:cs="Arial"/>
          <w:sz w:val="23"/>
          <w:szCs w:val="23"/>
        </w:rPr>
        <w:t xml:space="preserve">information à capturer </w:t>
      </w:r>
      <w:r>
        <w:rPr>
          <w:rFonts w:cs="Arial"/>
          <w:sz w:val="23"/>
          <w:szCs w:val="23"/>
        </w:rPr>
        <w:t>est</w:t>
      </w:r>
      <w:r w:rsidRPr="00026EC1">
        <w:rPr>
          <w:rFonts w:cs="Arial"/>
          <w:sz w:val="23"/>
          <w:szCs w:val="23"/>
        </w:rPr>
        <w:t xml:space="preserve"> structurée sous forme de trame de la façon suivante :</w:t>
      </w:r>
    </w:p>
    <w:p w14:paraId="4B9A3B40" w14:textId="77777777" w:rsidR="00CC3011" w:rsidRPr="00790454" w:rsidRDefault="00CC3011" w:rsidP="00CC3011">
      <w:pPr>
        <w:pStyle w:val="Paragraphedeliste"/>
        <w:spacing w:before="240" w:after="120"/>
        <w:ind w:left="0"/>
        <w:rPr>
          <w:rFonts w:cs="Arial"/>
          <w:sz w:val="12"/>
          <w:szCs w:val="23"/>
        </w:rPr>
      </w:pPr>
    </w:p>
    <w:p w14:paraId="76DFE615" w14:textId="77777777" w:rsidR="00CC3011" w:rsidRPr="006E6876" w:rsidRDefault="00CC3011" w:rsidP="00CC3011">
      <w:pPr>
        <w:pStyle w:val="Paragraphedeliste"/>
        <w:numPr>
          <w:ilvl w:val="1"/>
          <w:numId w:val="33"/>
        </w:numPr>
        <w:spacing w:before="120" w:after="120"/>
        <w:ind w:left="432"/>
        <w:jc w:val="left"/>
        <w:rPr>
          <w:rFonts w:cs="Arial"/>
          <w:b/>
          <w:sz w:val="23"/>
          <w:szCs w:val="23"/>
          <w:u w:val="single"/>
        </w:rPr>
      </w:pPr>
      <w:r>
        <w:rPr>
          <w:rFonts w:cs="Arial"/>
          <w:b/>
          <w:sz w:val="23"/>
          <w:szCs w:val="23"/>
          <w:u w:val="single"/>
        </w:rPr>
        <w:t xml:space="preserve"> </w:t>
      </w:r>
      <w:r w:rsidRPr="007F5EF3">
        <w:rPr>
          <w:rFonts w:cs="Arial"/>
          <w:b/>
          <w:sz w:val="23"/>
          <w:szCs w:val="23"/>
          <w:u w:val="single"/>
        </w:rPr>
        <w:t xml:space="preserve">Début </w:t>
      </w:r>
      <w:r>
        <w:rPr>
          <w:rFonts w:cs="Arial"/>
          <w:b/>
          <w:sz w:val="23"/>
          <w:szCs w:val="23"/>
          <w:u w:val="single"/>
        </w:rPr>
        <w:t>de la trame</w:t>
      </w:r>
    </w:p>
    <w:p w14:paraId="068A99AF" w14:textId="77777777" w:rsidR="00CC3011" w:rsidRPr="00155529" w:rsidRDefault="00CC3011" w:rsidP="00CC3011">
      <w:pPr>
        <w:rPr>
          <w:rFonts w:ascii="Arial" w:hAnsi="Arial" w:cs="Arial"/>
          <w:sz w:val="22"/>
          <w:szCs w:val="22"/>
        </w:rPr>
      </w:pPr>
      <w:r w:rsidRPr="00155529">
        <w:rPr>
          <w:rFonts w:ascii="Arial" w:hAnsi="Arial" w:cs="Arial"/>
          <w:sz w:val="22"/>
          <w:szCs w:val="22"/>
        </w:rPr>
        <w:t>{</w:t>
      </w:r>
    </w:p>
    <w:p w14:paraId="0E369157" w14:textId="77777777" w:rsidR="00CC3011" w:rsidRDefault="00CC3011" w:rsidP="00CC3011">
      <w:pPr>
        <w:rPr>
          <w:rFonts w:ascii="Arial" w:hAnsi="Arial" w:cs="Arial"/>
          <w:sz w:val="22"/>
          <w:szCs w:val="22"/>
        </w:rPr>
      </w:pPr>
      <w:r w:rsidRPr="00155529">
        <w:rPr>
          <w:rFonts w:ascii="Arial" w:hAnsi="Arial" w:cs="Arial"/>
          <w:sz w:val="22"/>
          <w:szCs w:val="22"/>
        </w:rPr>
        <w:t xml:space="preserve">    "</w:t>
      </w:r>
      <w:r>
        <w:rPr>
          <w:rFonts w:ascii="Arial" w:hAnsi="Arial" w:cs="Arial"/>
          <w:sz w:val="22"/>
          <w:szCs w:val="22"/>
        </w:rPr>
        <w:t>VehiculeGIV</w:t>
      </w:r>
      <w:r w:rsidRPr="00155529">
        <w:rPr>
          <w:rFonts w:ascii="Arial" w:hAnsi="Arial" w:cs="Arial"/>
          <w:sz w:val="22"/>
          <w:szCs w:val="22"/>
        </w:rPr>
        <w:t xml:space="preserve">": </w:t>
      </w:r>
    </w:p>
    <w:p w14:paraId="5E726403" w14:textId="77777777" w:rsidR="00CC3011" w:rsidRDefault="00CC3011" w:rsidP="00CC3011">
      <w:r>
        <w:t xml:space="preserve">       {</w:t>
      </w:r>
    </w:p>
    <w:p w14:paraId="6573A3C6" w14:textId="77777777" w:rsidR="00CC3011" w:rsidRDefault="00CC3011" w:rsidP="00CC3011"/>
    <w:p w14:paraId="205ED738" w14:textId="77777777" w:rsidR="00CC3011" w:rsidRPr="006E6876" w:rsidRDefault="00CC3011" w:rsidP="00CC3011">
      <w:pPr>
        <w:pStyle w:val="Paragraphedeliste"/>
        <w:numPr>
          <w:ilvl w:val="1"/>
          <w:numId w:val="33"/>
        </w:numPr>
        <w:spacing w:before="120" w:after="120"/>
        <w:ind w:left="0" w:firstLine="0"/>
        <w:jc w:val="left"/>
        <w:rPr>
          <w:rFonts w:cs="Arial"/>
          <w:b/>
          <w:sz w:val="23"/>
          <w:szCs w:val="23"/>
          <w:u w:val="single"/>
        </w:rPr>
      </w:pPr>
      <w:r w:rsidRPr="008F6D1C">
        <w:rPr>
          <w:rFonts w:cs="Arial"/>
          <w:b/>
          <w:sz w:val="23"/>
          <w:szCs w:val="23"/>
          <w:u w:val="single"/>
        </w:rPr>
        <w:t xml:space="preserve">Bloc </w:t>
      </w:r>
      <w:r w:rsidRPr="0026461E">
        <w:rPr>
          <w:rFonts w:cs="Arial"/>
          <w:b/>
          <w:sz w:val="23"/>
          <w:szCs w:val="23"/>
          <w:u w:val="single"/>
        </w:rPr>
        <w:t>"Position"</w:t>
      </w:r>
    </w:p>
    <w:p w14:paraId="71735595" w14:textId="77777777" w:rsidR="00CC3011" w:rsidRPr="009C65CA" w:rsidRDefault="00CC3011" w:rsidP="00CC3011">
      <w:pPr>
        <w:pStyle w:val="Paragraphedeliste"/>
        <w:ind w:left="0"/>
        <w:rPr>
          <w:rFonts w:cs="Arial"/>
          <w:sz w:val="16"/>
          <w:szCs w:val="23"/>
        </w:rPr>
      </w:pPr>
    </w:p>
    <w:p w14:paraId="70A737F3" w14:textId="77777777" w:rsidR="00CC3011" w:rsidRDefault="00CC3011" w:rsidP="00CC3011">
      <w:pPr>
        <w:pStyle w:val="Paragraphedeliste"/>
        <w:ind w:left="0"/>
        <w:rPr>
          <w:rFonts w:cs="Arial"/>
          <w:sz w:val="23"/>
          <w:szCs w:val="23"/>
        </w:rPr>
      </w:pPr>
      <w:r w:rsidRPr="00B87F40">
        <w:rPr>
          <w:rFonts w:cs="Arial"/>
          <w:sz w:val="23"/>
          <w:szCs w:val="23"/>
        </w:rPr>
        <w:t>C</w:t>
      </w:r>
      <w:r>
        <w:rPr>
          <w:rFonts w:cs="Arial"/>
          <w:sz w:val="23"/>
          <w:szCs w:val="23"/>
        </w:rPr>
        <w:t>e bloc</w:t>
      </w:r>
      <w:r w:rsidRPr="00B87F40">
        <w:rPr>
          <w:rFonts w:cs="Arial"/>
          <w:sz w:val="23"/>
          <w:szCs w:val="23"/>
        </w:rPr>
        <w:t xml:space="preserve"> est obligatoire et demeure un préalable pour l’ensemble des blocs.</w:t>
      </w:r>
    </w:p>
    <w:p w14:paraId="5A1A6B2C" w14:textId="77777777" w:rsidR="00CC3011" w:rsidRPr="00366494" w:rsidRDefault="00CC3011" w:rsidP="00CC3011">
      <w:pPr>
        <w:jc w:val="both"/>
        <w:rPr>
          <w:rFonts w:ascii="Arial" w:hAnsi="Arial" w:cs="Arial"/>
          <w:sz w:val="23"/>
          <w:szCs w:val="23"/>
        </w:rPr>
      </w:pPr>
      <w:r w:rsidRPr="00026EC1">
        <w:rPr>
          <w:rFonts w:ascii="Arial" w:hAnsi="Arial" w:cs="Arial"/>
          <w:sz w:val="23"/>
          <w:szCs w:val="23"/>
        </w:rPr>
        <w:t xml:space="preserve">La trame d’information </w:t>
      </w:r>
      <w:r w:rsidRPr="00026EC1">
        <w:rPr>
          <w:rFonts w:ascii="Arial" w:hAnsi="Arial" w:cs="Arial"/>
          <w:sz w:val="23"/>
          <w:szCs w:val="23"/>
          <w:u w:val="single"/>
        </w:rPr>
        <w:t>périodique</w:t>
      </w:r>
      <w:r w:rsidRPr="00026EC1">
        <w:rPr>
          <w:rFonts w:ascii="Arial" w:hAnsi="Arial" w:cs="Arial"/>
          <w:sz w:val="23"/>
          <w:szCs w:val="23"/>
        </w:rPr>
        <w:t xml:space="preserve"> qui compose ce bloc et</w:t>
      </w:r>
      <w:r>
        <w:rPr>
          <w:rFonts w:ascii="Arial" w:hAnsi="Arial" w:cs="Arial"/>
          <w:sz w:val="23"/>
          <w:szCs w:val="23"/>
        </w:rPr>
        <w:t xml:space="preserve"> qui</w:t>
      </w:r>
      <w:r w:rsidRPr="00026EC1">
        <w:rPr>
          <w:rFonts w:ascii="Arial" w:hAnsi="Arial" w:cs="Arial"/>
          <w:sz w:val="23"/>
          <w:szCs w:val="23"/>
        </w:rPr>
        <w:t xml:space="preserve"> indique la position du véhicule est générée </w:t>
      </w:r>
      <w:r w:rsidRPr="00366494">
        <w:rPr>
          <w:rFonts w:ascii="Arial" w:hAnsi="Arial" w:cs="Arial"/>
          <w:sz w:val="23"/>
          <w:szCs w:val="23"/>
        </w:rPr>
        <w:t>à une fréquence basée sur la distance et l’orientation, soit une transmission des données :</w:t>
      </w:r>
    </w:p>
    <w:p w14:paraId="428E679A" w14:textId="77777777" w:rsidR="00CC3011" w:rsidRPr="00366494" w:rsidRDefault="00CC3011" w:rsidP="00CC3011">
      <w:pPr>
        <w:pStyle w:val="Paragraphedeliste"/>
        <w:numPr>
          <w:ilvl w:val="0"/>
          <w:numId w:val="34"/>
        </w:numPr>
        <w:spacing w:after="200" w:line="276" w:lineRule="auto"/>
        <w:rPr>
          <w:rFonts w:eastAsiaTheme="minorHAnsi" w:cs="Arial"/>
          <w:sz w:val="23"/>
          <w:szCs w:val="23"/>
        </w:rPr>
      </w:pPr>
      <w:r w:rsidRPr="00366494">
        <w:rPr>
          <w:rFonts w:eastAsiaTheme="minorHAnsi" w:cs="Arial"/>
          <w:sz w:val="23"/>
          <w:szCs w:val="23"/>
        </w:rPr>
        <w:t>à tous les 100 mètres ou moins;</w:t>
      </w:r>
    </w:p>
    <w:p w14:paraId="6C295902" w14:textId="77777777" w:rsidR="00CC3011" w:rsidRPr="00366494" w:rsidRDefault="00CC3011" w:rsidP="00CC3011">
      <w:pPr>
        <w:pStyle w:val="Paragraphedeliste"/>
        <w:numPr>
          <w:ilvl w:val="0"/>
          <w:numId w:val="34"/>
        </w:numPr>
        <w:spacing w:after="200" w:line="276" w:lineRule="auto"/>
        <w:rPr>
          <w:rFonts w:cs="Arial"/>
          <w:sz w:val="23"/>
          <w:szCs w:val="23"/>
        </w:rPr>
      </w:pPr>
      <w:r w:rsidRPr="00366494">
        <w:rPr>
          <w:rFonts w:cs="Arial"/>
          <w:sz w:val="23"/>
          <w:szCs w:val="23"/>
        </w:rPr>
        <w:t>lors d’un changement de direction de 30 degrés et plus.</w:t>
      </w:r>
    </w:p>
    <w:p w14:paraId="0948884F" w14:textId="77777777" w:rsidR="00CC3011" w:rsidRPr="00D93246" w:rsidRDefault="00CC3011" w:rsidP="00CC3011">
      <w:pPr>
        <w:jc w:val="both"/>
        <w:rPr>
          <w:rFonts w:ascii="Arial" w:hAnsi="Arial" w:cs="Arial"/>
          <w:b/>
          <w:sz w:val="23"/>
          <w:szCs w:val="23"/>
          <w:u w:val="single"/>
        </w:rPr>
      </w:pPr>
      <w:r w:rsidRPr="00517B77">
        <w:rPr>
          <w:rFonts w:ascii="Arial" w:hAnsi="Arial" w:cs="Arial"/>
          <w:b/>
          <w:sz w:val="23"/>
          <w:szCs w:val="23"/>
          <w:u w:val="single"/>
        </w:rPr>
        <w:t xml:space="preserve">Exemple de bloc "Position" </w:t>
      </w:r>
      <w:r w:rsidRPr="00D93246">
        <w:rPr>
          <w:rFonts w:ascii="Arial" w:hAnsi="Arial" w:cs="Arial"/>
          <w:b/>
          <w:sz w:val="23"/>
          <w:szCs w:val="23"/>
          <w:u w:val="single"/>
        </w:rPr>
        <w:t>(obligatoire)</w:t>
      </w:r>
    </w:p>
    <w:p w14:paraId="3EA1E570" w14:textId="77777777" w:rsidR="00CC3011" w:rsidRPr="00D93246" w:rsidRDefault="00CC3011" w:rsidP="00CC3011">
      <w:pPr>
        <w:ind w:left="851" w:hanging="284"/>
        <w:rPr>
          <w:rFonts w:ascii="Arial" w:hAnsi="Arial" w:cs="Arial"/>
          <w:sz w:val="23"/>
          <w:szCs w:val="23"/>
        </w:rPr>
      </w:pPr>
      <w:r w:rsidRPr="00D93246">
        <w:rPr>
          <w:rFonts w:ascii="Arial" w:hAnsi="Arial" w:cs="Arial"/>
          <w:sz w:val="23"/>
          <w:szCs w:val="23"/>
        </w:rPr>
        <w:t>"Position":</w:t>
      </w:r>
    </w:p>
    <w:p w14:paraId="63EBD001" w14:textId="77777777" w:rsidR="00CC3011" w:rsidRPr="00D93246" w:rsidRDefault="00CC3011" w:rsidP="00CC3011">
      <w:pPr>
        <w:ind w:left="1696" w:hanging="284"/>
        <w:rPr>
          <w:rFonts w:ascii="Arial" w:hAnsi="Arial" w:cs="Arial"/>
          <w:sz w:val="23"/>
          <w:szCs w:val="23"/>
        </w:rPr>
      </w:pPr>
      <w:r w:rsidRPr="00D93246">
        <w:rPr>
          <w:rFonts w:ascii="Arial" w:hAnsi="Arial" w:cs="Arial"/>
          <w:sz w:val="23"/>
          <w:szCs w:val="23"/>
        </w:rPr>
        <w:t>{</w:t>
      </w:r>
    </w:p>
    <w:p w14:paraId="689799CA" w14:textId="77777777" w:rsidR="00CC3011" w:rsidRPr="00D93246" w:rsidRDefault="00CC3011" w:rsidP="00CC3011">
      <w:pPr>
        <w:ind w:left="1696" w:hanging="284"/>
        <w:rPr>
          <w:rFonts w:ascii="Arial" w:hAnsi="Arial" w:cs="Arial"/>
          <w:sz w:val="23"/>
          <w:szCs w:val="23"/>
        </w:rPr>
      </w:pPr>
      <w:r w:rsidRPr="00D93246">
        <w:rPr>
          <w:rFonts w:ascii="Arial" w:hAnsi="Arial" w:cs="Arial"/>
          <w:sz w:val="23"/>
          <w:szCs w:val="23"/>
        </w:rPr>
        <w:t>"DateHeure": "2019-09-30 15:07:25",</w:t>
      </w:r>
    </w:p>
    <w:p w14:paraId="1AF3DC03" w14:textId="77777777" w:rsidR="00CC3011" w:rsidRPr="00D93246" w:rsidRDefault="00CC3011" w:rsidP="00CC3011">
      <w:pPr>
        <w:ind w:left="1696" w:hanging="284"/>
        <w:rPr>
          <w:rFonts w:ascii="Arial" w:hAnsi="Arial" w:cs="Arial"/>
          <w:sz w:val="23"/>
          <w:szCs w:val="23"/>
        </w:rPr>
      </w:pPr>
      <w:r w:rsidRPr="00D93246">
        <w:rPr>
          <w:rFonts w:ascii="Arial" w:hAnsi="Arial" w:cs="Arial"/>
          <w:sz w:val="23"/>
          <w:szCs w:val="23"/>
        </w:rPr>
        <w:t>"Latitude": "45.6082420349121",</w:t>
      </w:r>
    </w:p>
    <w:p w14:paraId="184C1BB6" w14:textId="77777777" w:rsidR="00CC3011" w:rsidRPr="00D93246" w:rsidRDefault="00CC3011" w:rsidP="00CC3011">
      <w:pPr>
        <w:ind w:left="1696" w:hanging="284"/>
        <w:rPr>
          <w:rFonts w:ascii="Arial" w:hAnsi="Arial" w:cs="Arial"/>
          <w:sz w:val="23"/>
          <w:szCs w:val="23"/>
        </w:rPr>
      </w:pPr>
      <w:r w:rsidRPr="00D93246">
        <w:rPr>
          <w:rFonts w:ascii="Arial" w:hAnsi="Arial" w:cs="Arial"/>
          <w:sz w:val="23"/>
          <w:szCs w:val="23"/>
        </w:rPr>
        <w:t>"Longitude": "-73.576545715332",</w:t>
      </w:r>
    </w:p>
    <w:p w14:paraId="3ACFC692" w14:textId="77777777" w:rsidR="00CC3011" w:rsidRPr="00D93246" w:rsidRDefault="00CC3011" w:rsidP="00CC3011">
      <w:pPr>
        <w:ind w:left="1696" w:hanging="284"/>
        <w:rPr>
          <w:rFonts w:ascii="Arial" w:hAnsi="Arial" w:cs="Arial"/>
          <w:sz w:val="23"/>
          <w:szCs w:val="23"/>
        </w:rPr>
      </w:pPr>
      <w:r w:rsidRPr="00D93246">
        <w:rPr>
          <w:rFonts w:ascii="Arial" w:hAnsi="Arial" w:cs="Arial"/>
          <w:sz w:val="23"/>
          <w:szCs w:val="23"/>
        </w:rPr>
        <w:t>"Vitesse": "12",</w:t>
      </w:r>
    </w:p>
    <w:p w14:paraId="5001A462" w14:textId="77777777" w:rsidR="00CC3011" w:rsidRPr="00C834F7" w:rsidRDefault="00CC3011" w:rsidP="00CC3011">
      <w:pPr>
        <w:ind w:left="1696" w:hanging="284"/>
        <w:rPr>
          <w:rFonts w:ascii="Arial" w:hAnsi="Arial" w:cs="Arial"/>
          <w:sz w:val="23"/>
          <w:szCs w:val="23"/>
          <w:lang w:val="en-CA"/>
        </w:rPr>
      </w:pPr>
      <w:r w:rsidRPr="00C834F7">
        <w:rPr>
          <w:rFonts w:ascii="Arial" w:hAnsi="Arial" w:cs="Arial"/>
          <w:sz w:val="23"/>
          <w:szCs w:val="23"/>
          <w:lang w:val="en-CA"/>
        </w:rPr>
        <w:t>"Direction": "350",</w:t>
      </w:r>
    </w:p>
    <w:p w14:paraId="6A0C192B" w14:textId="77777777" w:rsidR="00CC3011" w:rsidRPr="00C834F7" w:rsidRDefault="00CC3011" w:rsidP="00CC3011">
      <w:pPr>
        <w:ind w:left="1696" w:hanging="284"/>
        <w:rPr>
          <w:rFonts w:ascii="Arial" w:hAnsi="Arial" w:cs="Arial"/>
          <w:sz w:val="23"/>
          <w:szCs w:val="23"/>
          <w:lang w:val="en-CA"/>
        </w:rPr>
      </w:pPr>
      <w:r w:rsidRPr="00C834F7">
        <w:rPr>
          <w:rFonts w:ascii="Arial" w:hAnsi="Arial" w:cs="Arial"/>
          <w:sz w:val="23"/>
          <w:szCs w:val="23"/>
          <w:lang w:val="en-CA"/>
        </w:rPr>
        <w:t>"Vehicule": "1234567890ABCDEFG",</w:t>
      </w:r>
    </w:p>
    <w:p w14:paraId="6D2E7117" w14:textId="77777777" w:rsidR="00CC3011" w:rsidRPr="00D93246" w:rsidRDefault="00CC3011" w:rsidP="00CC3011">
      <w:pPr>
        <w:ind w:left="1696" w:hanging="284"/>
        <w:rPr>
          <w:rFonts w:ascii="Arial" w:hAnsi="Arial" w:cs="Arial"/>
          <w:sz w:val="23"/>
          <w:szCs w:val="23"/>
          <w:lang w:val="en-CA"/>
        </w:rPr>
      </w:pPr>
      <w:r w:rsidRPr="00D93246">
        <w:rPr>
          <w:rFonts w:ascii="Arial" w:hAnsi="Arial" w:cs="Arial"/>
          <w:sz w:val="23"/>
          <w:szCs w:val="23"/>
          <w:lang w:val="en-CA"/>
        </w:rPr>
        <w:t>"Odometre": "45399",</w:t>
      </w:r>
    </w:p>
    <w:p w14:paraId="29B583D5" w14:textId="77777777" w:rsidR="00CC3011" w:rsidRPr="00D93246" w:rsidRDefault="00CC3011" w:rsidP="00CC3011">
      <w:pPr>
        <w:ind w:left="1696" w:hanging="284"/>
        <w:rPr>
          <w:rFonts w:ascii="Arial" w:hAnsi="Arial" w:cs="Arial"/>
          <w:sz w:val="23"/>
          <w:szCs w:val="23"/>
          <w:lang w:val="en-CA"/>
        </w:rPr>
      </w:pPr>
      <w:r w:rsidRPr="00D93246">
        <w:rPr>
          <w:rFonts w:ascii="Arial" w:hAnsi="Arial" w:cs="Arial"/>
          <w:sz w:val="23"/>
          <w:szCs w:val="23"/>
          <w:lang w:val="en-CA"/>
        </w:rPr>
        <w:t>"KeyPad": ""</w:t>
      </w:r>
    </w:p>
    <w:p w14:paraId="338F3B40" w14:textId="77777777" w:rsidR="00CC3011" w:rsidRDefault="00CC3011" w:rsidP="00CC3011">
      <w:pPr>
        <w:ind w:left="1696" w:hanging="284"/>
        <w:rPr>
          <w:rFonts w:ascii="Arial" w:hAnsi="Arial" w:cs="Arial"/>
          <w:sz w:val="23"/>
          <w:szCs w:val="23"/>
          <w:lang w:val="en-CA"/>
        </w:rPr>
      </w:pPr>
      <w:r w:rsidRPr="00D93246">
        <w:rPr>
          <w:rFonts w:ascii="Arial" w:hAnsi="Arial" w:cs="Arial"/>
          <w:sz w:val="23"/>
          <w:szCs w:val="23"/>
          <w:lang w:val="en-CA"/>
        </w:rPr>
        <w:t xml:space="preserve"> }</w:t>
      </w:r>
    </w:p>
    <w:p w14:paraId="18E0DAEC" w14:textId="77777777" w:rsidR="00CC3011" w:rsidRPr="00155529" w:rsidRDefault="00CC3011" w:rsidP="00CC3011">
      <w:pPr>
        <w:ind w:left="851" w:hanging="284"/>
        <w:rPr>
          <w:rFonts w:ascii="Arial" w:hAnsi="Arial" w:cs="Arial"/>
          <w:sz w:val="23"/>
          <w:szCs w:val="23"/>
          <w:lang w:val="en-CA"/>
        </w:rPr>
      </w:pPr>
    </w:p>
    <w:p w14:paraId="053B4CF4" w14:textId="0C38F655" w:rsidR="00CC3011" w:rsidRPr="00366494" w:rsidRDefault="00CC3011" w:rsidP="00CC3011">
      <w:pPr>
        <w:pStyle w:val="Paragraphedeliste"/>
        <w:numPr>
          <w:ilvl w:val="1"/>
          <w:numId w:val="33"/>
        </w:numPr>
        <w:spacing w:before="120" w:after="120"/>
        <w:ind w:left="0" w:firstLine="0"/>
        <w:jc w:val="left"/>
        <w:rPr>
          <w:rFonts w:cs="Arial"/>
          <w:b/>
          <w:sz w:val="23"/>
          <w:szCs w:val="23"/>
          <w:u w:val="single"/>
        </w:rPr>
      </w:pPr>
      <w:r w:rsidRPr="00EB79C3">
        <w:rPr>
          <w:rFonts w:cs="Arial"/>
          <w:b/>
          <w:sz w:val="23"/>
          <w:szCs w:val="23"/>
          <w:u w:val="single"/>
        </w:rPr>
        <w:t xml:space="preserve">Bloc </w:t>
      </w:r>
      <w:r w:rsidRPr="0026461E">
        <w:rPr>
          <w:rFonts w:cs="Arial"/>
          <w:b/>
          <w:sz w:val="23"/>
          <w:szCs w:val="23"/>
          <w:u w:val="single"/>
        </w:rPr>
        <w:t>"</w:t>
      </w:r>
      <w:r w:rsidRPr="00CB3589">
        <w:rPr>
          <w:rFonts w:cs="Arial"/>
          <w:b/>
          <w:sz w:val="23"/>
          <w:szCs w:val="23"/>
          <w:u w:val="single"/>
        </w:rPr>
        <w:t>Epandage</w:t>
      </w:r>
      <w:r w:rsidRPr="0026461E">
        <w:rPr>
          <w:rFonts w:cs="Arial"/>
          <w:b/>
          <w:sz w:val="23"/>
          <w:szCs w:val="23"/>
          <w:u w:val="single"/>
        </w:rPr>
        <w:t>"</w:t>
      </w:r>
      <w:r w:rsidRPr="00EB79C3">
        <w:rPr>
          <w:rFonts w:cs="Arial"/>
          <w:b/>
          <w:sz w:val="23"/>
          <w:szCs w:val="23"/>
          <w:u w:val="single"/>
        </w:rPr>
        <w:t xml:space="preserve"> </w:t>
      </w:r>
      <w:r w:rsidRPr="00366494">
        <w:rPr>
          <w:rFonts w:cs="Arial"/>
          <w:b/>
          <w:sz w:val="23"/>
          <w:szCs w:val="23"/>
          <w:u w:val="single"/>
        </w:rPr>
        <w:t>(obligatoire pour les clauses intermédiaire</w:t>
      </w:r>
      <w:r w:rsidR="000C79CD" w:rsidRPr="00366494">
        <w:rPr>
          <w:rFonts w:cs="Arial"/>
          <w:b/>
          <w:sz w:val="23"/>
          <w:szCs w:val="23"/>
          <w:u w:val="single"/>
        </w:rPr>
        <w:t>s</w:t>
      </w:r>
      <w:r w:rsidRPr="00366494">
        <w:rPr>
          <w:rFonts w:cs="Arial"/>
          <w:b/>
          <w:sz w:val="23"/>
          <w:szCs w:val="23"/>
          <w:u w:val="single"/>
        </w:rPr>
        <w:t xml:space="preserve"> et complète</w:t>
      </w:r>
      <w:r w:rsidR="000C79CD" w:rsidRPr="00366494">
        <w:rPr>
          <w:rFonts w:cs="Arial"/>
          <w:b/>
          <w:sz w:val="23"/>
          <w:szCs w:val="23"/>
          <w:u w:val="single"/>
        </w:rPr>
        <w:t>s</w:t>
      </w:r>
      <w:r w:rsidRPr="00366494">
        <w:rPr>
          <w:rFonts w:cs="Arial"/>
          <w:b/>
          <w:sz w:val="23"/>
          <w:szCs w:val="23"/>
          <w:u w:val="single"/>
        </w:rPr>
        <w:t>)</w:t>
      </w:r>
    </w:p>
    <w:p w14:paraId="4F03EF7A" w14:textId="6C18562A" w:rsidR="00CC3011" w:rsidRPr="00366494" w:rsidRDefault="00CC3011" w:rsidP="00CC3011">
      <w:pPr>
        <w:jc w:val="both"/>
        <w:rPr>
          <w:rFonts w:ascii="Arial" w:hAnsi="Arial" w:cs="Arial"/>
          <w:sz w:val="23"/>
          <w:szCs w:val="23"/>
        </w:rPr>
      </w:pPr>
      <w:r w:rsidRPr="00366494">
        <w:rPr>
          <w:rFonts w:ascii="Arial" w:hAnsi="Arial" w:cs="Arial"/>
          <w:sz w:val="23"/>
          <w:szCs w:val="23"/>
        </w:rPr>
        <w:t>La trame de données d’information supportant les activités de déneigement et de déglaçage du véhicule est transmise pour les clauses technologiques intermédiaire</w:t>
      </w:r>
      <w:r w:rsidR="000C79CD" w:rsidRPr="00366494">
        <w:rPr>
          <w:rFonts w:ascii="Arial" w:hAnsi="Arial" w:cs="Arial"/>
          <w:sz w:val="23"/>
          <w:szCs w:val="23"/>
        </w:rPr>
        <w:t>s</w:t>
      </w:r>
      <w:r w:rsidRPr="00366494">
        <w:rPr>
          <w:rFonts w:ascii="Arial" w:hAnsi="Arial" w:cs="Arial"/>
          <w:sz w:val="23"/>
          <w:szCs w:val="23"/>
        </w:rPr>
        <w:t xml:space="preserve"> et complète</w:t>
      </w:r>
      <w:r w:rsidR="000C79CD" w:rsidRPr="00366494">
        <w:rPr>
          <w:rFonts w:ascii="Arial" w:hAnsi="Arial" w:cs="Arial"/>
          <w:sz w:val="23"/>
          <w:szCs w:val="23"/>
        </w:rPr>
        <w:t>s</w:t>
      </w:r>
      <w:r w:rsidRPr="00366494">
        <w:rPr>
          <w:rFonts w:ascii="Arial" w:hAnsi="Arial" w:cs="Arial"/>
          <w:sz w:val="23"/>
          <w:szCs w:val="23"/>
        </w:rPr>
        <w:t>. Cette trame est générée à une fréquence basée sur la distance ou l’orientation, soit une transmission des données :</w:t>
      </w:r>
    </w:p>
    <w:p w14:paraId="6506F60E" w14:textId="4E553A01" w:rsidR="00CC3011" w:rsidRPr="00366494" w:rsidRDefault="00CC3011" w:rsidP="00CC3011">
      <w:pPr>
        <w:ind w:left="706"/>
        <w:jc w:val="both"/>
        <w:rPr>
          <w:rFonts w:ascii="Arial" w:hAnsi="Arial" w:cs="Arial"/>
          <w:sz w:val="23"/>
          <w:szCs w:val="23"/>
        </w:rPr>
      </w:pPr>
      <w:r w:rsidRPr="00366494">
        <w:rPr>
          <w:rFonts w:ascii="Arial" w:hAnsi="Arial" w:cs="Arial"/>
          <w:sz w:val="23"/>
          <w:szCs w:val="23"/>
        </w:rPr>
        <w:t>•</w:t>
      </w:r>
      <w:r w:rsidR="000C79CD" w:rsidRPr="00366494">
        <w:rPr>
          <w:rFonts w:ascii="Arial" w:hAnsi="Arial" w:cs="Arial"/>
          <w:sz w:val="23"/>
          <w:szCs w:val="23"/>
        </w:rPr>
        <w:t xml:space="preserve"> </w:t>
      </w:r>
      <w:r w:rsidRPr="00366494">
        <w:rPr>
          <w:rFonts w:ascii="Arial" w:hAnsi="Arial" w:cs="Arial"/>
          <w:sz w:val="23"/>
          <w:szCs w:val="23"/>
        </w:rPr>
        <w:t>à tous les 100 mètres ou moins;</w:t>
      </w:r>
    </w:p>
    <w:p w14:paraId="571A7603" w14:textId="0F0BAC42" w:rsidR="00CC3011" w:rsidRPr="00366494" w:rsidRDefault="00CC3011" w:rsidP="00CC3011">
      <w:pPr>
        <w:ind w:left="706"/>
        <w:jc w:val="both"/>
        <w:rPr>
          <w:rFonts w:ascii="Arial" w:hAnsi="Arial" w:cs="Arial"/>
          <w:sz w:val="23"/>
          <w:szCs w:val="23"/>
        </w:rPr>
      </w:pPr>
      <w:r w:rsidRPr="00366494">
        <w:rPr>
          <w:rFonts w:ascii="Arial" w:hAnsi="Arial" w:cs="Arial"/>
          <w:sz w:val="23"/>
          <w:szCs w:val="23"/>
        </w:rPr>
        <w:t>•</w:t>
      </w:r>
      <w:r w:rsidR="000C79CD" w:rsidRPr="00366494">
        <w:rPr>
          <w:rFonts w:ascii="Arial" w:hAnsi="Arial" w:cs="Arial"/>
          <w:sz w:val="23"/>
          <w:szCs w:val="23"/>
        </w:rPr>
        <w:t xml:space="preserve"> </w:t>
      </w:r>
      <w:r w:rsidRPr="00366494">
        <w:rPr>
          <w:rFonts w:ascii="Arial" w:hAnsi="Arial" w:cs="Arial"/>
          <w:sz w:val="23"/>
          <w:szCs w:val="23"/>
        </w:rPr>
        <w:t>lors d’un changement de direction de 30 degrés et plus;</w:t>
      </w:r>
    </w:p>
    <w:p w14:paraId="2D2E45C1" w14:textId="0D3F6DB3" w:rsidR="00CC3011" w:rsidRDefault="00CC3011" w:rsidP="00CC3011">
      <w:pPr>
        <w:ind w:left="706"/>
        <w:jc w:val="both"/>
        <w:rPr>
          <w:rFonts w:ascii="Arial" w:hAnsi="Arial" w:cs="Arial"/>
          <w:sz w:val="23"/>
          <w:szCs w:val="23"/>
        </w:rPr>
      </w:pPr>
      <w:r w:rsidRPr="00366494">
        <w:rPr>
          <w:rFonts w:ascii="Arial" w:hAnsi="Arial" w:cs="Arial"/>
          <w:sz w:val="23"/>
          <w:szCs w:val="23"/>
        </w:rPr>
        <w:t>•</w:t>
      </w:r>
      <w:r w:rsidR="000C79CD" w:rsidRPr="00366494">
        <w:rPr>
          <w:rFonts w:ascii="Arial" w:hAnsi="Arial" w:cs="Arial"/>
          <w:sz w:val="23"/>
          <w:szCs w:val="23"/>
        </w:rPr>
        <w:t xml:space="preserve"> </w:t>
      </w:r>
      <w:r w:rsidRPr="00366494">
        <w:rPr>
          <w:rFonts w:ascii="Arial" w:hAnsi="Arial" w:cs="Arial"/>
          <w:sz w:val="23"/>
          <w:szCs w:val="23"/>
        </w:rPr>
        <w:t>lors d’un changement d’état de l’information.</w:t>
      </w:r>
      <w:r w:rsidRPr="00026EC1">
        <w:rPr>
          <w:rFonts w:ascii="Arial" w:hAnsi="Arial" w:cs="Arial"/>
          <w:sz w:val="23"/>
          <w:szCs w:val="23"/>
        </w:rPr>
        <w:t xml:space="preserve"> </w:t>
      </w:r>
    </w:p>
    <w:p w14:paraId="6336CFD5" w14:textId="77777777" w:rsidR="00CC3011" w:rsidRPr="006E6876" w:rsidRDefault="00CC3011" w:rsidP="00CC3011">
      <w:pPr>
        <w:jc w:val="both"/>
        <w:rPr>
          <w:rFonts w:ascii="Arial" w:hAnsi="Arial" w:cs="Arial"/>
          <w:sz w:val="23"/>
          <w:szCs w:val="23"/>
        </w:rPr>
      </w:pPr>
    </w:p>
    <w:p w14:paraId="48D00C99" w14:textId="77777777" w:rsidR="00CC3011" w:rsidRPr="00517B77" w:rsidRDefault="00CC3011" w:rsidP="00CC3011">
      <w:pPr>
        <w:spacing w:before="120" w:after="120"/>
        <w:rPr>
          <w:rFonts w:ascii="Arial" w:hAnsi="Arial" w:cs="Arial"/>
          <w:b/>
          <w:sz w:val="23"/>
          <w:szCs w:val="23"/>
          <w:u w:val="single"/>
        </w:rPr>
      </w:pPr>
      <w:r w:rsidRPr="00517B77">
        <w:rPr>
          <w:rFonts w:ascii="Arial" w:hAnsi="Arial" w:cs="Arial"/>
          <w:b/>
          <w:sz w:val="23"/>
          <w:szCs w:val="23"/>
          <w:u w:val="single"/>
        </w:rPr>
        <w:t>Exemple de bloc "Epandage"</w:t>
      </w:r>
    </w:p>
    <w:p w14:paraId="70802AD6" w14:textId="77777777" w:rsidR="00CC3011" w:rsidRPr="00D93246" w:rsidRDefault="00CC3011" w:rsidP="00CC3011">
      <w:pPr>
        <w:ind w:left="567"/>
        <w:rPr>
          <w:rFonts w:ascii="Arial" w:hAnsi="Arial" w:cs="Arial"/>
          <w:sz w:val="23"/>
          <w:szCs w:val="23"/>
        </w:rPr>
      </w:pPr>
      <w:r w:rsidRPr="00D93246">
        <w:rPr>
          <w:rFonts w:ascii="Arial" w:hAnsi="Arial" w:cs="Arial"/>
          <w:sz w:val="23"/>
          <w:szCs w:val="23"/>
        </w:rPr>
        <w:t>"Epandage":</w:t>
      </w:r>
    </w:p>
    <w:p w14:paraId="7FF84B19"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w:t>
      </w:r>
    </w:p>
    <w:p w14:paraId="73660BEB"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"Epandage": "1",</w:t>
      </w:r>
    </w:p>
    <w:p w14:paraId="2CE430BB"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"Liquid": "0",</w:t>
      </w:r>
    </w:p>
    <w:p w14:paraId="492E413C"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"AntiIcing": "0",</w:t>
      </w:r>
    </w:p>
    <w:p w14:paraId="0E8989B2"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"DebitMetre": "0",</w:t>
      </w:r>
    </w:p>
    <w:p w14:paraId="4D741E8C"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"TauxPoseSelec": "200",</w:t>
      </w:r>
    </w:p>
    <w:p w14:paraId="7AC4B321" w14:textId="77777777" w:rsidR="00CC3011" w:rsidRPr="00D93246" w:rsidRDefault="00CC3011" w:rsidP="00CC3011">
      <w:pPr>
        <w:ind w:left="1412"/>
        <w:rPr>
          <w:rFonts w:ascii="Arial" w:hAnsi="Arial" w:cs="Arial"/>
          <w:sz w:val="23"/>
          <w:szCs w:val="23"/>
          <w:lang w:val="en-CA"/>
        </w:rPr>
      </w:pPr>
      <w:r w:rsidRPr="00D93246">
        <w:rPr>
          <w:rFonts w:ascii="Arial" w:hAnsi="Arial" w:cs="Arial"/>
          <w:sz w:val="23"/>
          <w:szCs w:val="23"/>
          <w:lang w:val="en-CA"/>
        </w:rPr>
        <w:t>"MateriauSelec": "1",</w:t>
      </w:r>
    </w:p>
    <w:p w14:paraId="6718E3C2"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"TauxPoseMesuresel": "245",</w:t>
      </w:r>
    </w:p>
    <w:p w14:paraId="40E68389"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"TauxPoseMesureabrasif": "",</w:t>
      </w:r>
    </w:p>
    <w:p w14:paraId="6650F47C" w14:textId="77777777" w:rsidR="00CC3011" w:rsidRPr="00517B77" w:rsidRDefault="00CC3011" w:rsidP="00CC3011">
      <w:pPr>
        <w:ind w:left="1412"/>
        <w:rPr>
          <w:rFonts w:ascii="Arial" w:hAnsi="Arial" w:cs="Arial"/>
          <w:sz w:val="23"/>
          <w:szCs w:val="23"/>
        </w:rPr>
      </w:pPr>
      <w:r w:rsidRPr="00D93246">
        <w:rPr>
          <w:rFonts w:ascii="Arial" w:hAnsi="Arial" w:cs="Arial"/>
          <w:sz w:val="23"/>
          <w:szCs w:val="23"/>
        </w:rPr>
        <w:t>"TauxPoseMesuremix1": "",</w:t>
      </w:r>
    </w:p>
    <w:p w14:paraId="4AC03175"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"TauxPoseMesuremix2": "",</w:t>
      </w:r>
    </w:p>
    <w:p w14:paraId="4A362B5F"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"Blast": "0",</w:t>
      </w:r>
    </w:p>
    <w:p w14:paraId="1B2ABB7F"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"ChasseNeige": "1",</w:t>
      </w:r>
    </w:p>
    <w:p w14:paraId="5167C4C3"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"Aile": "0",</w:t>
      </w:r>
    </w:p>
    <w:p w14:paraId="14F44D93"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"QteEpandage": "0",</w:t>
      </w:r>
    </w:p>
    <w:p w14:paraId="7B50C6FB"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"DistanceEpandage": "0",</w:t>
      </w:r>
    </w:p>
    <w:p w14:paraId="64EE8F6E"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"HauteurPorte": "0",</w:t>
      </w:r>
    </w:p>
    <w:p w14:paraId="2F015FBB"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"PresenceMat": "0",</w:t>
      </w:r>
    </w:p>
    <w:p w14:paraId="62C24A92"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"RegulateurMode": "0"</w:t>
      </w:r>
    </w:p>
    <w:p w14:paraId="52B3A15F"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lastRenderedPageBreak/>
        <w:t>}</w:t>
      </w:r>
    </w:p>
    <w:p w14:paraId="5042ADA6" w14:textId="77777777" w:rsidR="00CC3011" w:rsidRPr="00D93246" w:rsidRDefault="00CC3011" w:rsidP="00CC3011">
      <w:pPr>
        <w:pStyle w:val="Paragraphedeliste"/>
        <w:numPr>
          <w:ilvl w:val="1"/>
          <w:numId w:val="33"/>
        </w:numPr>
        <w:spacing w:before="120" w:after="120"/>
        <w:ind w:left="0" w:firstLine="0"/>
        <w:jc w:val="left"/>
        <w:rPr>
          <w:rFonts w:cs="Arial"/>
          <w:b/>
          <w:sz w:val="23"/>
          <w:szCs w:val="23"/>
          <w:u w:val="single"/>
        </w:rPr>
      </w:pPr>
      <w:r w:rsidRPr="00D93246">
        <w:rPr>
          <w:rFonts w:cs="Arial"/>
          <w:b/>
          <w:sz w:val="23"/>
          <w:szCs w:val="23"/>
          <w:u w:val="single"/>
        </w:rPr>
        <w:t>Bloc "Temperature"</w:t>
      </w:r>
    </w:p>
    <w:p w14:paraId="290CA7FA" w14:textId="77777777" w:rsidR="00CC3011" w:rsidRPr="00517B77" w:rsidRDefault="00CC3011" w:rsidP="00CC3011">
      <w:pPr>
        <w:rPr>
          <w:rStyle w:val="Rfrenceintense"/>
        </w:rPr>
      </w:pPr>
    </w:p>
    <w:p w14:paraId="6594E029" w14:textId="77777777" w:rsidR="00CC3011" w:rsidRPr="00517B77" w:rsidRDefault="00CC3011" w:rsidP="00CC3011">
      <w:pPr>
        <w:spacing w:before="120" w:after="120"/>
        <w:rPr>
          <w:rFonts w:ascii="Arial" w:hAnsi="Arial" w:cs="Arial"/>
          <w:b/>
          <w:sz w:val="23"/>
          <w:szCs w:val="23"/>
          <w:u w:val="single"/>
        </w:rPr>
      </w:pPr>
      <w:r w:rsidRPr="00517B77">
        <w:rPr>
          <w:rFonts w:ascii="Arial" w:hAnsi="Arial" w:cs="Arial"/>
          <w:b/>
          <w:sz w:val="23"/>
          <w:szCs w:val="23"/>
          <w:u w:val="single"/>
        </w:rPr>
        <w:t>Exemple de bloc "Temperature" (lorsque celui-ci est en fonction)</w:t>
      </w:r>
    </w:p>
    <w:p w14:paraId="1B686388" w14:textId="77777777" w:rsidR="00CC3011" w:rsidRPr="00D93246" w:rsidRDefault="00CC3011" w:rsidP="00CC3011">
      <w:pPr>
        <w:ind w:left="706"/>
        <w:rPr>
          <w:rFonts w:ascii="Arial" w:hAnsi="Arial" w:cs="Arial"/>
          <w:sz w:val="23"/>
          <w:szCs w:val="23"/>
        </w:rPr>
      </w:pPr>
      <w:r w:rsidRPr="00D93246">
        <w:rPr>
          <w:rFonts w:ascii="Arial" w:hAnsi="Arial" w:cs="Arial"/>
          <w:sz w:val="23"/>
          <w:szCs w:val="23"/>
        </w:rPr>
        <w:t xml:space="preserve">"Temperature": </w:t>
      </w:r>
    </w:p>
    <w:p w14:paraId="0EBF1BB2"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w:t>
      </w:r>
    </w:p>
    <w:p w14:paraId="5496337C"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"Texterieur": "10.9",</w:t>
      </w:r>
    </w:p>
    <w:p w14:paraId="21420240"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"Tsurface": "16.9",</w:t>
      </w:r>
    </w:p>
    <w:p w14:paraId="7C5D21CB"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"Humidite": "20.1"</w:t>
      </w:r>
    </w:p>
    <w:p w14:paraId="1BE67311" w14:textId="77777777" w:rsidR="00CC3011" w:rsidRDefault="00CC3011" w:rsidP="00CC3011">
      <w:pPr>
        <w:ind w:left="1412"/>
        <w:rPr>
          <w:rFonts w:ascii="Arial" w:hAnsi="Arial" w:cs="Arial"/>
          <w:sz w:val="23"/>
          <w:szCs w:val="23"/>
        </w:rPr>
      </w:pPr>
      <w:r w:rsidRPr="00D93246">
        <w:rPr>
          <w:rFonts w:ascii="Arial" w:hAnsi="Arial" w:cs="Arial"/>
          <w:sz w:val="23"/>
          <w:szCs w:val="23"/>
        </w:rPr>
        <w:t>}</w:t>
      </w:r>
    </w:p>
    <w:p w14:paraId="72D912A3" w14:textId="77777777" w:rsidR="00CC3011" w:rsidRPr="002044A7" w:rsidRDefault="00CC3011" w:rsidP="00CC3011">
      <w:pPr>
        <w:rPr>
          <w:rFonts w:ascii="Arial" w:hAnsi="Arial" w:cs="Arial"/>
          <w:sz w:val="23"/>
          <w:szCs w:val="23"/>
        </w:rPr>
      </w:pPr>
    </w:p>
    <w:p w14:paraId="0CACF1A7" w14:textId="77777777" w:rsidR="00CC3011" w:rsidRPr="00026EC1" w:rsidRDefault="00CC3011" w:rsidP="00CC3011">
      <w:pPr>
        <w:pStyle w:val="Paragraphedeliste"/>
        <w:numPr>
          <w:ilvl w:val="1"/>
          <w:numId w:val="33"/>
        </w:numPr>
        <w:spacing w:before="120" w:after="120"/>
        <w:ind w:left="0" w:firstLine="0"/>
        <w:jc w:val="left"/>
        <w:rPr>
          <w:rFonts w:cs="Arial"/>
          <w:b/>
          <w:sz w:val="23"/>
          <w:szCs w:val="23"/>
          <w:u w:val="single"/>
        </w:rPr>
      </w:pPr>
      <w:r w:rsidRPr="00026EC1">
        <w:rPr>
          <w:rFonts w:cs="Arial"/>
          <w:b/>
          <w:sz w:val="23"/>
          <w:szCs w:val="23"/>
          <w:u w:val="single"/>
        </w:rPr>
        <w:t xml:space="preserve">Bloc </w:t>
      </w:r>
      <w:r w:rsidRPr="0026461E">
        <w:rPr>
          <w:rFonts w:cs="Arial"/>
          <w:b/>
          <w:sz w:val="23"/>
          <w:szCs w:val="23"/>
          <w:u w:val="single"/>
        </w:rPr>
        <w:t>"</w:t>
      </w:r>
      <w:r w:rsidRPr="00026EC1">
        <w:rPr>
          <w:rFonts w:cs="Arial"/>
          <w:b/>
          <w:sz w:val="23"/>
          <w:szCs w:val="23"/>
          <w:u w:val="single"/>
        </w:rPr>
        <w:t>KeyOnOff</w:t>
      </w:r>
      <w:r w:rsidRPr="0026461E">
        <w:rPr>
          <w:rFonts w:cs="Arial"/>
          <w:b/>
          <w:sz w:val="23"/>
          <w:szCs w:val="23"/>
          <w:u w:val="single"/>
        </w:rPr>
        <w:t>"</w:t>
      </w:r>
    </w:p>
    <w:p w14:paraId="61BF3FA6" w14:textId="77777777" w:rsidR="00CC3011" w:rsidRPr="00517B77" w:rsidRDefault="00CC3011" w:rsidP="00CC3011">
      <w:pPr>
        <w:spacing w:before="120"/>
        <w:jc w:val="both"/>
        <w:rPr>
          <w:rFonts w:ascii="Arial" w:hAnsi="Arial" w:cs="Arial"/>
          <w:sz w:val="23"/>
          <w:szCs w:val="23"/>
        </w:rPr>
      </w:pPr>
      <w:r w:rsidRPr="002D0A5F">
        <w:rPr>
          <w:rFonts w:ascii="Arial" w:hAnsi="Arial" w:cs="Arial"/>
          <w:sz w:val="23"/>
          <w:szCs w:val="23"/>
        </w:rPr>
        <w:t>La trame</w:t>
      </w:r>
      <w:r>
        <w:rPr>
          <w:rFonts w:ascii="Arial" w:hAnsi="Arial" w:cs="Arial"/>
          <w:sz w:val="23"/>
          <w:szCs w:val="23"/>
        </w:rPr>
        <w:t xml:space="preserve"> de données</w:t>
      </w:r>
      <w:r w:rsidRPr="002D0A5F">
        <w:rPr>
          <w:rFonts w:ascii="Arial" w:hAnsi="Arial" w:cs="Arial"/>
          <w:sz w:val="23"/>
          <w:szCs w:val="23"/>
        </w:rPr>
        <w:t xml:space="preserve"> d’information du bloc « KeyOnOff » est générée en temps différé</w:t>
      </w:r>
      <w:r>
        <w:rPr>
          <w:rFonts w:ascii="Arial" w:hAnsi="Arial" w:cs="Arial"/>
          <w:sz w:val="23"/>
          <w:szCs w:val="23"/>
        </w:rPr>
        <w:t xml:space="preserve"> seulement </w:t>
      </w:r>
      <w:r w:rsidRPr="00026EC1">
        <w:rPr>
          <w:rFonts w:ascii="Arial" w:hAnsi="Arial" w:cs="Arial"/>
          <w:sz w:val="23"/>
          <w:szCs w:val="23"/>
        </w:rPr>
        <w:t>et exprime la date-heure de début lorsque le conducteur démarre le</w:t>
      </w:r>
      <w:r w:rsidRPr="00B97246">
        <w:rPr>
          <w:rFonts w:ascii="Arial" w:hAnsi="Arial" w:cs="Arial"/>
          <w:sz w:val="23"/>
          <w:szCs w:val="23"/>
        </w:rPr>
        <w:t xml:space="preserve"> véhicule avec la clé de </w:t>
      </w:r>
      <w:r w:rsidRPr="00517B77">
        <w:rPr>
          <w:rFonts w:ascii="Arial" w:hAnsi="Arial" w:cs="Arial"/>
          <w:sz w:val="23"/>
          <w:szCs w:val="23"/>
        </w:rPr>
        <w:t>contact ainsi que la date-heure de fin lorsque le conducteur arrête le véhicule avec la clé de contact. Le bloc "KeyOnOff " doit toujours être alimenté avec une date-heure de début ("</w:t>
      </w:r>
      <w:r w:rsidRPr="00D93246">
        <w:rPr>
          <w:rFonts w:ascii="Arial" w:hAnsi="Arial" w:cs="Arial"/>
          <w:sz w:val="23"/>
          <w:szCs w:val="23"/>
        </w:rPr>
        <w:t>KeyON") et une date-heure de fin ("KeyOFF"). Un bloc d’information "KeyOnOff" est toujours généré lors de l’événement "KeyOFF" et doit</w:t>
      </w:r>
      <w:r w:rsidRPr="00517B77">
        <w:rPr>
          <w:rFonts w:ascii="Arial" w:hAnsi="Arial" w:cs="Arial"/>
          <w:sz w:val="23"/>
          <w:szCs w:val="23"/>
        </w:rPr>
        <w:t xml:space="preserve"> toujours être précédé du bloc d’information "Position".</w:t>
      </w:r>
    </w:p>
    <w:p w14:paraId="00F9B50D" w14:textId="77777777" w:rsidR="00CC3011" w:rsidRPr="00517B77" w:rsidRDefault="00CC3011" w:rsidP="00CC3011">
      <w:pPr>
        <w:spacing w:before="120" w:after="120"/>
        <w:rPr>
          <w:rFonts w:ascii="Arial" w:hAnsi="Arial" w:cs="Arial"/>
          <w:b/>
          <w:sz w:val="23"/>
          <w:szCs w:val="23"/>
          <w:u w:val="single"/>
        </w:rPr>
      </w:pPr>
      <w:r w:rsidRPr="00517B77">
        <w:rPr>
          <w:rFonts w:ascii="Arial" w:hAnsi="Arial" w:cs="Arial"/>
          <w:b/>
          <w:sz w:val="23"/>
          <w:szCs w:val="23"/>
          <w:u w:val="single"/>
        </w:rPr>
        <w:t>Exemple de bloc de "KeyOnOff" (lorsque celui-ci est en fonction)</w:t>
      </w:r>
    </w:p>
    <w:p w14:paraId="06A35CDD" w14:textId="77777777" w:rsidR="00CC3011" w:rsidRPr="00517B77" w:rsidRDefault="00CC3011" w:rsidP="00CC3011">
      <w:pPr>
        <w:rPr>
          <w:rFonts w:ascii="Arial" w:hAnsi="Arial" w:cs="Arial"/>
          <w:sz w:val="23"/>
          <w:szCs w:val="23"/>
        </w:rPr>
      </w:pPr>
    </w:p>
    <w:p w14:paraId="442E330C" w14:textId="77777777" w:rsidR="00CC3011" w:rsidRPr="00D93246" w:rsidRDefault="00CC3011" w:rsidP="00CC3011">
      <w:pPr>
        <w:ind w:left="567"/>
        <w:rPr>
          <w:rFonts w:ascii="Arial" w:hAnsi="Arial" w:cs="Arial"/>
          <w:sz w:val="23"/>
          <w:szCs w:val="23"/>
        </w:rPr>
      </w:pPr>
      <w:r w:rsidRPr="00D93246">
        <w:rPr>
          <w:rFonts w:ascii="Arial" w:hAnsi="Arial" w:cs="Arial"/>
          <w:sz w:val="23"/>
          <w:szCs w:val="23"/>
        </w:rPr>
        <w:t xml:space="preserve">"KeyOnOff": </w:t>
      </w:r>
    </w:p>
    <w:p w14:paraId="3B693181"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w:t>
      </w:r>
    </w:p>
    <w:p w14:paraId="4D9CE9CB"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"KeyON": "2005-09-15 15:03:52",</w:t>
      </w:r>
    </w:p>
    <w:p w14:paraId="17C1F8F9" w14:textId="77777777" w:rsidR="00CC3011" w:rsidRPr="00D93246" w:rsidRDefault="00CC3011" w:rsidP="00CC3011">
      <w:pPr>
        <w:ind w:left="1412"/>
        <w:rPr>
          <w:rFonts w:ascii="Arial" w:hAnsi="Arial" w:cs="Arial"/>
          <w:sz w:val="23"/>
          <w:szCs w:val="23"/>
        </w:rPr>
      </w:pPr>
      <w:r w:rsidRPr="00D93246">
        <w:rPr>
          <w:rFonts w:ascii="Arial" w:hAnsi="Arial" w:cs="Arial"/>
          <w:sz w:val="23"/>
          <w:szCs w:val="23"/>
        </w:rPr>
        <w:t>"KeyOFF": "2005-09-15 20:03:52"</w:t>
      </w:r>
    </w:p>
    <w:p w14:paraId="07793556" w14:textId="77777777" w:rsidR="00CC3011" w:rsidRPr="00517B77" w:rsidRDefault="00CC3011" w:rsidP="00CC3011">
      <w:pPr>
        <w:ind w:left="1412"/>
        <w:rPr>
          <w:rFonts w:ascii="Arial" w:hAnsi="Arial" w:cs="Arial"/>
          <w:sz w:val="23"/>
          <w:szCs w:val="23"/>
        </w:rPr>
      </w:pPr>
      <w:r w:rsidRPr="00D93246">
        <w:rPr>
          <w:rFonts w:ascii="Arial" w:hAnsi="Arial" w:cs="Arial"/>
          <w:sz w:val="23"/>
          <w:szCs w:val="23"/>
        </w:rPr>
        <w:t>}</w:t>
      </w:r>
    </w:p>
    <w:p w14:paraId="4FFFE5A7" w14:textId="77777777" w:rsidR="00CC3011" w:rsidRPr="00517B77" w:rsidRDefault="00CC3011" w:rsidP="00CC3011">
      <w:pPr>
        <w:rPr>
          <w:rFonts w:ascii="Arial" w:hAnsi="Arial" w:cs="Arial"/>
          <w:sz w:val="23"/>
          <w:szCs w:val="23"/>
        </w:rPr>
      </w:pPr>
    </w:p>
    <w:p w14:paraId="271A2776" w14:textId="77777777" w:rsidR="00CC3011" w:rsidRPr="00517B77" w:rsidRDefault="00CC3011" w:rsidP="00CC3011">
      <w:pPr>
        <w:pStyle w:val="Paragraphedeliste"/>
        <w:numPr>
          <w:ilvl w:val="1"/>
          <w:numId w:val="33"/>
        </w:numPr>
        <w:spacing w:before="120" w:after="120"/>
        <w:ind w:left="0" w:firstLine="0"/>
        <w:jc w:val="left"/>
        <w:rPr>
          <w:rFonts w:cs="Arial"/>
          <w:b/>
          <w:sz w:val="23"/>
          <w:szCs w:val="23"/>
          <w:u w:val="single"/>
        </w:rPr>
      </w:pPr>
      <w:r w:rsidRPr="00517B77">
        <w:rPr>
          <w:rFonts w:cs="Arial"/>
          <w:b/>
          <w:sz w:val="23"/>
          <w:szCs w:val="23"/>
          <w:u w:val="single"/>
        </w:rPr>
        <w:t>Fin de la trame</w:t>
      </w:r>
    </w:p>
    <w:p w14:paraId="3168B402" w14:textId="77777777" w:rsidR="00CC3011" w:rsidRPr="007D70E6" w:rsidRDefault="00CC3011" w:rsidP="00CC3011">
      <w:r w:rsidRPr="007D70E6">
        <w:t xml:space="preserve">  }</w:t>
      </w:r>
    </w:p>
    <w:p w14:paraId="18CE77E9" w14:textId="77777777" w:rsidR="00CC3011" w:rsidRDefault="00CC3011" w:rsidP="00CC3011">
      <w:pPr>
        <w:rPr>
          <w:b/>
          <w:sz w:val="16"/>
        </w:rPr>
      </w:pPr>
      <w:r>
        <w:t>}</w:t>
      </w:r>
    </w:p>
    <w:p w14:paraId="42D2534A" w14:textId="19D211CC" w:rsidR="00ED18F6" w:rsidRPr="00ED18F6" w:rsidRDefault="00ED18F6" w:rsidP="00ED18F6">
      <w:pPr>
        <w:rPr>
          <w:rFonts w:ascii="Arial" w:hAnsi="Arial" w:cs="Arial"/>
          <w:lang w:eastAsia="ar-SA"/>
        </w:rPr>
      </w:pPr>
    </w:p>
    <w:p w14:paraId="09CC69E3" w14:textId="77777777" w:rsidR="00DE3308" w:rsidRPr="00DE3308" w:rsidRDefault="00DE3308" w:rsidP="00DE3308">
      <w:pPr>
        <w:pStyle w:val="Paragraphedeliste"/>
        <w:numPr>
          <w:ilvl w:val="1"/>
          <w:numId w:val="29"/>
        </w:numPr>
        <w:tabs>
          <w:tab w:val="clear" w:pos="1865"/>
        </w:tabs>
        <w:spacing w:before="120"/>
        <w:ind w:left="0" w:firstLine="0"/>
        <w:rPr>
          <w:rFonts w:cs="Arial"/>
          <w:b/>
        </w:rPr>
      </w:pPr>
      <w:r w:rsidRPr="00DE3308">
        <w:rPr>
          <w:rFonts w:cs="Arial"/>
          <w:b/>
        </w:rPr>
        <w:t>Identification standardisée des véhicules</w:t>
      </w:r>
    </w:p>
    <w:p w14:paraId="0206D5FA" w14:textId="77777777" w:rsidR="00DE3308" w:rsidRDefault="00DE3308" w:rsidP="00DE3308">
      <w:pPr>
        <w:tabs>
          <w:tab w:val="left" w:pos="420"/>
        </w:tabs>
        <w:jc w:val="both"/>
        <w:rPr>
          <w:rFonts w:ascii="Arial" w:hAnsi="Arial" w:cs="Arial"/>
          <w:sz w:val="23"/>
          <w:szCs w:val="23"/>
        </w:rPr>
      </w:pPr>
    </w:p>
    <w:p w14:paraId="5B4B8740" w14:textId="77777777" w:rsidR="00DE3308" w:rsidRPr="00517B77" w:rsidRDefault="00DE3308" w:rsidP="00DE3308">
      <w:pPr>
        <w:tabs>
          <w:tab w:val="left" w:pos="420"/>
        </w:tabs>
        <w:jc w:val="both"/>
        <w:rPr>
          <w:rFonts w:ascii="Arial" w:hAnsi="Arial" w:cs="Arial"/>
          <w:sz w:val="23"/>
          <w:szCs w:val="23"/>
        </w:rPr>
      </w:pPr>
      <w:r w:rsidRPr="00026EC1">
        <w:rPr>
          <w:rFonts w:ascii="Arial" w:hAnsi="Arial" w:cs="Arial"/>
          <w:sz w:val="23"/>
          <w:szCs w:val="23"/>
        </w:rPr>
        <w:t>Afin de faciliter les communications des</w:t>
      </w:r>
      <w:r w:rsidRPr="00E84645">
        <w:rPr>
          <w:rFonts w:ascii="Arial" w:hAnsi="Arial" w:cs="Arial"/>
          <w:sz w:val="23"/>
          <w:szCs w:val="23"/>
        </w:rPr>
        <w:t xml:space="preserve"> données véhiculaires entre le prestataire de services et le Ministère, chacun des véhicules utilisés doit </w:t>
      </w:r>
      <w:r>
        <w:rPr>
          <w:rFonts w:ascii="Arial" w:hAnsi="Arial" w:cs="Arial"/>
          <w:sz w:val="23"/>
          <w:szCs w:val="23"/>
        </w:rPr>
        <w:t xml:space="preserve">fournir un identifiant unique. </w:t>
      </w:r>
      <w:r w:rsidRPr="001D126A">
        <w:rPr>
          <w:rFonts w:ascii="Arial" w:hAnsi="Arial" w:cs="Arial"/>
          <w:sz w:val="23"/>
          <w:szCs w:val="23"/>
        </w:rPr>
        <w:t xml:space="preserve">Cet identifiant est </w:t>
      </w:r>
      <w:r>
        <w:rPr>
          <w:rFonts w:ascii="Arial" w:hAnsi="Arial" w:cs="Arial"/>
          <w:sz w:val="23"/>
          <w:szCs w:val="23"/>
        </w:rPr>
        <w:t xml:space="preserve">le numéro de série du véhicule (NIV) </w:t>
      </w:r>
      <w:r w:rsidRPr="001D126A">
        <w:rPr>
          <w:rFonts w:ascii="Arial" w:hAnsi="Arial" w:cs="Arial"/>
          <w:sz w:val="23"/>
          <w:szCs w:val="23"/>
        </w:rPr>
        <w:t xml:space="preserve">composé de </w:t>
      </w:r>
      <w:r>
        <w:rPr>
          <w:rFonts w:ascii="Arial" w:hAnsi="Arial" w:cs="Arial"/>
          <w:sz w:val="23"/>
          <w:szCs w:val="23"/>
        </w:rPr>
        <w:t>17</w:t>
      </w:r>
      <w:r w:rsidRPr="001D126A">
        <w:rPr>
          <w:rFonts w:ascii="Arial" w:hAnsi="Arial" w:cs="Arial"/>
          <w:sz w:val="23"/>
          <w:szCs w:val="23"/>
        </w:rPr>
        <w:t xml:space="preserve"> caractères et est obligatoire. </w:t>
      </w:r>
      <w:r>
        <w:rPr>
          <w:rFonts w:ascii="Arial" w:hAnsi="Arial" w:cs="Arial"/>
          <w:sz w:val="23"/>
          <w:szCs w:val="23"/>
        </w:rPr>
        <w:t xml:space="preserve">Chaque véhicule doit être inscrit au Ministère via le portail de l’inventaire des véhicules. </w:t>
      </w:r>
      <w:r w:rsidRPr="001D126A">
        <w:rPr>
          <w:rFonts w:ascii="Arial" w:hAnsi="Arial" w:cs="Arial"/>
          <w:sz w:val="23"/>
          <w:szCs w:val="23"/>
        </w:rPr>
        <w:t xml:space="preserve">Les informations suivantes </w:t>
      </w:r>
      <w:r>
        <w:rPr>
          <w:rFonts w:ascii="Arial" w:hAnsi="Arial" w:cs="Arial"/>
          <w:sz w:val="23"/>
          <w:szCs w:val="23"/>
        </w:rPr>
        <w:t xml:space="preserve">sont </w:t>
      </w:r>
      <w:r w:rsidRPr="00366494">
        <w:rPr>
          <w:rFonts w:ascii="Arial" w:hAnsi="Arial" w:cs="Arial"/>
          <w:sz w:val="23"/>
          <w:szCs w:val="23"/>
        </w:rPr>
        <w:t>également</w:t>
      </w:r>
      <w:r>
        <w:rPr>
          <w:rFonts w:ascii="Arial" w:hAnsi="Arial" w:cs="Arial"/>
          <w:sz w:val="23"/>
          <w:szCs w:val="23"/>
        </w:rPr>
        <w:t xml:space="preserve"> requises lors de l’inscription du véhicule :</w:t>
      </w:r>
      <w:r w:rsidRPr="001D126A">
        <w:rPr>
          <w:rFonts w:ascii="Arial" w:hAnsi="Arial" w:cs="Arial"/>
          <w:sz w:val="23"/>
          <w:szCs w:val="23"/>
        </w:rPr>
        <w:t> </w:t>
      </w:r>
      <w:r>
        <w:rPr>
          <w:rFonts w:ascii="Arial" w:hAnsi="Arial" w:cs="Arial"/>
          <w:sz w:val="23"/>
          <w:szCs w:val="23"/>
        </w:rPr>
        <w:t>numéro d’unité</w:t>
      </w:r>
      <w:r w:rsidRPr="001D126A">
        <w:rPr>
          <w:rFonts w:ascii="Arial" w:hAnsi="Arial" w:cs="Arial"/>
          <w:sz w:val="23"/>
          <w:szCs w:val="23"/>
        </w:rPr>
        <w:t xml:space="preserve">, </w:t>
      </w:r>
      <w:r>
        <w:rPr>
          <w:rFonts w:ascii="Arial" w:hAnsi="Arial" w:cs="Arial"/>
          <w:sz w:val="23"/>
          <w:szCs w:val="23"/>
        </w:rPr>
        <w:t xml:space="preserve">usage du véhicule, </w:t>
      </w:r>
      <w:r w:rsidRPr="001D126A">
        <w:rPr>
          <w:rFonts w:ascii="Arial" w:hAnsi="Arial" w:cs="Arial"/>
          <w:sz w:val="23"/>
          <w:szCs w:val="23"/>
        </w:rPr>
        <w:t>type de véhicule</w:t>
      </w:r>
      <w:r>
        <w:rPr>
          <w:rFonts w:ascii="Arial" w:hAnsi="Arial" w:cs="Arial"/>
          <w:sz w:val="23"/>
          <w:szCs w:val="23"/>
        </w:rPr>
        <w:t xml:space="preserve">, </w:t>
      </w:r>
      <w:r w:rsidRPr="001D126A">
        <w:rPr>
          <w:rFonts w:ascii="Arial" w:hAnsi="Arial" w:cs="Arial"/>
          <w:sz w:val="23"/>
          <w:szCs w:val="23"/>
        </w:rPr>
        <w:t>marque</w:t>
      </w:r>
      <w:r>
        <w:rPr>
          <w:rFonts w:ascii="Arial" w:hAnsi="Arial" w:cs="Arial"/>
          <w:sz w:val="23"/>
          <w:szCs w:val="23"/>
        </w:rPr>
        <w:t xml:space="preserve"> du véhicule</w:t>
      </w:r>
      <w:r w:rsidRPr="001D126A">
        <w:rPr>
          <w:rFonts w:ascii="Arial" w:hAnsi="Arial" w:cs="Arial"/>
          <w:sz w:val="23"/>
          <w:szCs w:val="23"/>
        </w:rPr>
        <w:t xml:space="preserve">, immatriculation, </w:t>
      </w:r>
      <w:r>
        <w:rPr>
          <w:rFonts w:ascii="Arial" w:hAnsi="Arial" w:cs="Arial"/>
          <w:sz w:val="23"/>
          <w:szCs w:val="23"/>
        </w:rPr>
        <w:t xml:space="preserve">numéro de série du véhicule, </w:t>
      </w:r>
      <w:r w:rsidRPr="001D126A">
        <w:rPr>
          <w:rFonts w:ascii="Arial" w:hAnsi="Arial" w:cs="Arial"/>
          <w:sz w:val="23"/>
          <w:szCs w:val="23"/>
        </w:rPr>
        <w:t xml:space="preserve">fournisseur de télémétrie, type de clause, date </w:t>
      </w:r>
      <w:r w:rsidRPr="00517B77">
        <w:rPr>
          <w:rFonts w:ascii="Arial" w:hAnsi="Arial" w:cs="Arial"/>
          <w:sz w:val="23"/>
          <w:szCs w:val="23"/>
        </w:rPr>
        <w:t xml:space="preserve">d’installation et date d’activation. Pour ce faire, le prestataire de services doit utiliser l’application Web </w:t>
      </w:r>
      <w:r w:rsidRPr="00DE7C91">
        <w:rPr>
          <w:rFonts w:ascii="Arial" w:hAnsi="Arial" w:cs="Arial"/>
          <w:sz w:val="23"/>
          <w:szCs w:val="23"/>
        </w:rPr>
        <w:t>de gestion de l’inventaire des véhicules</w:t>
      </w:r>
      <w:r w:rsidRPr="00517B77">
        <w:rPr>
          <w:rFonts w:ascii="Arial" w:hAnsi="Arial" w:cs="Arial"/>
          <w:sz w:val="23"/>
          <w:szCs w:val="23"/>
        </w:rPr>
        <w:t xml:space="preserve"> mise à sa disposition par le Ministère. Les modalités d’accès et d’utilisation de cette application lui sont communiquées par le Ministère lors de la réunion de démarrage.</w:t>
      </w:r>
    </w:p>
    <w:p w14:paraId="7B907B44" w14:textId="77777777" w:rsidR="00DE3308" w:rsidRDefault="00DE3308" w:rsidP="00DE3308">
      <w:pPr>
        <w:tabs>
          <w:tab w:val="left" w:pos="420"/>
        </w:tabs>
        <w:jc w:val="both"/>
        <w:rPr>
          <w:rFonts w:ascii="Arial" w:hAnsi="Arial" w:cs="Arial"/>
          <w:sz w:val="23"/>
          <w:szCs w:val="23"/>
        </w:rPr>
      </w:pPr>
      <w:r w:rsidRPr="00517B77">
        <w:rPr>
          <w:rFonts w:ascii="Arial" w:hAnsi="Arial" w:cs="Arial"/>
          <w:sz w:val="23"/>
          <w:szCs w:val="23"/>
        </w:rPr>
        <w:t>Le prestataire de services doit également fournir tous les numéros d’unité et les numéros de série de ses véhicules à son fournisseur</w:t>
      </w:r>
      <w:r w:rsidRPr="001D126A">
        <w:rPr>
          <w:rFonts w:ascii="Arial" w:hAnsi="Arial" w:cs="Arial"/>
          <w:sz w:val="23"/>
          <w:szCs w:val="23"/>
        </w:rPr>
        <w:t xml:space="preserve"> de services de télémétrie véhiculaire.</w:t>
      </w:r>
    </w:p>
    <w:p w14:paraId="70D5C873" w14:textId="77777777" w:rsidR="00DE3308" w:rsidRPr="001D126A" w:rsidRDefault="00DE3308" w:rsidP="00DE3308">
      <w:pPr>
        <w:tabs>
          <w:tab w:val="left" w:pos="420"/>
        </w:tabs>
        <w:jc w:val="both"/>
        <w:rPr>
          <w:rFonts w:ascii="Arial" w:hAnsi="Arial" w:cs="Arial"/>
          <w:sz w:val="23"/>
          <w:szCs w:val="23"/>
        </w:rPr>
      </w:pPr>
    </w:p>
    <w:p w14:paraId="5477E195" w14:textId="77777777" w:rsidR="00DE3308" w:rsidRPr="001D126A" w:rsidRDefault="00DE3308" w:rsidP="00DE3308">
      <w:pPr>
        <w:tabs>
          <w:tab w:val="left" w:pos="420"/>
        </w:tabs>
        <w:jc w:val="both"/>
        <w:rPr>
          <w:rFonts w:ascii="Arial" w:hAnsi="Arial" w:cs="Arial"/>
          <w:sz w:val="23"/>
          <w:szCs w:val="23"/>
        </w:rPr>
      </w:pPr>
    </w:p>
    <w:p w14:paraId="1615EA12" w14:textId="77777777" w:rsidR="00DE3308" w:rsidRPr="001D126A" w:rsidRDefault="00DE3308" w:rsidP="00DE3308">
      <w:pPr>
        <w:pStyle w:val="Paragraphedeliste"/>
        <w:numPr>
          <w:ilvl w:val="1"/>
          <w:numId w:val="29"/>
        </w:numPr>
        <w:tabs>
          <w:tab w:val="clear" w:pos="1865"/>
        </w:tabs>
        <w:spacing w:before="120"/>
        <w:ind w:left="0" w:firstLine="0"/>
        <w:rPr>
          <w:rFonts w:cs="Arial"/>
          <w:b/>
          <w:sz w:val="23"/>
          <w:szCs w:val="23"/>
        </w:rPr>
      </w:pPr>
      <w:r w:rsidRPr="00DE3308">
        <w:rPr>
          <w:rFonts w:cs="Arial"/>
          <w:b/>
        </w:rPr>
        <w:t>Dénomination des messages JSON – Nomenclature à respecter</w:t>
      </w:r>
    </w:p>
    <w:p w14:paraId="61C17F51" w14:textId="77777777" w:rsidR="00DE3308" w:rsidRPr="00157386" w:rsidRDefault="00DE3308" w:rsidP="00DE3308">
      <w:pPr>
        <w:pStyle w:val="Paragraphedeliste"/>
        <w:ind w:left="0"/>
        <w:rPr>
          <w:rFonts w:cs="Arial"/>
        </w:rPr>
      </w:pPr>
    </w:p>
    <w:p w14:paraId="573E2AE7" w14:textId="77777777" w:rsidR="00DE3308" w:rsidRPr="0012623F" w:rsidRDefault="00DE3308" w:rsidP="00DE3308">
      <w:pPr>
        <w:pStyle w:val="Paragraphedeliste"/>
        <w:ind w:left="0"/>
        <w:rPr>
          <w:rFonts w:cs="Arial"/>
          <w:sz w:val="23"/>
          <w:szCs w:val="23"/>
        </w:rPr>
      </w:pPr>
      <w:r w:rsidRPr="0012623F">
        <w:rPr>
          <w:rFonts w:cs="Arial"/>
          <w:sz w:val="23"/>
          <w:szCs w:val="23"/>
        </w:rPr>
        <w:t xml:space="preserve">Chaque message doit débuter par les délimiteurs </w:t>
      </w:r>
      <w:r w:rsidRPr="00157386">
        <w:rPr>
          <w:rFonts w:cs="Arial"/>
          <w:sz w:val="23"/>
          <w:szCs w:val="23"/>
        </w:rPr>
        <w:t xml:space="preserve">{  </w:t>
      </w:r>
      <w:r w:rsidRPr="0012623F">
        <w:rPr>
          <w:rFonts w:cs="Arial"/>
          <w:sz w:val="23"/>
          <w:szCs w:val="23"/>
        </w:rPr>
        <w:t xml:space="preserve"> </w:t>
      </w:r>
      <w:r w:rsidRPr="00157386">
        <w:rPr>
          <w:rFonts w:cs="Arial"/>
          <w:sz w:val="23"/>
          <w:szCs w:val="23"/>
        </w:rPr>
        <w:t>"VehiculeGIV " :</w:t>
      </w:r>
      <w:r w:rsidRPr="0012623F">
        <w:rPr>
          <w:rFonts w:cs="Arial"/>
          <w:sz w:val="23"/>
          <w:szCs w:val="23"/>
        </w:rPr>
        <w:t xml:space="preserve"> </w:t>
      </w:r>
      <w:r w:rsidRPr="00157386">
        <w:rPr>
          <w:rFonts w:cs="Arial"/>
          <w:sz w:val="23"/>
          <w:szCs w:val="23"/>
        </w:rPr>
        <w:t>{</w:t>
      </w:r>
      <w:r w:rsidRPr="0012623F">
        <w:rPr>
          <w:rFonts w:cs="Arial"/>
          <w:sz w:val="23"/>
          <w:szCs w:val="23"/>
        </w:rPr>
        <w:t xml:space="preserve">  et terminer par les délimiteurs </w:t>
      </w:r>
      <w:r w:rsidRPr="00157386">
        <w:rPr>
          <w:rFonts w:cs="Arial"/>
          <w:sz w:val="23"/>
          <w:szCs w:val="23"/>
        </w:rPr>
        <w:t>}  }.</w:t>
      </w:r>
    </w:p>
    <w:p w14:paraId="0700D004" w14:textId="77777777" w:rsidR="00DE3308" w:rsidRDefault="00DE3308" w:rsidP="00DE3308">
      <w:pPr>
        <w:pStyle w:val="Paragraphedeliste"/>
        <w:ind w:left="0"/>
        <w:rPr>
          <w:rFonts w:cs="Arial"/>
        </w:rPr>
      </w:pPr>
    </w:p>
    <w:p w14:paraId="4538D2BD" w14:textId="77777777" w:rsidR="00DE3308" w:rsidRPr="00157386" w:rsidRDefault="00DE3308" w:rsidP="00DE3308">
      <w:pPr>
        <w:pStyle w:val="Paragraphedeliste"/>
        <w:ind w:left="0"/>
        <w:rPr>
          <w:rFonts w:cs="Arial"/>
        </w:rPr>
      </w:pPr>
    </w:p>
    <w:p w14:paraId="2FF979B9" w14:textId="77777777" w:rsidR="00DE3308" w:rsidRDefault="00DE3308" w:rsidP="00DE3308">
      <w:pPr>
        <w:pStyle w:val="Paragraphedeliste"/>
        <w:numPr>
          <w:ilvl w:val="1"/>
          <w:numId w:val="29"/>
        </w:numPr>
        <w:tabs>
          <w:tab w:val="clear" w:pos="1865"/>
        </w:tabs>
        <w:spacing w:before="120"/>
        <w:ind w:left="0" w:firstLine="0"/>
        <w:rPr>
          <w:rFonts w:cs="Arial"/>
          <w:b/>
          <w:sz w:val="23"/>
          <w:szCs w:val="23"/>
        </w:rPr>
      </w:pPr>
      <w:r w:rsidRPr="00DE3308">
        <w:rPr>
          <w:rFonts w:cs="Arial"/>
          <w:b/>
        </w:rPr>
        <w:t>Structure des blocs d’information à l’intérieur des messages JSON</w:t>
      </w:r>
    </w:p>
    <w:p w14:paraId="10BF789D" w14:textId="77777777" w:rsidR="00DE3308" w:rsidRPr="007F5EF3" w:rsidRDefault="00DE3308" w:rsidP="00DE3308">
      <w:pPr>
        <w:tabs>
          <w:tab w:val="left" w:pos="810"/>
        </w:tabs>
        <w:jc w:val="both"/>
        <w:rPr>
          <w:rFonts w:ascii="Arial" w:hAnsi="Arial" w:cs="Arial"/>
          <w:sz w:val="23"/>
          <w:szCs w:val="23"/>
        </w:rPr>
      </w:pPr>
      <w:r w:rsidRPr="00AE336C">
        <w:rPr>
          <w:rFonts w:ascii="Arial" w:hAnsi="Arial" w:cs="Arial"/>
          <w:sz w:val="23"/>
          <w:szCs w:val="23"/>
        </w:rPr>
        <w:t xml:space="preserve">Un </w:t>
      </w:r>
      <w:r>
        <w:rPr>
          <w:rFonts w:ascii="Arial" w:hAnsi="Arial" w:cs="Arial"/>
          <w:sz w:val="23"/>
          <w:szCs w:val="23"/>
        </w:rPr>
        <w:t>message</w:t>
      </w:r>
      <w:r w:rsidRPr="00AE336C">
        <w:rPr>
          <w:rFonts w:ascii="Arial" w:hAnsi="Arial" w:cs="Arial"/>
          <w:sz w:val="23"/>
          <w:szCs w:val="23"/>
        </w:rPr>
        <w:t xml:space="preserve"> </w:t>
      </w:r>
      <w:r>
        <w:rPr>
          <w:rFonts w:ascii="Arial" w:hAnsi="Arial" w:cs="Arial"/>
          <w:sz w:val="23"/>
          <w:szCs w:val="23"/>
        </w:rPr>
        <w:t>JSON</w:t>
      </w:r>
      <w:r w:rsidRPr="00AE336C">
        <w:rPr>
          <w:rFonts w:ascii="Arial" w:hAnsi="Arial" w:cs="Arial"/>
          <w:sz w:val="23"/>
          <w:szCs w:val="23"/>
        </w:rPr>
        <w:t xml:space="preserve"> </w:t>
      </w:r>
      <w:r>
        <w:rPr>
          <w:rFonts w:ascii="Arial" w:hAnsi="Arial" w:cs="Arial"/>
          <w:sz w:val="23"/>
          <w:szCs w:val="23"/>
        </w:rPr>
        <w:t>doit</w:t>
      </w:r>
      <w:r w:rsidRPr="00AE336C">
        <w:rPr>
          <w:rFonts w:ascii="Arial" w:hAnsi="Arial" w:cs="Arial"/>
          <w:sz w:val="23"/>
          <w:szCs w:val="23"/>
        </w:rPr>
        <w:t xml:space="preserve"> comporter </w:t>
      </w:r>
      <w:r>
        <w:rPr>
          <w:rFonts w:ascii="Arial" w:hAnsi="Arial" w:cs="Arial"/>
          <w:sz w:val="23"/>
          <w:szCs w:val="23"/>
        </w:rPr>
        <w:t>un seul</w:t>
      </w:r>
      <w:r w:rsidRPr="00AE336C">
        <w:rPr>
          <w:rFonts w:ascii="Arial" w:hAnsi="Arial" w:cs="Arial"/>
          <w:sz w:val="23"/>
          <w:szCs w:val="23"/>
        </w:rPr>
        <w:t xml:space="preserve"> point </w:t>
      </w:r>
      <w:r w:rsidRPr="00487BAF">
        <w:rPr>
          <w:rFonts w:ascii="Arial" w:hAnsi="Arial" w:cs="Arial"/>
          <w:sz w:val="23"/>
          <w:szCs w:val="23"/>
        </w:rPr>
        <w:t>de</w:t>
      </w:r>
      <w:r>
        <w:rPr>
          <w:rFonts w:ascii="Arial" w:hAnsi="Arial" w:cs="Arial"/>
          <w:sz w:val="23"/>
          <w:szCs w:val="23"/>
        </w:rPr>
        <w:t xml:space="preserve"> relevé</w:t>
      </w:r>
      <w:r w:rsidRPr="00AE336C">
        <w:rPr>
          <w:rFonts w:ascii="Arial" w:hAnsi="Arial" w:cs="Arial"/>
          <w:sz w:val="23"/>
          <w:szCs w:val="23"/>
        </w:rPr>
        <w:t xml:space="preserve">. </w:t>
      </w:r>
    </w:p>
    <w:p w14:paraId="1C82E0AD" w14:textId="77777777" w:rsidR="00DE3308" w:rsidRPr="0012623F" w:rsidRDefault="00DE3308" w:rsidP="00DE3308">
      <w:pPr>
        <w:tabs>
          <w:tab w:val="left" w:pos="810"/>
        </w:tabs>
        <w:spacing w:before="120"/>
        <w:jc w:val="both"/>
        <w:rPr>
          <w:rFonts w:ascii="Arial" w:hAnsi="Arial" w:cs="Arial"/>
          <w:sz w:val="23"/>
          <w:szCs w:val="23"/>
        </w:rPr>
      </w:pPr>
      <w:r w:rsidRPr="0012623F">
        <w:rPr>
          <w:rFonts w:ascii="Arial" w:hAnsi="Arial" w:cs="Arial"/>
          <w:sz w:val="23"/>
          <w:szCs w:val="23"/>
        </w:rPr>
        <w:t xml:space="preserve">Un message peut contenir plusieurs blocs de données d’information. Dans tous les cas, le bloc d’information </w:t>
      </w:r>
      <w:r w:rsidRPr="00157386">
        <w:rPr>
          <w:rFonts w:ascii="Arial" w:hAnsi="Arial" w:cs="Arial"/>
          <w:sz w:val="23"/>
          <w:szCs w:val="23"/>
        </w:rPr>
        <w:t>"Position"</w:t>
      </w:r>
      <w:r w:rsidRPr="0012623F">
        <w:rPr>
          <w:rFonts w:ascii="Arial" w:hAnsi="Arial" w:cs="Arial"/>
          <w:sz w:val="23"/>
          <w:szCs w:val="23"/>
        </w:rPr>
        <w:t xml:space="preserve"> doit précéder les autres types de blocs de données d’information qui sont associés au relevé d’un point. </w:t>
      </w:r>
    </w:p>
    <w:p w14:paraId="63F204D1" w14:textId="77777777" w:rsidR="00DE3308" w:rsidRPr="00517B77" w:rsidRDefault="00DE3308" w:rsidP="00DE3308">
      <w:pPr>
        <w:tabs>
          <w:tab w:val="left" w:pos="810"/>
        </w:tabs>
        <w:spacing w:before="120"/>
        <w:jc w:val="both"/>
        <w:rPr>
          <w:rFonts w:ascii="Arial" w:hAnsi="Arial" w:cs="Arial"/>
          <w:sz w:val="23"/>
          <w:szCs w:val="23"/>
        </w:rPr>
      </w:pPr>
      <w:r w:rsidRPr="0012623F">
        <w:rPr>
          <w:rFonts w:ascii="Arial" w:hAnsi="Arial" w:cs="Arial"/>
          <w:sz w:val="23"/>
          <w:szCs w:val="23"/>
        </w:rPr>
        <w:lastRenderedPageBreak/>
        <w:t xml:space="preserve">Pour chacun des points relevés, chaque séquence des blocs d’information doit débuter par l’identifiant du bloc, </w:t>
      </w:r>
      <w:r w:rsidRPr="00157386">
        <w:rPr>
          <w:rFonts w:ascii="Arial" w:hAnsi="Arial" w:cs="Arial"/>
          <w:sz w:val="23"/>
          <w:szCs w:val="23"/>
        </w:rPr>
        <w:t xml:space="preserve">"Identifiant du bloc": </w:t>
      </w:r>
      <w:r w:rsidRPr="0012623F">
        <w:rPr>
          <w:rFonts w:ascii="Arial" w:hAnsi="Arial" w:cs="Arial"/>
          <w:sz w:val="23"/>
          <w:szCs w:val="23"/>
        </w:rPr>
        <w:t xml:space="preserve">suivi du délimiteur </w:t>
      </w:r>
      <w:r w:rsidRPr="00157386">
        <w:rPr>
          <w:rFonts w:ascii="Arial" w:hAnsi="Arial" w:cs="Arial"/>
          <w:sz w:val="23"/>
          <w:szCs w:val="23"/>
        </w:rPr>
        <w:t>{</w:t>
      </w:r>
      <w:r w:rsidRPr="0004724B">
        <w:rPr>
          <w:rFonts w:ascii="Arial" w:hAnsi="Arial" w:cs="Arial"/>
          <w:sz w:val="23"/>
          <w:szCs w:val="23"/>
        </w:rPr>
        <w:t xml:space="preserve"> </w:t>
      </w:r>
      <w:r w:rsidRPr="0012623F">
        <w:rPr>
          <w:rFonts w:ascii="Arial" w:hAnsi="Arial" w:cs="Arial"/>
          <w:sz w:val="23"/>
          <w:szCs w:val="23"/>
        </w:rPr>
        <w:t xml:space="preserve">et terminer par le </w:t>
      </w:r>
      <w:r w:rsidRPr="00517B77">
        <w:rPr>
          <w:rFonts w:ascii="Arial" w:hAnsi="Arial" w:cs="Arial"/>
          <w:sz w:val="23"/>
          <w:szCs w:val="23"/>
        </w:rPr>
        <w:t>délimiteur  }.</w:t>
      </w:r>
    </w:p>
    <w:p w14:paraId="56AFBA10" w14:textId="77777777" w:rsidR="00DE3308" w:rsidRPr="00517B77" w:rsidRDefault="00DE3308" w:rsidP="00DE3308">
      <w:pPr>
        <w:spacing w:before="120"/>
        <w:jc w:val="both"/>
        <w:rPr>
          <w:rFonts w:ascii="Arial" w:hAnsi="Arial" w:cs="Arial"/>
          <w:sz w:val="23"/>
          <w:szCs w:val="23"/>
        </w:rPr>
      </w:pPr>
      <w:r w:rsidRPr="00DE7C91">
        <w:rPr>
          <w:rFonts w:ascii="Arial" w:hAnsi="Arial" w:cs="Arial"/>
          <w:sz w:val="23"/>
          <w:szCs w:val="23"/>
        </w:rPr>
        <w:t>Pour la clause technologique légère, le bloc « Epandage » n’est pas requis. Pour les clauses intermédiaire et complète, le bloc « Epandage » est obligatoire. Cependant, l’indicateur « Epandage » peut être inactif.</w:t>
      </w:r>
    </w:p>
    <w:p w14:paraId="2E81E67C" w14:textId="77777777" w:rsidR="00DE3308" w:rsidRPr="00517B77" w:rsidRDefault="00DE3308" w:rsidP="00DE3308">
      <w:pPr>
        <w:spacing w:before="120"/>
        <w:jc w:val="both"/>
        <w:rPr>
          <w:rFonts w:ascii="Arial" w:hAnsi="Arial" w:cs="Arial"/>
          <w:sz w:val="23"/>
          <w:szCs w:val="23"/>
        </w:rPr>
      </w:pPr>
      <w:r w:rsidRPr="00517B77">
        <w:rPr>
          <w:rFonts w:ascii="Arial" w:hAnsi="Arial" w:cs="Arial"/>
          <w:sz w:val="23"/>
          <w:szCs w:val="23"/>
        </w:rPr>
        <w:t xml:space="preserve">Lorsque la détection de l’arrêt-démarrage du moteur est exigée par le Ministère, un bloc "KeyOnOff" : doit être intégré à la suite d’un bloc position. Le bloc "KeyOnOff" : doit être généré </w:t>
      </w:r>
      <w:r w:rsidRPr="00517B77">
        <w:rPr>
          <w:rFonts w:ascii="Arial" w:hAnsi="Arial" w:cs="Arial"/>
          <w:sz w:val="23"/>
          <w:szCs w:val="23"/>
          <w:u w:val="single"/>
        </w:rPr>
        <w:t>seulement</w:t>
      </w:r>
      <w:r w:rsidRPr="00517B77">
        <w:rPr>
          <w:rFonts w:ascii="Arial" w:hAnsi="Arial" w:cs="Arial"/>
          <w:sz w:val="23"/>
          <w:szCs w:val="23"/>
        </w:rPr>
        <w:t xml:space="preserve"> lors d’un événement "</w:t>
      </w:r>
      <w:r w:rsidRPr="00DE7C91">
        <w:rPr>
          <w:rFonts w:ascii="Arial" w:hAnsi="Arial" w:cs="Arial"/>
          <w:sz w:val="23"/>
          <w:szCs w:val="23"/>
        </w:rPr>
        <w:t>KeyOFF" et il doit contenir l’information du dernier "KeyON" ainsi que l’information du "KeyOFF".</w:t>
      </w:r>
    </w:p>
    <w:p w14:paraId="4873E163" w14:textId="77777777" w:rsidR="00DE3308" w:rsidRPr="00517B77" w:rsidRDefault="00DE3308" w:rsidP="00DE3308">
      <w:pPr>
        <w:spacing w:before="120"/>
        <w:jc w:val="both"/>
        <w:rPr>
          <w:rFonts w:ascii="Arial" w:hAnsi="Arial" w:cs="Arial"/>
          <w:sz w:val="23"/>
          <w:szCs w:val="23"/>
        </w:rPr>
      </w:pPr>
    </w:p>
    <w:p w14:paraId="209A719A" w14:textId="77777777" w:rsidR="00DE3308" w:rsidRPr="00517B77" w:rsidRDefault="00DE3308" w:rsidP="00DE3308">
      <w:pPr>
        <w:spacing w:before="120" w:after="120"/>
        <w:jc w:val="both"/>
        <w:rPr>
          <w:rFonts w:ascii="Arial" w:hAnsi="Arial" w:cs="Arial"/>
          <w:sz w:val="23"/>
          <w:szCs w:val="23"/>
          <w:u w:val="single"/>
        </w:rPr>
      </w:pPr>
      <w:r w:rsidRPr="00517B77">
        <w:rPr>
          <w:rFonts w:ascii="Arial" w:hAnsi="Arial" w:cs="Arial"/>
          <w:sz w:val="23"/>
          <w:szCs w:val="23"/>
          <w:u w:val="single"/>
        </w:rPr>
        <w:t xml:space="preserve">Exemple </w:t>
      </w:r>
      <w:r w:rsidRPr="00DE7C91">
        <w:rPr>
          <w:rFonts w:ascii="Arial" w:hAnsi="Arial" w:cs="Arial"/>
          <w:sz w:val="23"/>
          <w:szCs w:val="23"/>
          <w:u w:val="single"/>
        </w:rPr>
        <w:t>de trame pour une</w:t>
      </w:r>
      <w:r w:rsidRPr="00517B77">
        <w:rPr>
          <w:rFonts w:ascii="Arial" w:hAnsi="Arial" w:cs="Arial"/>
          <w:sz w:val="23"/>
          <w:szCs w:val="23"/>
          <w:u w:val="single"/>
        </w:rPr>
        <w:t xml:space="preserve"> séquences de points :</w:t>
      </w:r>
    </w:p>
    <w:p w14:paraId="6004E43B" w14:textId="77777777" w:rsidR="00DE3308" w:rsidRPr="0012623F" w:rsidRDefault="00DE3308" w:rsidP="00DE3308">
      <w:pPr>
        <w:spacing w:before="120"/>
        <w:jc w:val="both"/>
        <w:rPr>
          <w:rFonts w:ascii="Arial" w:hAnsi="Arial" w:cs="Arial"/>
          <w:bCs/>
          <w:sz w:val="23"/>
          <w:szCs w:val="23"/>
        </w:rPr>
      </w:pPr>
      <w:r w:rsidRPr="00517B77">
        <w:rPr>
          <w:rFonts w:ascii="Arial" w:hAnsi="Arial" w:cs="Arial"/>
          <w:bCs/>
          <w:sz w:val="23"/>
          <w:szCs w:val="23"/>
        </w:rPr>
        <w:t>{  "VehiculeGIV":</w:t>
      </w:r>
    </w:p>
    <w:p w14:paraId="36B4899F" w14:textId="77777777" w:rsidR="00DE3308" w:rsidRPr="00157386" w:rsidRDefault="00DE3308" w:rsidP="00DE3308">
      <w:pPr>
        <w:jc w:val="both"/>
        <w:rPr>
          <w:rFonts w:ascii="Arial" w:hAnsi="Arial" w:cs="Arial"/>
          <w:bCs/>
          <w:sz w:val="23"/>
          <w:szCs w:val="23"/>
        </w:rPr>
      </w:pPr>
      <w:r w:rsidRPr="00157386">
        <w:rPr>
          <w:rFonts w:ascii="Arial" w:hAnsi="Arial" w:cs="Arial"/>
          <w:bCs/>
          <w:sz w:val="23"/>
          <w:szCs w:val="23"/>
        </w:rPr>
        <w:t xml:space="preserve">  {</w:t>
      </w:r>
    </w:p>
    <w:p w14:paraId="4710589A" w14:textId="77777777" w:rsidR="00DE3308" w:rsidRPr="0012623F" w:rsidRDefault="00DE3308" w:rsidP="00DE3308">
      <w:pPr>
        <w:ind w:left="142"/>
        <w:jc w:val="both"/>
        <w:rPr>
          <w:rFonts w:ascii="Arial" w:hAnsi="Arial" w:cs="Arial"/>
          <w:bCs/>
          <w:sz w:val="23"/>
          <w:szCs w:val="23"/>
        </w:rPr>
      </w:pPr>
      <w:r w:rsidRPr="0012623F">
        <w:rPr>
          <w:rFonts w:ascii="Arial" w:hAnsi="Arial" w:cs="Arial"/>
          <w:bCs/>
          <w:sz w:val="23"/>
          <w:szCs w:val="23"/>
        </w:rPr>
        <w:t xml:space="preserve">    "Position": {</w:t>
      </w:r>
    </w:p>
    <w:p w14:paraId="5923DC7E" w14:textId="77777777" w:rsidR="00DE3308" w:rsidRPr="00AF5093" w:rsidRDefault="00DE3308" w:rsidP="00DE3308">
      <w:pPr>
        <w:ind w:left="142"/>
        <w:jc w:val="both"/>
        <w:rPr>
          <w:rFonts w:ascii="Arial" w:hAnsi="Arial" w:cs="Arial"/>
          <w:bCs/>
          <w:sz w:val="23"/>
          <w:szCs w:val="23"/>
        </w:rPr>
      </w:pPr>
      <w:r w:rsidRPr="00AF5093">
        <w:rPr>
          <w:rFonts w:ascii="Arial" w:hAnsi="Arial" w:cs="Arial"/>
          <w:bCs/>
          <w:sz w:val="23"/>
          <w:szCs w:val="23"/>
        </w:rPr>
        <w:t xml:space="preserve">      Bloc position </w:t>
      </w:r>
    </w:p>
    <w:p w14:paraId="4FCEB1BA" w14:textId="77777777" w:rsidR="00DE3308" w:rsidRPr="00AF5093" w:rsidRDefault="00DE3308" w:rsidP="00DE3308">
      <w:pPr>
        <w:ind w:left="142"/>
        <w:jc w:val="both"/>
        <w:rPr>
          <w:rFonts w:ascii="Arial" w:hAnsi="Arial" w:cs="Arial"/>
          <w:bCs/>
          <w:sz w:val="23"/>
          <w:szCs w:val="23"/>
        </w:rPr>
      </w:pPr>
      <w:r w:rsidRPr="00AF5093">
        <w:rPr>
          <w:rFonts w:ascii="Arial" w:hAnsi="Arial" w:cs="Arial"/>
          <w:bCs/>
          <w:sz w:val="23"/>
          <w:szCs w:val="23"/>
        </w:rPr>
        <w:t xml:space="preserve">    }</w:t>
      </w:r>
    </w:p>
    <w:p w14:paraId="4785123F" w14:textId="77777777" w:rsidR="00DE3308" w:rsidRPr="00AF5093" w:rsidRDefault="00DE3308" w:rsidP="00DE3308">
      <w:pPr>
        <w:ind w:left="142"/>
        <w:jc w:val="both"/>
        <w:rPr>
          <w:rFonts w:ascii="Arial" w:hAnsi="Arial" w:cs="Arial"/>
          <w:bCs/>
          <w:sz w:val="23"/>
          <w:szCs w:val="23"/>
        </w:rPr>
      </w:pPr>
      <w:r w:rsidRPr="00AF5093">
        <w:rPr>
          <w:rFonts w:ascii="Arial" w:hAnsi="Arial" w:cs="Arial"/>
          <w:bCs/>
          <w:sz w:val="23"/>
          <w:szCs w:val="23"/>
        </w:rPr>
        <w:t xml:space="preserve">    "Epandage": {</w:t>
      </w:r>
    </w:p>
    <w:p w14:paraId="5719E762" w14:textId="77777777" w:rsidR="00DE3308" w:rsidRPr="00AF5093" w:rsidRDefault="00DE3308" w:rsidP="00DE3308">
      <w:pPr>
        <w:ind w:left="142"/>
        <w:jc w:val="both"/>
        <w:rPr>
          <w:rFonts w:ascii="Arial" w:hAnsi="Arial" w:cs="Arial"/>
          <w:bCs/>
          <w:sz w:val="23"/>
          <w:szCs w:val="23"/>
        </w:rPr>
      </w:pPr>
      <w:r w:rsidRPr="00AF5093">
        <w:rPr>
          <w:rFonts w:ascii="Arial" w:hAnsi="Arial" w:cs="Arial"/>
          <w:bCs/>
          <w:sz w:val="23"/>
          <w:szCs w:val="23"/>
        </w:rPr>
        <w:t xml:space="preserve">     Bloc epandage </w:t>
      </w:r>
    </w:p>
    <w:p w14:paraId="17CE750B" w14:textId="77777777" w:rsidR="00DE3308" w:rsidRPr="004E3618" w:rsidRDefault="00DE3308" w:rsidP="00DE3308">
      <w:pPr>
        <w:ind w:left="142"/>
        <w:jc w:val="both"/>
        <w:rPr>
          <w:rFonts w:ascii="Arial" w:hAnsi="Arial" w:cs="Arial"/>
          <w:bCs/>
          <w:sz w:val="23"/>
          <w:szCs w:val="23"/>
        </w:rPr>
      </w:pPr>
      <w:r w:rsidRPr="00AF5093">
        <w:rPr>
          <w:rFonts w:ascii="Arial" w:hAnsi="Arial" w:cs="Arial"/>
          <w:bCs/>
          <w:sz w:val="23"/>
          <w:szCs w:val="23"/>
        </w:rPr>
        <w:t xml:space="preserve">    </w:t>
      </w:r>
      <w:r w:rsidRPr="004E3618">
        <w:rPr>
          <w:rFonts w:ascii="Arial" w:hAnsi="Arial" w:cs="Arial"/>
          <w:bCs/>
          <w:sz w:val="23"/>
          <w:szCs w:val="23"/>
        </w:rPr>
        <w:t>}</w:t>
      </w:r>
    </w:p>
    <w:p w14:paraId="666CE3B0" w14:textId="77777777" w:rsidR="00DE3308" w:rsidRPr="004E3618" w:rsidRDefault="00DE3308" w:rsidP="00DE3308">
      <w:pPr>
        <w:ind w:left="142"/>
        <w:jc w:val="both"/>
        <w:rPr>
          <w:rFonts w:ascii="Arial" w:hAnsi="Arial" w:cs="Arial"/>
          <w:bCs/>
          <w:sz w:val="23"/>
          <w:szCs w:val="23"/>
        </w:rPr>
      </w:pPr>
      <w:r w:rsidRPr="004E3618">
        <w:rPr>
          <w:rFonts w:ascii="Arial" w:hAnsi="Arial" w:cs="Arial"/>
          <w:bCs/>
          <w:sz w:val="23"/>
          <w:szCs w:val="23"/>
        </w:rPr>
        <w:t xml:space="preserve">    "Temperature": {</w:t>
      </w:r>
    </w:p>
    <w:p w14:paraId="7A67B5B8" w14:textId="77777777" w:rsidR="00DE3308" w:rsidRPr="004E3618" w:rsidRDefault="00DE3308" w:rsidP="00DE3308">
      <w:pPr>
        <w:ind w:left="142"/>
        <w:jc w:val="both"/>
        <w:rPr>
          <w:rFonts w:ascii="Arial" w:hAnsi="Arial" w:cs="Arial"/>
          <w:bCs/>
          <w:sz w:val="23"/>
          <w:szCs w:val="23"/>
        </w:rPr>
      </w:pPr>
      <w:r w:rsidRPr="004E3618">
        <w:rPr>
          <w:rFonts w:ascii="Arial" w:hAnsi="Arial" w:cs="Arial"/>
          <w:bCs/>
          <w:sz w:val="23"/>
          <w:szCs w:val="23"/>
        </w:rPr>
        <w:t xml:space="preserve">     Bloc temperature </w:t>
      </w:r>
    </w:p>
    <w:p w14:paraId="77B34B6D" w14:textId="77777777" w:rsidR="00DE3308" w:rsidRPr="004E3618" w:rsidRDefault="00DE3308" w:rsidP="00DE3308">
      <w:pPr>
        <w:ind w:left="142"/>
        <w:jc w:val="both"/>
        <w:rPr>
          <w:rFonts w:ascii="Arial" w:hAnsi="Arial" w:cs="Arial"/>
          <w:bCs/>
          <w:sz w:val="23"/>
          <w:szCs w:val="23"/>
        </w:rPr>
      </w:pPr>
      <w:r w:rsidRPr="004E3618">
        <w:rPr>
          <w:rFonts w:ascii="Arial" w:hAnsi="Arial" w:cs="Arial"/>
          <w:bCs/>
          <w:sz w:val="23"/>
          <w:szCs w:val="23"/>
        </w:rPr>
        <w:t xml:space="preserve">    }</w:t>
      </w:r>
    </w:p>
    <w:p w14:paraId="346190E8" w14:textId="77777777" w:rsidR="00DE3308" w:rsidRPr="004E3618" w:rsidRDefault="00DE3308" w:rsidP="00DE3308">
      <w:pPr>
        <w:jc w:val="both"/>
        <w:rPr>
          <w:rFonts w:ascii="Arial" w:hAnsi="Arial" w:cs="Arial"/>
          <w:bCs/>
          <w:sz w:val="23"/>
          <w:szCs w:val="23"/>
        </w:rPr>
      </w:pPr>
      <w:r w:rsidRPr="004E3618">
        <w:rPr>
          <w:rFonts w:ascii="Arial" w:hAnsi="Arial" w:cs="Arial"/>
          <w:bCs/>
          <w:sz w:val="23"/>
          <w:szCs w:val="23"/>
        </w:rPr>
        <w:t xml:space="preserve">   }</w:t>
      </w:r>
    </w:p>
    <w:p w14:paraId="1E00D4F2" w14:textId="77777777" w:rsidR="00DE3308" w:rsidRPr="004E3618" w:rsidRDefault="00DE3308" w:rsidP="00DE3308">
      <w:pPr>
        <w:jc w:val="both"/>
        <w:rPr>
          <w:rFonts w:ascii="Arial" w:hAnsi="Arial" w:cs="Arial"/>
          <w:bCs/>
          <w:sz w:val="23"/>
          <w:szCs w:val="23"/>
        </w:rPr>
      </w:pPr>
      <w:r w:rsidRPr="004E3618">
        <w:rPr>
          <w:rFonts w:ascii="Arial" w:hAnsi="Arial" w:cs="Arial"/>
          <w:bCs/>
          <w:sz w:val="23"/>
          <w:szCs w:val="23"/>
        </w:rPr>
        <w:t>}</w:t>
      </w:r>
    </w:p>
    <w:p w14:paraId="20F61864" w14:textId="77777777" w:rsidR="00DE3308" w:rsidRPr="004E3618" w:rsidRDefault="00DE3308" w:rsidP="00DE3308">
      <w:pPr>
        <w:jc w:val="both"/>
        <w:rPr>
          <w:rFonts w:ascii="Arial" w:hAnsi="Arial" w:cs="Arial"/>
          <w:bCs/>
          <w:sz w:val="23"/>
          <w:szCs w:val="23"/>
        </w:rPr>
      </w:pPr>
    </w:p>
    <w:p w14:paraId="1C126AF4" w14:textId="77777777" w:rsidR="00DE3308" w:rsidRPr="00DE7C91" w:rsidRDefault="00DE3308" w:rsidP="00DE3308">
      <w:pPr>
        <w:jc w:val="both"/>
        <w:rPr>
          <w:rFonts w:ascii="Arial" w:hAnsi="Arial" w:cs="Arial"/>
          <w:bCs/>
          <w:sz w:val="23"/>
          <w:szCs w:val="23"/>
          <w:u w:val="single"/>
        </w:rPr>
      </w:pPr>
      <w:r w:rsidRPr="00DE7C91">
        <w:rPr>
          <w:rFonts w:ascii="Arial" w:hAnsi="Arial" w:cs="Arial"/>
          <w:bCs/>
          <w:sz w:val="23"/>
          <w:szCs w:val="23"/>
          <w:u w:val="single"/>
        </w:rPr>
        <w:t>Exemple de trame pour l’arrêt-démarrage du moteur :</w:t>
      </w:r>
    </w:p>
    <w:p w14:paraId="099DD614" w14:textId="77777777" w:rsidR="00DE3308" w:rsidRPr="00517B77" w:rsidRDefault="00DE3308" w:rsidP="00DE3308">
      <w:pPr>
        <w:spacing w:before="120"/>
        <w:jc w:val="both"/>
        <w:rPr>
          <w:rFonts w:ascii="Arial" w:hAnsi="Arial" w:cs="Arial"/>
          <w:bCs/>
          <w:sz w:val="23"/>
          <w:szCs w:val="23"/>
        </w:rPr>
      </w:pPr>
      <w:r w:rsidRPr="00DE7C91">
        <w:rPr>
          <w:rFonts w:ascii="Arial" w:hAnsi="Arial" w:cs="Arial"/>
          <w:bCs/>
          <w:sz w:val="23"/>
          <w:szCs w:val="23"/>
        </w:rPr>
        <w:t>{  "VehiculeGIV":</w:t>
      </w:r>
    </w:p>
    <w:p w14:paraId="072A8307" w14:textId="77777777" w:rsidR="00DE3308" w:rsidRPr="00517B77" w:rsidRDefault="00DE3308" w:rsidP="00DE3308">
      <w:pPr>
        <w:jc w:val="both"/>
        <w:rPr>
          <w:rFonts w:ascii="Arial" w:hAnsi="Arial" w:cs="Arial"/>
          <w:bCs/>
          <w:sz w:val="23"/>
          <w:szCs w:val="23"/>
        </w:rPr>
      </w:pPr>
      <w:r w:rsidRPr="00517B77">
        <w:rPr>
          <w:rFonts w:ascii="Arial" w:hAnsi="Arial" w:cs="Arial"/>
          <w:bCs/>
          <w:sz w:val="23"/>
          <w:szCs w:val="23"/>
        </w:rPr>
        <w:t xml:space="preserve">  {</w:t>
      </w:r>
    </w:p>
    <w:p w14:paraId="04F15B25" w14:textId="77777777" w:rsidR="00DE3308" w:rsidRPr="00517B77" w:rsidRDefault="00DE3308" w:rsidP="00DE3308">
      <w:pPr>
        <w:ind w:left="142"/>
        <w:jc w:val="both"/>
        <w:rPr>
          <w:rFonts w:ascii="Arial" w:hAnsi="Arial" w:cs="Arial"/>
          <w:sz w:val="23"/>
          <w:szCs w:val="23"/>
        </w:rPr>
      </w:pPr>
      <w:r w:rsidRPr="00517B77">
        <w:rPr>
          <w:rFonts w:ascii="Arial" w:hAnsi="Arial" w:cs="Arial"/>
          <w:sz w:val="23"/>
          <w:szCs w:val="23"/>
        </w:rPr>
        <w:t xml:space="preserve">    "Position": {</w:t>
      </w:r>
    </w:p>
    <w:p w14:paraId="3A424560" w14:textId="77777777" w:rsidR="00DE3308" w:rsidRPr="00517B77" w:rsidRDefault="00DE3308" w:rsidP="00DE3308">
      <w:pPr>
        <w:ind w:left="142"/>
        <w:jc w:val="both"/>
        <w:rPr>
          <w:rFonts w:ascii="Arial" w:hAnsi="Arial" w:cs="Arial"/>
          <w:sz w:val="23"/>
          <w:szCs w:val="23"/>
        </w:rPr>
      </w:pPr>
      <w:r w:rsidRPr="00517B77">
        <w:rPr>
          <w:rFonts w:ascii="Arial" w:hAnsi="Arial" w:cs="Arial"/>
          <w:sz w:val="23"/>
          <w:szCs w:val="23"/>
        </w:rPr>
        <w:t xml:space="preserve">      Bloc position</w:t>
      </w:r>
    </w:p>
    <w:p w14:paraId="1B6C50CA" w14:textId="77777777" w:rsidR="00DE3308" w:rsidRPr="00517B77" w:rsidRDefault="00DE3308" w:rsidP="00DE3308">
      <w:pPr>
        <w:ind w:left="142"/>
        <w:jc w:val="both"/>
        <w:rPr>
          <w:rFonts w:ascii="Arial" w:hAnsi="Arial" w:cs="Arial"/>
          <w:sz w:val="23"/>
          <w:szCs w:val="23"/>
        </w:rPr>
      </w:pPr>
      <w:r w:rsidRPr="00517B77">
        <w:rPr>
          <w:rFonts w:ascii="Arial" w:hAnsi="Arial" w:cs="Arial"/>
          <w:sz w:val="23"/>
          <w:szCs w:val="23"/>
        </w:rPr>
        <w:t xml:space="preserve">    }</w:t>
      </w:r>
    </w:p>
    <w:p w14:paraId="256411DA" w14:textId="77777777" w:rsidR="00DE3308" w:rsidRPr="00517B77" w:rsidRDefault="00DE3308" w:rsidP="00DE3308">
      <w:pPr>
        <w:ind w:left="142"/>
        <w:jc w:val="both"/>
        <w:rPr>
          <w:rFonts w:ascii="Arial" w:hAnsi="Arial" w:cs="Arial"/>
          <w:sz w:val="23"/>
          <w:szCs w:val="23"/>
        </w:rPr>
      </w:pPr>
      <w:r w:rsidRPr="00517B77">
        <w:rPr>
          <w:rFonts w:ascii="Arial" w:hAnsi="Arial" w:cs="Arial"/>
          <w:sz w:val="23"/>
          <w:szCs w:val="23"/>
        </w:rPr>
        <w:t xml:space="preserve">    "KeyOnOff": {</w:t>
      </w:r>
    </w:p>
    <w:p w14:paraId="0B0DA214" w14:textId="77777777" w:rsidR="00DE3308" w:rsidRPr="00517B77" w:rsidRDefault="00DE3308" w:rsidP="00DE3308">
      <w:pPr>
        <w:ind w:left="142"/>
        <w:jc w:val="both"/>
        <w:rPr>
          <w:rFonts w:ascii="Arial" w:hAnsi="Arial" w:cs="Arial"/>
          <w:sz w:val="23"/>
          <w:szCs w:val="23"/>
        </w:rPr>
      </w:pPr>
      <w:r w:rsidRPr="00517B77">
        <w:rPr>
          <w:rFonts w:ascii="Arial" w:hAnsi="Arial" w:cs="Arial"/>
          <w:sz w:val="23"/>
          <w:szCs w:val="23"/>
        </w:rPr>
        <w:t xml:space="preserve">     Bloc KeyOnOff </w:t>
      </w:r>
    </w:p>
    <w:p w14:paraId="250F907D" w14:textId="77777777" w:rsidR="00DE3308" w:rsidRPr="00517B77" w:rsidRDefault="00DE3308" w:rsidP="00DE3308">
      <w:pPr>
        <w:jc w:val="both"/>
        <w:rPr>
          <w:rFonts w:ascii="Arial" w:hAnsi="Arial" w:cs="Arial"/>
          <w:sz w:val="23"/>
          <w:szCs w:val="23"/>
          <w:lang w:val="en-CA"/>
        </w:rPr>
      </w:pPr>
      <w:r w:rsidRPr="00517B77">
        <w:rPr>
          <w:rFonts w:ascii="Arial" w:hAnsi="Arial" w:cs="Arial"/>
          <w:sz w:val="23"/>
          <w:szCs w:val="23"/>
        </w:rPr>
        <w:t xml:space="preserve">   </w:t>
      </w:r>
      <w:r w:rsidRPr="00517B77">
        <w:rPr>
          <w:rFonts w:ascii="Arial" w:hAnsi="Arial" w:cs="Arial"/>
          <w:sz w:val="23"/>
          <w:szCs w:val="23"/>
          <w:lang w:val="en-CA"/>
        </w:rPr>
        <w:t>},</w:t>
      </w:r>
    </w:p>
    <w:p w14:paraId="6126E03A" w14:textId="77777777" w:rsidR="00DE3308" w:rsidRPr="00517B77" w:rsidRDefault="00DE3308" w:rsidP="00DE3308">
      <w:pPr>
        <w:jc w:val="both"/>
        <w:rPr>
          <w:rFonts w:ascii="Arial" w:hAnsi="Arial" w:cs="Arial"/>
          <w:sz w:val="23"/>
          <w:szCs w:val="23"/>
          <w:lang w:val="en-CA"/>
        </w:rPr>
      </w:pPr>
      <w:r w:rsidRPr="00517B77">
        <w:rPr>
          <w:rFonts w:ascii="Arial" w:hAnsi="Arial" w:cs="Arial"/>
          <w:sz w:val="23"/>
          <w:szCs w:val="23"/>
          <w:lang w:val="en-CA"/>
        </w:rPr>
        <w:t>}</w:t>
      </w:r>
    </w:p>
    <w:p w14:paraId="2B750297" w14:textId="77777777" w:rsidR="00DE3308" w:rsidRPr="00DE7C91" w:rsidRDefault="00DE3308" w:rsidP="00DE3308">
      <w:pPr>
        <w:jc w:val="both"/>
        <w:rPr>
          <w:rFonts w:ascii="Arial" w:hAnsi="Arial" w:cs="Arial"/>
          <w:sz w:val="23"/>
          <w:szCs w:val="23"/>
          <w:lang w:val="en-CA"/>
        </w:rPr>
      </w:pPr>
      <w:r w:rsidRPr="00DE7C91">
        <w:rPr>
          <w:rFonts w:ascii="Arial" w:hAnsi="Arial" w:cs="Arial"/>
          <w:sz w:val="23"/>
          <w:szCs w:val="23"/>
          <w:lang w:val="en-CA"/>
        </w:rPr>
        <w:t>Important:</w:t>
      </w:r>
    </w:p>
    <w:p w14:paraId="42F11573"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Toujours fournir le bloc Position;</w:t>
      </w:r>
    </w:p>
    <w:p w14:paraId="35D0B844"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S’assurer de placer le bloc Position en premier;</w:t>
      </w:r>
    </w:p>
    <w:p w14:paraId="2339DA3A"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 xml:space="preserve">S’assurer de respecter les valeurs du tableau de la section </w:t>
      </w:r>
      <w:r w:rsidRPr="00CA44CA">
        <w:rPr>
          <w:rFonts w:cs="Arial"/>
          <w:sz w:val="22"/>
        </w:rPr>
        <w:t>10</w:t>
      </w:r>
      <w:r w:rsidRPr="00DE7C91">
        <w:rPr>
          <w:rFonts w:cs="Arial"/>
          <w:sz w:val="22"/>
        </w:rPr>
        <w:t xml:space="preserve"> (Valeurs et formats des données d’information véhiculaire) du Protocole relatif aux trames de données d’information véhiculaire;</w:t>
      </w:r>
    </w:p>
    <w:p w14:paraId="7D75AE85"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 xml:space="preserve">Le bloc Epandage doit fournir l’élément « Epandage »; </w:t>
      </w:r>
    </w:p>
    <w:p w14:paraId="26B52126"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Le bloc Epandage peut ne pas être fourni (en fonction de la clause);</w:t>
      </w:r>
    </w:p>
    <w:p w14:paraId="0DC579F6"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Le bloc Temperature peut ne pas être fourni;</w:t>
      </w:r>
    </w:p>
    <w:p w14:paraId="6BE48CF5"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Le bloc KeyOnOff est optionnel;</w:t>
      </w:r>
    </w:p>
    <w:p w14:paraId="3A0094DB"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Le bloc KeyOnOff doit toujours être précédé du bloc Position et les deux éléments (KeyON et KeyOFF) doivent être fournis;</w:t>
      </w:r>
    </w:p>
    <w:p w14:paraId="435B6728"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Toutes les valeurs doivent être de format chaîne de caractères même si vide ("valeur" ou "");</w:t>
      </w:r>
    </w:p>
    <w:p w14:paraId="24913BF4" w14:textId="77777777" w:rsidR="00DE3308" w:rsidRPr="00DE7C91" w:rsidRDefault="00DE3308" w:rsidP="00DE3308">
      <w:pPr>
        <w:pStyle w:val="Paragraphedeliste"/>
        <w:numPr>
          <w:ilvl w:val="0"/>
          <w:numId w:val="35"/>
        </w:numPr>
        <w:spacing w:before="240" w:after="120" w:line="276" w:lineRule="auto"/>
        <w:rPr>
          <w:rFonts w:cs="Arial"/>
          <w:sz w:val="22"/>
        </w:rPr>
      </w:pPr>
      <w:r w:rsidRPr="00DE7C91">
        <w:rPr>
          <w:rFonts w:cs="Arial"/>
          <w:sz w:val="22"/>
        </w:rPr>
        <w:t>Si un bloc est suivi d’un autre, une virgule est requise après le délimiteur }, ;</w:t>
      </w:r>
    </w:p>
    <w:p w14:paraId="72B5D1FC" w14:textId="14600316" w:rsidR="00DE3308" w:rsidRDefault="00DE3308" w:rsidP="00DE3308">
      <w:pPr>
        <w:pStyle w:val="Paragraphedeliste"/>
        <w:numPr>
          <w:ilvl w:val="0"/>
          <w:numId w:val="35"/>
        </w:numPr>
        <w:spacing w:before="240" w:after="120" w:line="276" w:lineRule="auto"/>
        <w:rPr>
          <w:rFonts w:cs="Arial"/>
          <w:sz w:val="22"/>
        </w:rPr>
      </w:pPr>
      <w:r w:rsidRPr="00DE7C91">
        <w:rPr>
          <w:rFonts w:cs="Arial"/>
          <w:sz w:val="22"/>
        </w:rPr>
        <w:t>Les noms des blocs ainsi que chaque élément sont entre " " et doivent être suivi des deux points :  .</w:t>
      </w:r>
    </w:p>
    <w:p w14:paraId="42632D52" w14:textId="77777777" w:rsidR="00DE3308" w:rsidRPr="00DE7C91" w:rsidRDefault="00DE3308" w:rsidP="00DE3308">
      <w:pPr>
        <w:pStyle w:val="Paragraphedeliste"/>
        <w:spacing w:before="240" w:after="120" w:line="276" w:lineRule="auto"/>
        <w:rPr>
          <w:rFonts w:cs="Arial"/>
          <w:sz w:val="22"/>
        </w:rPr>
      </w:pPr>
    </w:p>
    <w:p w14:paraId="47FF9588" w14:textId="77777777" w:rsidR="00DE3308" w:rsidRPr="00DE3308" w:rsidRDefault="00DE3308" w:rsidP="00DE3308">
      <w:pPr>
        <w:pStyle w:val="Paragraphedeliste"/>
        <w:numPr>
          <w:ilvl w:val="1"/>
          <w:numId w:val="29"/>
        </w:numPr>
        <w:tabs>
          <w:tab w:val="clear" w:pos="1865"/>
        </w:tabs>
        <w:spacing w:before="120"/>
        <w:ind w:left="0" w:firstLine="0"/>
        <w:rPr>
          <w:rFonts w:cs="Arial"/>
          <w:b/>
        </w:rPr>
      </w:pPr>
      <w:r w:rsidRPr="00DE3308">
        <w:rPr>
          <w:rFonts w:cs="Arial"/>
          <w:b/>
        </w:rPr>
        <w:t>Restrictions : nombre de points et messages JSON transmis</w:t>
      </w:r>
    </w:p>
    <w:p w14:paraId="33185102" w14:textId="77777777" w:rsidR="00DE3308" w:rsidRPr="0004724B" w:rsidRDefault="00DE3308" w:rsidP="00DE3308">
      <w:pPr>
        <w:pStyle w:val="Paragraphedeliste"/>
        <w:spacing w:before="120" w:after="120"/>
        <w:ind w:left="0"/>
        <w:rPr>
          <w:rFonts w:cs="Arial"/>
          <w:b/>
          <w:sz w:val="22"/>
          <w:szCs w:val="22"/>
        </w:rPr>
      </w:pPr>
    </w:p>
    <w:p w14:paraId="46E881F5" w14:textId="77777777" w:rsidR="00DE3308" w:rsidRPr="002F5D82" w:rsidRDefault="00DE3308" w:rsidP="00DE3308">
      <w:pPr>
        <w:pStyle w:val="Paragraphedeliste"/>
        <w:numPr>
          <w:ilvl w:val="1"/>
          <w:numId w:val="37"/>
        </w:numPr>
        <w:spacing w:before="120" w:after="120"/>
        <w:ind w:left="0" w:firstLine="0"/>
        <w:rPr>
          <w:rFonts w:cs="Arial"/>
          <w:b/>
          <w:sz w:val="23"/>
          <w:szCs w:val="23"/>
        </w:rPr>
      </w:pPr>
      <w:r w:rsidRPr="000E7402">
        <w:rPr>
          <w:rFonts w:cs="Arial"/>
          <w:b/>
          <w:sz w:val="23"/>
          <w:szCs w:val="23"/>
        </w:rPr>
        <w:t>Transmission des données en temps réel</w:t>
      </w:r>
    </w:p>
    <w:p w14:paraId="60CE71BD" w14:textId="77777777" w:rsidR="00DE3308" w:rsidRDefault="00DE3308" w:rsidP="00DE3308">
      <w:pPr>
        <w:jc w:val="both"/>
        <w:rPr>
          <w:rFonts w:ascii="Arial" w:hAnsi="Arial" w:cs="Arial"/>
          <w:sz w:val="23"/>
          <w:szCs w:val="23"/>
        </w:rPr>
      </w:pPr>
      <w:r w:rsidRPr="007F5EF3">
        <w:rPr>
          <w:rFonts w:ascii="Arial" w:hAnsi="Arial" w:cs="Arial"/>
          <w:sz w:val="23"/>
          <w:szCs w:val="23"/>
        </w:rPr>
        <w:lastRenderedPageBreak/>
        <w:t xml:space="preserve">Un </w:t>
      </w:r>
      <w:r>
        <w:rPr>
          <w:rFonts w:ascii="Arial" w:hAnsi="Arial" w:cs="Arial"/>
          <w:sz w:val="23"/>
          <w:szCs w:val="23"/>
        </w:rPr>
        <w:t xml:space="preserve">message JSON </w:t>
      </w:r>
      <w:r w:rsidRPr="007F5EF3">
        <w:rPr>
          <w:rFonts w:ascii="Arial" w:hAnsi="Arial" w:cs="Arial"/>
          <w:sz w:val="23"/>
          <w:szCs w:val="23"/>
        </w:rPr>
        <w:t>doit être associé à un seul véhicule.</w:t>
      </w:r>
      <w:r>
        <w:rPr>
          <w:rFonts w:ascii="Arial" w:hAnsi="Arial" w:cs="Arial"/>
          <w:sz w:val="23"/>
          <w:szCs w:val="23"/>
        </w:rPr>
        <w:t xml:space="preserve"> </w:t>
      </w:r>
      <w:r w:rsidRPr="007F5EF3">
        <w:rPr>
          <w:rFonts w:ascii="Arial" w:hAnsi="Arial" w:cs="Arial"/>
          <w:sz w:val="23"/>
          <w:szCs w:val="23"/>
        </w:rPr>
        <w:t xml:space="preserve">Il est </w:t>
      </w:r>
      <w:r>
        <w:rPr>
          <w:rFonts w:ascii="Arial" w:hAnsi="Arial" w:cs="Arial"/>
          <w:sz w:val="23"/>
          <w:szCs w:val="23"/>
        </w:rPr>
        <w:t>demandé</w:t>
      </w:r>
      <w:r w:rsidRPr="007F5EF3">
        <w:rPr>
          <w:rFonts w:ascii="Arial" w:hAnsi="Arial" w:cs="Arial"/>
          <w:sz w:val="23"/>
          <w:szCs w:val="23"/>
        </w:rPr>
        <w:t xml:space="preserve"> de</w:t>
      </w:r>
      <w:r w:rsidRPr="0012623F">
        <w:rPr>
          <w:rFonts w:ascii="Arial" w:hAnsi="Arial" w:cs="Arial"/>
          <w:bCs/>
          <w:sz w:val="23"/>
          <w:szCs w:val="23"/>
        </w:rPr>
        <w:t xml:space="preserve"> </w:t>
      </w:r>
      <w:r w:rsidRPr="00157386">
        <w:rPr>
          <w:rFonts w:ascii="Arial" w:hAnsi="Arial" w:cs="Arial"/>
          <w:bCs/>
          <w:sz w:val="23"/>
          <w:szCs w:val="23"/>
        </w:rPr>
        <w:t>transmettre</w:t>
      </w:r>
      <w:r w:rsidRPr="007F5EF3">
        <w:rPr>
          <w:rFonts w:ascii="Arial" w:hAnsi="Arial" w:cs="Arial"/>
          <w:sz w:val="23"/>
          <w:szCs w:val="23"/>
        </w:rPr>
        <w:t xml:space="preserve"> un</w:t>
      </w:r>
      <w:r>
        <w:rPr>
          <w:rFonts w:ascii="Arial" w:hAnsi="Arial" w:cs="Arial"/>
          <w:sz w:val="23"/>
          <w:szCs w:val="23"/>
        </w:rPr>
        <w:t xml:space="preserve"> message</w:t>
      </w:r>
      <w:r w:rsidRPr="00AC5753">
        <w:rPr>
          <w:rFonts w:ascii="Arial" w:hAnsi="Arial" w:cs="Arial"/>
          <w:sz w:val="23"/>
          <w:szCs w:val="23"/>
        </w:rPr>
        <w:t xml:space="preserve"> </w:t>
      </w:r>
      <w:r>
        <w:rPr>
          <w:rFonts w:ascii="Arial" w:hAnsi="Arial" w:cs="Arial"/>
          <w:sz w:val="23"/>
          <w:szCs w:val="23"/>
        </w:rPr>
        <w:t>JSON</w:t>
      </w:r>
      <w:r w:rsidRPr="007F5EF3">
        <w:rPr>
          <w:rFonts w:ascii="Arial" w:hAnsi="Arial" w:cs="Arial"/>
          <w:sz w:val="23"/>
          <w:szCs w:val="23"/>
        </w:rPr>
        <w:t xml:space="preserve"> </w:t>
      </w:r>
      <w:r>
        <w:rPr>
          <w:rFonts w:ascii="Arial" w:hAnsi="Arial" w:cs="Arial"/>
          <w:sz w:val="23"/>
          <w:szCs w:val="23"/>
        </w:rPr>
        <w:t>par poin</w:t>
      </w:r>
      <w:r w:rsidRPr="007F5EF3">
        <w:rPr>
          <w:rFonts w:ascii="Arial" w:hAnsi="Arial" w:cs="Arial"/>
          <w:sz w:val="23"/>
          <w:szCs w:val="23"/>
        </w:rPr>
        <w:t>t</w:t>
      </w:r>
      <w:r>
        <w:rPr>
          <w:rFonts w:ascii="Arial" w:hAnsi="Arial" w:cs="Arial"/>
          <w:sz w:val="23"/>
          <w:szCs w:val="23"/>
        </w:rPr>
        <w:t xml:space="preserve"> </w:t>
      </w:r>
      <w:r w:rsidRPr="00404F44">
        <w:rPr>
          <w:rFonts w:ascii="Arial" w:hAnsi="Arial" w:cs="Arial"/>
          <w:sz w:val="23"/>
          <w:szCs w:val="23"/>
        </w:rPr>
        <w:t xml:space="preserve">de relevé. Il est </w:t>
      </w:r>
      <w:r>
        <w:rPr>
          <w:rFonts w:ascii="Arial" w:hAnsi="Arial" w:cs="Arial"/>
          <w:sz w:val="23"/>
          <w:szCs w:val="23"/>
        </w:rPr>
        <w:t xml:space="preserve">demandé de ne </w:t>
      </w:r>
      <w:r w:rsidRPr="002F3F83">
        <w:rPr>
          <w:rFonts w:ascii="Arial" w:hAnsi="Arial" w:cs="Arial"/>
          <w:b/>
          <w:sz w:val="23"/>
          <w:szCs w:val="23"/>
        </w:rPr>
        <w:t>pas</w:t>
      </w:r>
      <w:r>
        <w:rPr>
          <w:rFonts w:ascii="Arial" w:hAnsi="Arial" w:cs="Arial"/>
          <w:sz w:val="23"/>
          <w:szCs w:val="23"/>
        </w:rPr>
        <w:t xml:space="preserve"> </w:t>
      </w:r>
      <w:r w:rsidRPr="00404F44">
        <w:rPr>
          <w:rFonts w:ascii="Arial" w:hAnsi="Arial" w:cs="Arial"/>
          <w:b/>
          <w:sz w:val="23"/>
          <w:szCs w:val="23"/>
        </w:rPr>
        <w:t>regrouper</w:t>
      </w:r>
      <w:r w:rsidRPr="00404F44">
        <w:rPr>
          <w:rFonts w:ascii="Arial" w:hAnsi="Arial" w:cs="Arial"/>
          <w:sz w:val="23"/>
          <w:szCs w:val="23"/>
        </w:rPr>
        <w:t xml:space="preserve">, pour un même véhicule, plusieurs points </w:t>
      </w:r>
      <w:r>
        <w:rPr>
          <w:rFonts w:ascii="Arial" w:hAnsi="Arial" w:cs="Arial"/>
          <w:sz w:val="23"/>
          <w:szCs w:val="23"/>
        </w:rPr>
        <w:t xml:space="preserve">de relevé </w:t>
      </w:r>
      <w:r w:rsidRPr="00404F44">
        <w:rPr>
          <w:rFonts w:ascii="Arial" w:hAnsi="Arial" w:cs="Arial"/>
          <w:sz w:val="23"/>
          <w:szCs w:val="23"/>
        </w:rPr>
        <w:t xml:space="preserve">dans un seul </w:t>
      </w:r>
      <w:r>
        <w:rPr>
          <w:rFonts w:ascii="Arial" w:hAnsi="Arial" w:cs="Arial"/>
          <w:sz w:val="23"/>
          <w:szCs w:val="23"/>
        </w:rPr>
        <w:t>message</w:t>
      </w:r>
      <w:r w:rsidRPr="007F5EF3">
        <w:rPr>
          <w:rFonts w:ascii="Arial" w:hAnsi="Arial" w:cs="Arial"/>
          <w:sz w:val="23"/>
          <w:szCs w:val="23"/>
        </w:rPr>
        <w:t>.</w:t>
      </w:r>
    </w:p>
    <w:p w14:paraId="6AEE426A" w14:textId="77777777" w:rsidR="00DE3308" w:rsidRPr="007F5EF3" w:rsidRDefault="00DE3308" w:rsidP="00DE3308">
      <w:pPr>
        <w:jc w:val="both"/>
        <w:rPr>
          <w:rFonts w:ascii="Arial" w:hAnsi="Arial" w:cs="Arial"/>
          <w:sz w:val="23"/>
          <w:szCs w:val="23"/>
        </w:rPr>
      </w:pPr>
    </w:p>
    <w:p w14:paraId="5176C5C8" w14:textId="77777777" w:rsidR="00DE3308" w:rsidRPr="002F5D82" w:rsidRDefault="00DE3308" w:rsidP="00DE3308">
      <w:pPr>
        <w:pStyle w:val="Paragraphedeliste"/>
        <w:numPr>
          <w:ilvl w:val="1"/>
          <w:numId w:val="37"/>
        </w:numPr>
        <w:spacing w:before="120" w:after="120"/>
        <w:ind w:left="0" w:firstLine="0"/>
        <w:rPr>
          <w:rFonts w:cs="Arial"/>
          <w:b/>
          <w:sz w:val="23"/>
          <w:szCs w:val="23"/>
        </w:rPr>
      </w:pPr>
      <w:r>
        <w:rPr>
          <w:rFonts w:cs="Arial"/>
          <w:b/>
          <w:sz w:val="23"/>
          <w:szCs w:val="23"/>
        </w:rPr>
        <w:t>T</w:t>
      </w:r>
      <w:r w:rsidRPr="000E7402">
        <w:rPr>
          <w:rFonts w:cs="Arial"/>
          <w:b/>
          <w:sz w:val="23"/>
          <w:szCs w:val="23"/>
        </w:rPr>
        <w:t>ransmission des données en temps différé ou rechargement de données</w:t>
      </w:r>
    </w:p>
    <w:p w14:paraId="548E6B70" w14:textId="77777777" w:rsidR="00DE3308" w:rsidRDefault="00DE3308" w:rsidP="00DE3308">
      <w:pPr>
        <w:jc w:val="both"/>
        <w:rPr>
          <w:rFonts w:ascii="Arial" w:hAnsi="Arial" w:cs="Arial"/>
          <w:sz w:val="23"/>
          <w:szCs w:val="23"/>
        </w:rPr>
      </w:pPr>
      <w:r w:rsidRPr="007F5EF3">
        <w:rPr>
          <w:rFonts w:ascii="Arial" w:hAnsi="Arial" w:cs="Arial"/>
          <w:sz w:val="23"/>
          <w:szCs w:val="23"/>
        </w:rPr>
        <w:t xml:space="preserve">Pour la </w:t>
      </w:r>
      <w:r w:rsidRPr="00157386">
        <w:rPr>
          <w:rFonts w:ascii="Arial" w:hAnsi="Arial" w:cs="Arial"/>
          <w:bCs/>
          <w:sz w:val="23"/>
          <w:szCs w:val="23"/>
        </w:rPr>
        <w:t>transmission</w:t>
      </w:r>
      <w:r w:rsidRPr="007F5EF3">
        <w:rPr>
          <w:rFonts w:ascii="Arial" w:hAnsi="Arial" w:cs="Arial"/>
          <w:sz w:val="23"/>
          <w:szCs w:val="23"/>
        </w:rPr>
        <w:t xml:space="preserve"> de données en temps différé et/ou le rechargement de données à grand volume,</w:t>
      </w:r>
      <w:r>
        <w:rPr>
          <w:rFonts w:ascii="Arial" w:hAnsi="Arial" w:cs="Arial"/>
          <w:sz w:val="23"/>
          <w:szCs w:val="23"/>
        </w:rPr>
        <w:t xml:space="preserve"> </w:t>
      </w:r>
      <w:r w:rsidRPr="007F5EF3">
        <w:rPr>
          <w:rFonts w:ascii="Arial" w:hAnsi="Arial" w:cs="Arial"/>
          <w:sz w:val="23"/>
          <w:szCs w:val="23"/>
        </w:rPr>
        <w:t xml:space="preserve">contacter </w:t>
      </w:r>
      <w:r w:rsidRPr="00487BAF">
        <w:rPr>
          <w:rFonts w:ascii="Arial" w:hAnsi="Arial" w:cs="Arial"/>
          <w:sz w:val="23"/>
          <w:szCs w:val="23"/>
        </w:rPr>
        <w:t xml:space="preserve">l’équipe de pilotage du système </w:t>
      </w:r>
      <w:r>
        <w:rPr>
          <w:rFonts w:ascii="Arial" w:hAnsi="Arial" w:cs="Arial"/>
          <w:sz w:val="23"/>
          <w:szCs w:val="23"/>
        </w:rPr>
        <w:t xml:space="preserve">GIV </w:t>
      </w:r>
      <w:r w:rsidRPr="007F5EF3">
        <w:rPr>
          <w:rFonts w:ascii="Arial" w:hAnsi="Arial" w:cs="Arial"/>
          <w:sz w:val="23"/>
          <w:szCs w:val="23"/>
        </w:rPr>
        <w:t>pour</w:t>
      </w:r>
      <w:r>
        <w:rPr>
          <w:rFonts w:ascii="Arial" w:hAnsi="Arial" w:cs="Arial"/>
          <w:sz w:val="23"/>
          <w:szCs w:val="23"/>
        </w:rPr>
        <w:t xml:space="preserve"> </w:t>
      </w:r>
      <w:r w:rsidRPr="007F5EF3">
        <w:rPr>
          <w:rFonts w:ascii="Arial" w:hAnsi="Arial" w:cs="Arial"/>
          <w:sz w:val="23"/>
          <w:szCs w:val="23"/>
        </w:rPr>
        <w:t>planifier au préalable cet exercice et convenir de certaines modalités pour limiter les impacts sur le site en production</w:t>
      </w:r>
      <w:r w:rsidRPr="0033219D">
        <w:rPr>
          <w:rFonts w:ascii="Arial" w:hAnsi="Arial" w:cs="Arial"/>
          <w:sz w:val="23"/>
          <w:szCs w:val="23"/>
        </w:rPr>
        <w:t xml:space="preserve"> </w:t>
      </w:r>
      <w:r w:rsidRPr="00AC5753">
        <w:rPr>
          <w:rFonts w:ascii="Arial" w:hAnsi="Arial" w:cs="Arial"/>
          <w:sz w:val="23"/>
          <w:szCs w:val="23"/>
        </w:rPr>
        <w:t>du Ministère</w:t>
      </w:r>
      <w:r w:rsidRPr="007F5EF3">
        <w:rPr>
          <w:rFonts w:ascii="Arial" w:hAnsi="Arial" w:cs="Arial"/>
          <w:sz w:val="23"/>
          <w:szCs w:val="23"/>
        </w:rPr>
        <w:t>.</w:t>
      </w:r>
    </w:p>
    <w:p w14:paraId="76BC8319" w14:textId="77777777" w:rsidR="00DE3308" w:rsidRPr="007F5EF3" w:rsidRDefault="00DE3308" w:rsidP="00DE3308">
      <w:pPr>
        <w:jc w:val="both"/>
        <w:rPr>
          <w:rFonts w:ascii="Arial" w:hAnsi="Arial" w:cs="Arial"/>
          <w:sz w:val="23"/>
          <w:szCs w:val="23"/>
        </w:rPr>
      </w:pPr>
    </w:p>
    <w:p w14:paraId="38FE4700" w14:textId="77777777" w:rsidR="00DE3308" w:rsidRDefault="00DE3308" w:rsidP="00DE3308">
      <w:pPr>
        <w:spacing w:after="120"/>
        <w:jc w:val="both"/>
        <w:rPr>
          <w:rFonts w:ascii="Arial" w:hAnsi="Arial" w:cs="Arial"/>
          <w:sz w:val="23"/>
          <w:szCs w:val="23"/>
        </w:rPr>
      </w:pPr>
      <w:r w:rsidRPr="007F5EF3">
        <w:rPr>
          <w:rFonts w:ascii="Arial" w:hAnsi="Arial" w:cs="Arial"/>
          <w:sz w:val="23"/>
          <w:szCs w:val="23"/>
        </w:rPr>
        <w:t xml:space="preserve">Pour un </w:t>
      </w:r>
      <w:r w:rsidRPr="0004724B">
        <w:rPr>
          <w:rFonts w:ascii="Arial" w:hAnsi="Arial" w:cs="Arial"/>
          <w:bCs/>
          <w:sz w:val="23"/>
          <w:szCs w:val="23"/>
        </w:rPr>
        <w:t>rechargement</w:t>
      </w:r>
      <w:r w:rsidRPr="007F5EF3">
        <w:rPr>
          <w:rFonts w:ascii="Arial" w:hAnsi="Arial" w:cs="Arial"/>
          <w:sz w:val="23"/>
          <w:szCs w:val="23"/>
        </w:rPr>
        <w:t xml:space="preserve"> </w:t>
      </w:r>
      <w:r w:rsidRPr="00AC5753">
        <w:rPr>
          <w:rFonts w:ascii="Arial" w:hAnsi="Arial" w:cs="Arial"/>
          <w:sz w:val="23"/>
          <w:szCs w:val="23"/>
        </w:rPr>
        <w:t>de données télémétriques</w:t>
      </w:r>
      <w:r>
        <w:rPr>
          <w:rFonts w:ascii="Arial" w:hAnsi="Arial" w:cs="Arial"/>
          <w:sz w:val="23"/>
          <w:szCs w:val="23"/>
        </w:rPr>
        <w:t xml:space="preserve"> </w:t>
      </w:r>
      <w:r w:rsidRPr="007F5EF3">
        <w:rPr>
          <w:rFonts w:ascii="Arial" w:hAnsi="Arial" w:cs="Arial"/>
          <w:sz w:val="23"/>
          <w:szCs w:val="23"/>
        </w:rPr>
        <w:t>à grand volume</w:t>
      </w:r>
      <w:r>
        <w:rPr>
          <w:rFonts w:ascii="Arial" w:hAnsi="Arial" w:cs="Arial"/>
          <w:sz w:val="23"/>
          <w:szCs w:val="23"/>
        </w:rPr>
        <w:t xml:space="preserve">, il faut respecter le principe d’un message JSON par point de relevé afin de simuler un envoi en temps réel.  </w:t>
      </w:r>
    </w:p>
    <w:p w14:paraId="0DF69AA7" w14:textId="77777777" w:rsidR="00DE3308" w:rsidRPr="00AC5753" w:rsidRDefault="00DE3308" w:rsidP="00DE3308">
      <w:pPr>
        <w:spacing w:after="120"/>
        <w:jc w:val="both"/>
        <w:rPr>
          <w:rFonts w:ascii="Arial" w:hAnsi="Arial" w:cs="Arial"/>
          <w:sz w:val="23"/>
          <w:szCs w:val="23"/>
        </w:rPr>
      </w:pPr>
      <w:r>
        <w:rPr>
          <w:rFonts w:ascii="Arial" w:hAnsi="Arial" w:cs="Arial"/>
          <w:sz w:val="23"/>
          <w:szCs w:val="23"/>
        </w:rPr>
        <w:t xml:space="preserve">Toujours s’assurer de respecter </w:t>
      </w:r>
      <w:r w:rsidRPr="00404F44">
        <w:rPr>
          <w:rFonts w:ascii="Arial" w:hAnsi="Arial" w:cs="Arial"/>
          <w:sz w:val="23"/>
          <w:szCs w:val="23"/>
        </w:rPr>
        <w:t>les restrictions suivantes :</w:t>
      </w:r>
    </w:p>
    <w:p w14:paraId="4897AF5E" w14:textId="77777777" w:rsidR="00DE3308" w:rsidRDefault="00DE3308" w:rsidP="00DE3308">
      <w:pPr>
        <w:pStyle w:val="Paragraphedeliste"/>
        <w:numPr>
          <w:ilvl w:val="0"/>
          <w:numId w:val="36"/>
        </w:numPr>
        <w:ind w:left="0" w:firstLine="0"/>
        <w:rPr>
          <w:rFonts w:cs="Arial"/>
          <w:sz w:val="23"/>
          <w:szCs w:val="23"/>
        </w:rPr>
      </w:pPr>
      <w:r>
        <w:rPr>
          <w:rFonts w:cs="Arial"/>
          <w:sz w:val="23"/>
          <w:szCs w:val="23"/>
        </w:rPr>
        <w:t>u</w:t>
      </w:r>
      <w:r w:rsidRPr="00AC5753">
        <w:rPr>
          <w:rFonts w:cs="Arial"/>
          <w:sz w:val="23"/>
          <w:szCs w:val="23"/>
        </w:rPr>
        <w:t xml:space="preserve">n seul </w:t>
      </w:r>
      <w:r w:rsidRPr="00157386">
        <w:rPr>
          <w:rFonts w:cs="Arial"/>
          <w:bCs/>
          <w:sz w:val="23"/>
          <w:szCs w:val="23"/>
        </w:rPr>
        <w:t>véhicule</w:t>
      </w:r>
      <w:r w:rsidRPr="00AC5753">
        <w:rPr>
          <w:rFonts w:cs="Arial"/>
          <w:sz w:val="23"/>
          <w:szCs w:val="23"/>
        </w:rPr>
        <w:t xml:space="preserve"> par </w:t>
      </w:r>
      <w:r>
        <w:rPr>
          <w:rFonts w:cs="Arial"/>
          <w:sz w:val="23"/>
          <w:szCs w:val="23"/>
        </w:rPr>
        <w:t>message</w:t>
      </w:r>
      <w:r w:rsidRPr="000E7402">
        <w:rPr>
          <w:rFonts w:cs="Arial"/>
          <w:sz w:val="23"/>
          <w:szCs w:val="23"/>
        </w:rPr>
        <w:t xml:space="preserve"> </w:t>
      </w:r>
      <w:r>
        <w:rPr>
          <w:rFonts w:cs="Arial"/>
          <w:sz w:val="23"/>
          <w:szCs w:val="23"/>
        </w:rPr>
        <w:t>JSON</w:t>
      </w:r>
      <w:r w:rsidRPr="000E7402">
        <w:rPr>
          <w:rFonts w:cs="Arial"/>
          <w:sz w:val="23"/>
          <w:szCs w:val="23"/>
        </w:rPr>
        <w:t>;</w:t>
      </w:r>
    </w:p>
    <w:p w14:paraId="7E2F738C" w14:textId="77777777" w:rsidR="00DE3308" w:rsidRDefault="00DE3308" w:rsidP="00DE3308">
      <w:pPr>
        <w:pStyle w:val="Paragraphedeliste"/>
        <w:numPr>
          <w:ilvl w:val="0"/>
          <w:numId w:val="36"/>
        </w:numPr>
        <w:ind w:left="0" w:firstLine="0"/>
        <w:rPr>
          <w:rFonts w:cs="Arial"/>
          <w:sz w:val="23"/>
          <w:szCs w:val="23"/>
        </w:rPr>
      </w:pPr>
      <w:r>
        <w:rPr>
          <w:rFonts w:cs="Arial"/>
          <w:sz w:val="23"/>
          <w:szCs w:val="23"/>
        </w:rPr>
        <w:t xml:space="preserve">chaque point de relevé doit être délimité par les </w:t>
      </w:r>
      <w:r w:rsidRPr="0012623F">
        <w:rPr>
          <w:rFonts w:cs="Arial"/>
          <w:sz w:val="23"/>
          <w:szCs w:val="23"/>
        </w:rPr>
        <w:t xml:space="preserve">symboles </w:t>
      </w:r>
      <w:r w:rsidRPr="0004724B">
        <w:rPr>
          <w:rFonts w:cs="Arial"/>
          <w:b/>
          <w:sz w:val="23"/>
          <w:szCs w:val="23"/>
        </w:rPr>
        <w:t>{  }</w:t>
      </w:r>
      <w:r w:rsidRPr="0012623F">
        <w:rPr>
          <w:rFonts w:cs="Arial"/>
          <w:sz w:val="23"/>
          <w:szCs w:val="23"/>
        </w:rPr>
        <w:t>;</w:t>
      </w:r>
    </w:p>
    <w:p w14:paraId="7D70D038" w14:textId="77777777" w:rsidR="00DE3308" w:rsidRPr="000E7402" w:rsidRDefault="00DE3308" w:rsidP="00DE3308">
      <w:pPr>
        <w:pStyle w:val="Paragraphedeliste"/>
        <w:numPr>
          <w:ilvl w:val="0"/>
          <w:numId w:val="36"/>
        </w:numPr>
        <w:ind w:left="0" w:firstLine="0"/>
        <w:rPr>
          <w:rFonts w:cs="Arial"/>
          <w:sz w:val="23"/>
          <w:szCs w:val="23"/>
        </w:rPr>
      </w:pPr>
      <w:r>
        <w:rPr>
          <w:rFonts w:cs="Arial"/>
          <w:sz w:val="23"/>
          <w:szCs w:val="23"/>
        </w:rPr>
        <w:t>toujours fournir le bloc position en premier.</w:t>
      </w:r>
    </w:p>
    <w:p w14:paraId="2B017416" w14:textId="4164A346" w:rsidR="00ED18F6" w:rsidRDefault="00ED18F6" w:rsidP="00ED18F6">
      <w:pPr>
        <w:rPr>
          <w:rFonts w:ascii="Arial" w:hAnsi="Arial" w:cs="Arial"/>
          <w:lang w:eastAsia="ar-SA"/>
        </w:rPr>
      </w:pPr>
    </w:p>
    <w:p w14:paraId="4CD894B6" w14:textId="77777777" w:rsidR="00C818CE" w:rsidRPr="00ED18F6" w:rsidRDefault="00C818CE" w:rsidP="00ED18F6">
      <w:pPr>
        <w:rPr>
          <w:rFonts w:ascii="Arial" w:hAnsi="Arial" w:cs="Arial"/>
          <w:lang w:eastAsia="ar-SA"/>
        </w:rPr>
      </w:pPr>
    </w:p>
    <w:p w14:paraId="624CC554" w14:textId="77777777" w:rsidR="00892D90" w:rsidRPr="00892D90" w:rsidRDefault="00892D90" w:rsidP="00892D90">
      <w:pPr>
        <w:pStyle w:val="Paragraphedeliste"/>
        <w:numPr>
          <w:ilvl w:val="1"/>
          <w:numId w:val="29"/>
        </w:numPr>
        <w:tabs>
          <w:tab w:val="clear" w:pos="1865"/>
        </w:tabs>
        <w:spacing w:before="120"/>
        <w:ind w:left="0" w:firstLine="0"/>
        <w:rPr>
          <w:rFonts w:cs="Arial"/>
          <w:b/>
        </w:rPr>
      </w:pPr>
      <w:r w:rsidRPr="00892D90">
        <w:rPr>
          <w:rFonts w:cs="Arial"/>
          <w:b/>
        </w:rPr>
        <w:t>Interprétation des paramètres de positionnement du véhicule provenant du GPS</w:t>
      </w:r>
    </w:p>
    <w:p w14:paraId="363B1E6E" w14:textId="77777777" w:rsidR="00892D90" w:rsidRPr="006965E7" w:rsidRDefault="00892D90" w:rsidP="00892D90">
      <w:pPr>
        <w:pStyle w:val="Paragraphedeliste"/>
        <w:spacing w:before="120" w:after="120"/>
        <w:ind w:left="0"/>
        <w:rPr>
          <w:rFonts w:cs="Arial"/>
          <w:dstrike/>
          <w:sz w:val="12"/>
          <w:szCs w:val="23"/>
        </w:rPr>
      </w:pPr>
    </w:p>
    <w:p w14:paraId="150B1F8E" w14:textId="5FB2BFF5" w:rsidR="00892D90" w:rsidRDefault="00892D90" w:rsidP="00892D90">
      <w:pPr>
        <w:pStyle w:val="Paragraphedeliste"/>
        <w:spacing w:before="120" w:after="120"/>
        <w:ind w:left="0"/>
        <w:rPr>
          <w:rFonts w:cs="Arial"/>
          <w:sz w:val="23"/>
          <w:szCs w:val="23"/>
        </w:rPr>
      </w:pPr>
      <w:r w:rsidRPr="00C71635">
        <w:rPr>
          <w:rFonts w:cs="Arial"/>
          <w:sz w:val="23"/>
          <w:szCs w:val="23"/>
        </w:rPr>
        <w:t xml:space="preserve">L’information de télémétrie doit être référencée selon le datum </w:t>
      </w:r>
      <w:r w:rsidRPr="00DE7C91">
        <w:rPr>
          <w:rFonts w:cs="Arial"/>
          <w:sz w:val="23"/>
          <w:szCs w:val="23"/>
        </w:rPr>
        <w:t>WGS84.</w:t>
      </w:r>
    </w:p>
    <w:p w14:paraId="677B1004" w14:textId="77777777" w:rsidR="00892D90" w:rsidRPr="00DE7C91" w:rsidRDefault="00892D90" w:rsidP="00892D90">
      <w:pPr>
        <w:pStyle w:val="Paragraphedeliste"/>
        <w:spacing w:before="120" w:after="120"/>
        <w:ind w:left="0"/>
        <w:rPr>
          <w:rFonts w:cs="Arial"/>
          <w:b/>
          <w:sz w:val="23"/>
          <w:szCs w:val="23"/>
        </w:rPr>
      </w:pPr>
    </w:p>
    <w:p w14:paraId="66C649E6" w14:textId="77777777" w:rsidR="00892D90" w:rsidRPr="00892D90" w:rsidRDefault="00892D90" w:rsidP="00892D90">
      <w:pPr>
        <w:pStyle w:val="Paragraphedeliste"/>
        <w:numPr>
          <w:ilvl w:val="1"/>
          <w:numId w:val="29"/>
        </w:numPr>
        <w:tabs>
          <w:tab w:val="clear" w:pos="1865"/>
        </w:tabs>
        <w:spacing w:before="120"/>
        <w:ind w:left="0" w:firstLine="0"/>
        <w:rPr>
          <w:rFonts w:cs="Arial"/>
          <w:b/>
        </w:rPr>
      </w:pPr>
      <w:r w:rsidRPr="00892D90">
        <w:rPr>
          <w:rFonts w:cs="Arial"/>
          <w:b/>
        </w:rPr>
        <w:t>Interprétation des paramètres des activités de déneigement et de déglaçage du véhicule d’épandage</w:t>
      </w:r>
    </w:p>
    <w:p w14:paraId="600DE90D" w14:textId="77777777" w:rsidR="00892D90" w:rsidRPr="002B288E" w:rsidRDefault="00892D90" w:rsidP="00892D90">
      <w:pPr>
        <w:pStyle w:val="Paragraphedeliste"/>
        <w:spacing w:before="120" w:after="120"/>
        <w:ind w:left="0"/>
        <w:rPr>
          <w:rFonts w:cs="Arial"/>
          <w:b/>
          <w:sz w:val="22"/>
        </w:rPr>
      </w:pPr>
    </w:p>
    <w:p w14:paraId="10B2722A" w14:textId="77777777" w:rsidR="00892D90" w:rsidRPr="006965E7" w:rsidRDefault="00892D90" w:rsidP="00892D90">
      <w:pPr>
        <w:pStyle w:val="Paragraphedeliste"/>
        <w:numPr>
          <w:ilvl w:val="1"/>
          <w:numId w:val="38"/>
        </w:numPr>
        <w:spacing w:before="120" w:after="120"/>
        <w:ind w:left="0" w:firstLine="0"/>
        <w:rPr>
          <w:rFonts w:cs="Arial"/>
          <w:b/>
          <w:sz w:val="23"/>
          <w:szCs w:val="23"/>
          <w:u w:val="single"/>
        </w:rPr>
      </w:pPr>
      <w:r w:rsidRPr="003F6F34">
        <w:rPr>
          <w:rFonts w:cs="Arial"/>
          <w:b/>
          <w:sz w:val="23"/>
          <w:szCs w:val="23"/>
          <w:u w:val="single"/>
        </w:rPr>
        <w:t>Format et arrondi</w:t>
      </w:r>
      <w:r>
        <w:rPr>
          <w:rFonts w:cs="Arial"/>
          <w:b/>
          <w:sz w:val="23"/>
          <w:szCs w:val="23"/>
          <w:u w:val="single"/>
        </w:rPr>
        <w:t>ssement</w:t>
      </w:r>
    </w:p>
    <w:p w14:paraId="28D271F4" w14:textId="77777777" w:rsidR="00892D90" w:rsidRDefault="00892D90" w:rsidP="00892D90">
      <w:pPr>
        <w:jc w:val="both"/>
        <w:rPr>
          <w:rFonts w:ascii="Arial" w:hAnsi="Arial" w:cs="Arial"/>
          <w:sz w:val="23"/>
          <w:szCs w:val="23"/>
        </w:rPr>
      </w:pPr>
      <w:r w:rsidRPr="009B351B">
        <w:rPr>
          <w:rFonts w:ascii="Arial" w:hAnsi="Arial" w:cs="Arial"/>
          <w:sz w:val="23"/>
          <w:szCs w:val="23"/>
        </w:rPr>
        <w:t xml:space="preserve">Toute </w:t>
      </w:r>
      <w:r>
        <w:rPr>
          <w:rFonts w:ascii="Arial" w:hAnsi="Arial" w:cs="Arial"/>
          <w:sz w:val="23"/>
          <w:szCs w:val="23"/>
        </w:rPr>
        <w:t>l‘</w:t>
      </w:r>
      <w:r w:rsidRPr="009B351B">
        <w:rPr>
          <w:rFonts w:ascii="Arial" w:hAnsi="Arial" w:cs="Arial"/>
          <w:sz w:val="23"/>
          <w:szCs w:val="23"/>
        </w:rPr>
        <w:t>information requise par le Ministère doit respecter le format défini dans la présente annexe et, lorsque requis,</w:t>
      </w:r>
      <w:r w:rsidRPr="00FD0A15">
        <w:rPr>
          <w:rFonts w:ascii="Arial" w:hAnsi="Arial" w:cs="Arial"/>
          <w:sz w:val="23"/>
          <w:szCs w:val="23"/>
        </w:rPr>
        <w:t xml:space="preserve"> être arrondie à la valeur la plus près du fo</w:t>
      </w:r>
      <w:r>
        <w:rPr>
          <w:rFonts w:ascii="Arial" w:hAnsi="Arial" w:cs="Arial"/>
          <w:sz w:val="23"/>
          <w:szCs w:val="23"/>
        </w:rPr>
        <w:t>rmat décimal ou entier requis (e</w:t>
      </w:r>
      <w:r w:rsidRPr="00FD0A15">
        <w:rPr>
          <w:rFonts w:ascii="Arial" w:hAnsi="Arial" w:cs="Arial"/>
          <w:sz w:val="23"/>
          <w:szCs w:val="23"/>
        </w:rPr>
        <w:t>x</w:t>
      </w:r>
      <w:r>
        <w:rPr>
          <w:rFonts w:ascii="Arial" w:hAnsi="Arial" w:cs="Arial"/>
          <w:sz w:val="23"/>
          <w:szCs w:val="23"/>
        </w:rPr>
        <w:t>. </w:t>
      </w:r>
      <w:r w:rsidRPr="00FD0A15">
        <w:rPr>
          <w:rFonts w:ascii="Arial" w:hAnsi="Arial" w:cs="Arial"/>
          <w:sz w:val="23"/>
          <w:szCs w:val="23"/>
        </w:rPr>
        <w:t>: valeur 136.14738 est arrondie à la valeur 136.15 au format 999.99).</w:t>
      </w:r>
    </w:p>
    <w:p w14:paraId="2C6A5610" w14:textId="77777777" w:rsidR="00892D90" w:rsidRDefault="00892D90" w:rsidP="00892D90">
      <w:pPr>
        <w:jc w:val="both"/>
        <w:rPr>
          <w:rFonts w:ascii="Arial" w:hAnsi="Arial" w:cs="Arial"/>
          <w:sz w:val="23"/>
          <w:szCs w:val="23"/>
        </w:rPr>
      </w:pPr>
    </w:p>
    <w:p w14:paraId="0674750A" w14:textId="77777777" w:rsidR="00892D90" w:rsidRPr="006965E7" w:rsidRDefault="00892D90" w:rsidP="00892D90">
      <w:pPr>
        <w:pStyle w:val="Paragraphedeliste"/>
        <w:numPr>
          <w:ilvl w:val="1"/>
          <w:numId w:val="38"/>
        </w:numPr>
        <w:spacing w:before="120" w:after="120"/>
        <w:ind w:left="0" w:firstLine="0"/>
        <w:rPr>
          <w:rFonts w:cs="Arial"/>
          <w:b/>
          <w:sz w:val="23"/>
          <w:szCs w:val="23"/>
          <w:u w:val="single"/>
        </w:rPr>
      </w:pPr>
      <w:r w:rsidRPr="00FD0A15">
        <w:rPr>
          <w:rFonts w:cs="Arial"/>
          <w:b/>
          <w:sz w:val="23"/>
          <w:szCs w:val="23"/>
          <w:u w:val="single"/>
        </w:rPr>
        <w:t xml:space="preserve">Valeur </w:t>
      </w:r>
      <w:r>
        <w:rPr>
          <w:rFonts w:cs="Arial"/>
          <w:b/>
          <w:sz w:val="23"/>
          <w:szCs w:val="23"/>
          <w:u w:val="single"/>
        </w:rPr>
        <w:t>nulle</w:t>
      </w:r>
    </w:p>
    <w:p w14:paraId="3CBAB036" w14:textId="77777777" w:rsidR="00892D90" w:rsidRDefault="00892D90" w:rsidP="00892D90">
      <w:pPr>
        <w:jc w:val="both"/>
        <w:rPr>
          <w:rFonts w:ascii="Arial" w:hAnsi="Arial" w:cs="Arial"/>
          <w:sz w:val="23"/>
          <w:szCs w:val="23"/>
        </w:rPr>
      </w:pPr>
      <w:r w:rsidRPr="009B351B">
        <w:rPr>
          <w:rFonts w:ascii="Arial" w:hAnsi="Arial" w:cs="Arial"/>
          <w:sz w:val="23"/>
          <w:szCs w:val="23"/>
        </w:rPr>
        <w:t>Lorsqu’une information</w:t>
      </w:r>
      <w:r w:rsidRPr="007F5EF3">
        <w:rPr>
          <w:rFonts w:ascii="Arial" w:hAnsi="Arial" w:cs="Arial"/>
          <w:sz w:val="23"/>
          <w:szCs w:val="23"/>
        </w:rPr>
        <w:t xml:space="preserve"> est </w:t>
      </w:r>
      <w:r w:rsidRPr="00DE5EB6">
        <w:rPr>
          <w:rFonts w:ascii="Arial" w:hAnsi="Arial" w:cs="Arial"/>
          <w:sz w:val="23"/>
          <w:szCs w:val="23"/>
        </w:rPr>
        <w:t>n</w:t>
      </w:r>
      <w:r w:rsidRPr="007F5EF3">
        <w:rPr>
          <w:rFonts w:ascii="Arial" w:hAnsi="Arial" w:cs="Arial"/>
          <w:sz w:val="23"/>
          <w:szCs w:val="23"/>
        </w:rPr>
        <w:t>on applicable, la valeur inscrite dans la trame</w:t>
      </w:r>
      <w:r>
        <w:rPr>
          <w:rFonts w:ascii="Arial" w:hAnsi="Arial" w:cs="Arial"/>
          <w:sz w:val="23"/>
          <w:szCs w:val="23"/>
        </w:rPr>
        <w:t xml:space="preserve"> de données</w:t>
      </w:r>
      <w:r w:rsidRPr="007F5EF3">
        <w:rPr>
          <w:rFonts w:ascii="Arial" w:hAnsi="Arial" w:cs="Arial"/>
          <w:sz w:val="23"/>
          <w:szCs w:val="23"/>
        </w:rPr>
        <w:t xml:space="preserve"> </w:t>
      </w:r>
      <w:r>
        <w:rPr>
          <w:rFonts w:ascii="Arial" w:hAnsi="Arial" w:cs="Arial"/>
          <w:sz w:val="23"/>
          <w:szCs w:val="23"/>
        </w:rPr>
        <w:t>d’information</w:t>
      </w:r>
      <w:r w:rsidRPr="007F5EF3">
        <w:rPr>
          <w:rFonts w:ascii="Arial" w:hAnsi="Arial" w:cs="Arial"/>
          <w:sz w:val="23"/>
          <w:szCs w:val="23"/>
        </w:rPr>
        <w:t xml:space="preserve"> doit être </w:t>
      </w:r>
      <w:r w:rsidRPr="00DE5EB6">
        <w:rPr>
          <w:rFonts w:ascii="Arial" w:hAnsi="Arial" w:cs="Arial"/>
          <w:sz w:val="23"/>
          <w:szCs w:val="23"/>
        </w:rPr>
        <w:t>nulle, c’est-à-dire</w:t>
      </w:r>
      <w:r>
        <w:rPr>
          <w:rFonts w:ascii="Arial" w:hAnsi="Arial" w:cs="Arial"/>
          <w:sz w:val="23"/>
          <w:szCs w:val="23"/>
        </w:rPr>
        <w:t>,</w:t>
      </w:r>
      <w:r w:rsidRPr="00DE5EB6">
        <w:rPr>
          <w:rFonts w:ascii="Arial" w:hAnsi="Arial" w:cs="Arial"/>
          <w:sz w:val="23"/>
          <w:szCs w:val="23"/>
        </w:rPr>
        <w:t xml:space="preserve"> sans valeur. </w:t>
      </w:r>
      <w:r>
        <w:rPr>
          <w:rFonts w:ascii="Arial" w:hAnsi="Arial" w:cs="Arial"/>
          <w:sz w:val="23"/>
          <w:szCs w:val="23"/>
        </w:rPr>
        <w:t>La</w:t>
      </w:r>
      <w:r w:rsidRPr="00DE5EB6">
        <w:rPr>
          <w:rFonts w:ascii="Arial" w:hAnsi="Arial" w:cs="Arial"/>
          <w:sz w:val="23"/>
          <w:szCs w:val="23"/>
        </w:rPr>
        <w:t xml:space="preserve"> façon d’exprimer une valeur nulle </w:t>
      </w:r>
      <w:r w:rsidRPr="00CA44CA">
        <w:rPr>
          <w:rFonts w:ascii="Arial" w:hAnsi="Arial" w:cs="Arial"/>
          <w:sz w:val="23"/>
          <w:szCs w:val="23"/>
        </w:rPr>
        <w:t>de la trame est :</w:t>
      </w:r>
    </w:p>
    <w:p w14:paraId="6106EE91" w14:textId="77777777" w:rsidR="00892D90" w:rsidRPr="006F2E7E" w:rsidRDefault="00892D90" w:rsidP="00892D90">
      <w:pPr>
        <w:rPr>
          <w:rFonts w:ascii="Arial" w:hAnsi="Arial" w:cs="Arial"/>
          <w:sz w:val="22"/>
          <w:szCs w:val="22"/>
        </w:rPr>
      </w:pPr>
    </w:p>
    <w:p w14:paraId="61FB208B" w14:textId="77777777" w:rsidR="00892D90" w:rsidRPr="00821B3F" w:rsidRDefault="00892D90" w:rsidP="00892D90">
      <w:pPr>
        <w:pStyle w:val="Paragraphedeliste"/>
        <w:rPr>
          <w:rFonts w:cs="Arial"/>
          <w:sz w:val="23"/>
          <w:szCs w:val="23"/>
        </w:rPr>
      </w:pPr>
      <w:r w:rsidRPr="006F2E7E">
        <w:rPr>
          <w:rFonts w:cs="Arial"/>
          <w:sz w:val="23"/>
          <w:szCs w:val="23"/>
        </w:rPr>
        <w:t>"</w:t>
      </w:r>
      <w:r>
        <w:rPr>
          <w:rFonts w:cs="Arial"/>
          <w:sz w:val="23"/>
          <w:szCs w:val="23"/>
        </w:rPr>
        <w:t>HauteurPorte</w:t>
      </w:r>
      <w:r w:rsidRPr="006F2E7E">
        <w:rPr>
          <w:rFonts w:cs="Arial"/>
          <w:sz w:val="23"/>
          <w:szCs w:val="23"/>
        </w:rPr>
        <w:t>": ""</w:t>
      </w:r>
      <w:r w:rsidDel="00906704">
        <w:rPr>
          <w:rFonts w:cs="Arial"/>
          <w:sz w:val="23"/>
          <w:szCs w:val="23"/>
        </w:rPr>
        <w:t xml:space="preserve"> </w:t>
      </w:r>
    </w:p>
    <w:p w14:paraId="7A1C559A" w14:textId="77777777" w:rsidR="00892D90" w:rsidRDefault="00892D90" w:rsidP="00892D90">
      <w:pPr>
        <w:pStyle w:val="Commentaire"/>
      </w:pPr>
    </w:p>
    <w:p w14:paraId="2C0CDE5F" w14:textId="77777777" w:rsidR="00892D90" w:rsidRPr="006965E7" w:rsidRDefault="00892D90" w:rsidP="00892D90">
      <w:pPr>
        <w:pStyle w:val="Paragraphedeliste"/>
        <w:numPr>
          <w:ilvl w:val="1"/>
          <w:numId w:val="38"/>
        </w:numPr>
        <w:spacing w:before="120" w:after="120"/>
        <w:ind w:left="0" w:firstLine="0"/>
        <w:rPr>
          <w:rFonts w:cs="Arial"/>
          <w:b/>
          <w:sz w:val="23"/>
          <w:szCs w:val="23"/>
          <w:u w:val="single"/>
        </w:rPr>
      </w:pPr>
      <w:r w:rsidRPr="00DB611C">
        <w:rPr>
          <w:rFonts w:cs="Arial"/>
          <w:b/>
          <w:sz w:val="23"/>
          <w:szCs w:val="23"/>
          <w:u w:val="single"/>
        </w:rPr>
        <w:t>Valeurs minimales et maximales</w:t>
      </w:r>
    </w:p>
    <w:p w14:paraId="04BBABDF" w14:textId="77777777" w:rsidR="00892D90" w:rsidRDefault="00892D90" w:rsidP="00892D90">
      <w:pPr>
        <w:jc w:val="both"/>
        <w:rPr>
          <w:rFonts w:ascii="Arial" w:hAnsi="Arial" w:cs="Arial"/>
          <w:sz w:val="23"/>
          <w:szCs w:val="23"/>
        </w:rPr>
      </w:pPr>
      <w:r w:rsidRPr="009B351B">
        <w:rPr>
          <w:rFonts w:ascii="Arial" w:hAnsi="Arial" w:cs="Arial"/>
          <w:sz w:val="23"/>
          <w:szCs w:val="23"/>
        </w:rPr>
        <w:t>Dans certains cas particuliers, par exemple</w:t>
      </w:r>
      <w:r>
        <w:rPr>
          <w:rFonts w:ascii="Arial" w:hAnsi="Arial" w:cs="Arial"/>
          <w:sz w:val="23"/>
          <w:szCs w:val="23"/>
        </w:rPr>
        <w:t>,</w:t>
      </w:r>
      <w:r w:rsidRPr="009B351B">
        <w:rPr>
          <w:rFonts w:ascii="Arial" w:hAnsi="Arial" w:cs="Arial"/>
          <w:sz w:val="23"/>
          <w:szCs w:val="23"/>
        </w:rPr>
        <w:t xml:space="preserve"> </w:t>
      </w:r>
      <w:r>
        <w:rPr>
          <w:rFonts w:ascii="Arial" w:hAnsi="Arial" w:cs="Arial"/>
          <w:sz w:val="23"/>
          <w:szCs w:val="23"/>
        </w:rPr>
        <w:t xml:space="preserve">en ce qui concerne </w:t>
      </w:r>
      <w:r w:rsidRPr="009B351B">
        <w:rPr>
          <w:rFonts w:ascii="Arial" w:hAnsi="Arial" w:cs="Arial"/>
          <w:sz w:val="23"/>
          <w:szCs w:val="23"/>
        </w:rPr>
        <w:t>la mesure de température</w:t>
      </w:r>
      <w:r w:rsidRPr="007F5EF3">
        <w:rPr>
          <w:rFonts w:ascii="Arial" w:hAnsi="Arial" w:cs="Arial"/>
          <w:sz w:val="23"/>
          <w:szCs w:val="23"/>
        </w:rPr>
        <w:t xml:space="preserve">, la valeur inscrite dans la trame </w:t>
      </w:r>
      <w:r>
        <w:rPr>
          <w:rFonts w:ascii="Arial" w:hAnsi="Arial" w:cs="Arial"/>
          <w:sz w:val="23"/>
          <w:szCs w:val="23"/>
        </w:rPr>
        <w:t>de données d’information</w:t>
      </w:r>
      <w:r w:rsidRPr="007F5EF3">
        <w:rPr>
          <w:rFonts w:ascii="Arial" w:hAnsi="Arial" w:cs="Arial"/>
          <w:sz w:val="23"/>
          <w:szCs w:val="23"/>
        </w:rPr>
        <w:t xml:space="preserve"> ne peut pas être </w:t>
      </w:r>
      <w:r w:rsidRPr="0004724B">
        <w:rPr>
          <w:rFonts w:ascii="Arial" w:hAnsi="Arial" w:cs="Arial"/>
          <w:bCs/>
          <w:sz w:val="23"/>
          <w:szCs w:val="23"/>
        </w:rPr>
        <w:t>inférieure</w:t>
      </w:r>
      <w:r w:rsidRPr="007F5EF3">
        <w:rPr>
          <w:rFonts w:ascii="Arial" w:hAnsi="Arial" w:cs="Arial"/>
          <w:sz w:val="23"/>
          <w:szCs w:val="23"/>
        </w:rPr>
        <w:t xml:space="preserve"> à la valeur </w:t>
      </w:r>
      <w:r>
        <w:rPr>
          <w:rFonts w:ascii="Arial" w:hAnsi="Arial" w:cs="Arial"/>
          <w:sz w:val="23"/>
          <w:szCs w:val="23"/>
        </w:rPr>
        <w:t>minimale</w:t>
      </w:r>
      <w:r w:rsidRPr="007F5EF3">
        <w:rPr>
          <w:rFonts w:ascii="Arial" w:hAnsi="Arial" w:cs="Arial"/>
          <w:sz w:val="23"/>
          <w:szCs w:val="23"/>
        </w:rPr>
        <w:t xml:space="preserve"> et/ou supérieure à la valeur maximale, lorsque </w:t>
      </w:r>
      <w:r>
        <w:rPr>
          <w:rFonts w:ascii="Arial" w:hAnsi="Arial" w:cs="Arial"/>
          <w:sz w:val="23"/>
          <w:szCs w:val="23"/>
        </w:rPr>
        <w:t>spécifiée</w:t>
      </w:r>
      <w:r w:rsidRPr="007F5EF3">
        <w:rPr>
          <w:rFonts w:ascii="Arial" w:hAnsi="Arial" w:cs="Arial"/>
          <w:sz w:val="23"/>
          <w:szCs w:val="23"/>
        </w:rPr>
        <w:t>. Dans le cas où les valeurs observées ne respectent pas la plage de valeurs permises</w:t>
      </w:r>
      <w:r>
        <w:rPr>
          <w:rFonts w:ascii="Arial" w:hAnsi="Arial" w:cs="Arial"/>
          <w:sz w:val="23"/>
          <w:szCs w:val="23"/>
        </w:rPr>
        <w:t>,</w:t>
      </w:r>
      <w:r w:rsidRPr="007F5EF3">
        <w:rPr>
          <w:rFonts w:ascii="Arial" w:hAnsi="Arial" w:cs="Arial"/>
          <w:sz w:val="23"/>
          <w:szCs w:val="23"/>
        </w:rPr>
        <w:t xml:space="preserve"> alors une </w:t>
      </w:r>
      <w:r w:rsidRPr="00593EDC">
        <w:rPr>
          <w:rFonts w:ascii="Arial" w:hAnsi="Arial" w:cs="Arial"/>
          <w:sz w:val="23"/>
          <w:szCs w:val="23"/>
        </w:rPr>
        <w:t>valeur nulle doit être</w:t>
      </w:r>
      <w:r>
        <w:rPr>
          <w:rFonts w:ascii="Arial" w:hAnsi="Arial" w:cs="Arial"/>
          <w:sz w:val="23"/>
          <w:szCs w:val="23"/>
        </w:rPr>
        <w:t xml:space="preserve"> inscrite dans la trame d’information. </w:t>
      </w:r>
      <w:r w:rsidRPr="00275E59">
        <w:rPr>
          <w:rFonts w:ascii="Arial" w:hAnsi="Arial" w:cs="Arial"/>
          <w:sz w:val="23"/>
          <w:szCs w:val="23"/>
        </w:rPr>
        <w:t>Les différents seuils de valeurs (minimum, maximum) applicables</w:t>
      </w:r>
      <w:r>
        <w:rPr>
          <w:rFonts w:ascii="Arial" w:hAnsi="Arial" w:cs="Arial"/>
          <w:sz w:val="23"/>
          <w:szCs w:val="23"/>
        </w:rPr>
        <w:t xml:space="preserve"> à l’</w:t>
      </w:r>
      <w:r w:rsidRPr="00275E59">
        <w:rPr>
          <w:rFonts w:ascii="Arial" w:hAnsi="Arial" w:cs="Arial"/>
          <w:sz w:val="23"/>
          <w:szCs w:val="23"/>
        </w:rPr>
        <w:t xml:space="preserve">information à capturer sont indiqués au point </w:t>
      </w:r>
      <w:r>
        <w:rPr>
          <w:rFonts w:ascii="Arial" w:hAnsi="Arial" w:cs="Arial"/>
          <w:sz w:val="23"/>
          <w:szCs w:val="23"/>
        </w:rPr>
        <w:t>10</w:t>
      </w:r>
      <w:r w:rsidRPr="00275E59">
        <w:rPr>
          <w:rFonts w:ascii="Arial" w:hAnsi="Arial" w:cs="Arial"/>
          <w:sz w:val="23"/>
          <w:szCs w:val="23"/>
        </w:rPr>
        <w:t xml:space="preserve"> du présent document.</w:t>
      </w:r>
    </w:p>
    <w:p w14:paraId="34FA8876" w14:textId="0A51ECAA" w:rsidR="00ED18F6" w:rsidRPr="00ED18F6" w:rsidRDefault="00ED18F6" w:rsidP="00ED18F6">
      <w:pPr>
        <w:rPr>
          <w:rFonts w:ascii="Arial" w:hAnsi="Arial" w:cs="Arial"/>
          <w:lang w:eastAsia="ar-SA"/>
        </w:rPr>
      </w:pPr>
    </w:p>
    <w:p w14:paraId="03F0E86A" w14:textId="4C10D5E4" w:rsidR="00ED18F6" w:rsidRPr="00ED18F6" w:rsidRDefault="00ED18F6" w:rsidP="00ED18F6">
      <w:pPr>
        <w:rPr>
          <w:rFonts w:ascii="Arial" w:hAnsi="Arial" w:cs="Arial"/>
          <w:lang w:eastAsia="ar-SA"/>
        </w:rPr>
      </w:pPr>
    </w:p>
    <w:p w14:paraId="3CEA6C30" w14:textId="0845378C" w:rsidR="00ED18F6" w:rsidRPr="00ED18F6" w:rsidRDefault="00ED18F6" w:rsidP="00ED18F6">
      <w:pPr>
        <w:rPr>
          <w:rFonts w:ascii="Arial" w:hAnsi="Arial" w:cs="Arial"/>
          <w:lang w:eastAsia="ar-SA"/>
        </w:rPr>
      </w:pPr>
    </w:p>
    <w:p w14:paraId="62709B9F" w14:textId="150F1195" w:rsidR="00ED18F6" w:rsidRPr="00ED18F6" w:rsidRDefault="00ED18F6" w:rsidP="00ED18F6">
      <w:pPr>
        <w:rPr>
          <w:rFonts w:ascii="Arial" w:hAnsi="Arial" w:cs="Arial"/>
          <w:lang w:eastAsia="ar-SA"/>
        </w:rPr>
      </w:pPr>
    </w:p>
    <w:p w14:paraId="24CD9D14" w14:textId="358ADB8C" w:rsidR="00ED18F6" w:rsidRPr="00ED18F6" w:rsidRDefault="00C2745B" w:rsidP="00ED18F6">
      <w:pPr>
        <w:rPr>
          <w:rFonts w:ascii="Arial" w:hAnsi="Arial" w:cs="Arial"/>
          <w:lang w:eastAsia="ar-SA"/>
        </w:rPr>
      </w:pPr>
      <w:r>
        <w:rPr>
          <w:rFonts w:ascii="Arial" w:hAnsi="Arial" w:cs="Arial"/>
          <w:lang w:eastAsia="ar-SA"/>
        </w:rPr>
        <w:br w:type="page"/>
      </w:r>
    </w:p>
    <w:p w14:paraId="7B063297" w14:textId="37CFB661" w:rsidR="00ED18F6" w:rsidRPr="00ED18F6" w:rsidRDefault="00ED18F6" w:rsidP="00ED18F6">
      <w:pPr>
        <w:rPr>
          <w:rFonts w:ascii="Arial" w:hAnsi="Arial" w:cs="Arial"/>
          <w:lang w:eastAsia="ar-SA"/>
        </w:rPr>
      </w:pPr>
    </w:p>
    <w:p w14:paraId="2F251710" w14:textId="77777777" w:rsidR="00892D90" w:rsidRPr="00354CEE" w:rsidRDefault="00892D90" w:rsidP="00892D90">
      <w:pPr>
        <w:pStyle w:val="Paragraphedeliste"/>
        <w:numPr>
          <w:ilvl w:val="1"/>
          <w:numId w:val="29"/>
        </w:numPr>
        <w:tabs>
          <w:tab w:val="clear" w:pos="1865"/>
        </w:tabs>
        <w:spacing w:before="120"/>
        <w:ind w:left="0" w:firstLine="0"/>
        <w:rPr>
          <w:rFonts w:cs="Arial"/>
          <w:b/>
          <w:sz w:val="23"/>
          <w:szCs w:val="23"/>
        </w:rPr>
      </w:pPr>
      <w:r w:rsidRPr="00354CEE">
        <w:rPr>
          <w:rFonts w:cs="Arial"/>
          <w:b/>
          <w:sz w:val="23"/>
          <w:szCs w:val="23"/>
        </w:rPr>
        <w:t xml:space="preserve">Valeurs et </w:t>
      </w:r>
      <w:r w:rsidRPr="00892D90">
        <w:rPr>
          <w:rFonts w:cs="Arial"/>
          <w:b/>
        </w:rPr>
        <w:t>formats</w:t>
      </w:r>
      <w:r w:rsidRPr="00354CEE">
        <w:rPr>
          <w:rFonts w:cs="Arial"/>
          <w:b/>
          <w:sz w:val="23"/>
          <w:szCs w:val="23"/>
        </w:rPr>
        <w:t xml:space="preserve"> des données d’information véhiculaire</w:t>
      </w:r>
    </w:p>
    <w:p w14:paraId="3CF28646" w14:textId="77777777" w:rsidR="00892D90" w:rsidRPr="00790454" w:rsidRDefault="00892D90" w:rsidP="00892D90">
      <w:pPr>
        <w:pStyle w:val="Paragraphedeliste"/>
        <w:spacing w:before="120" w:after="120"/>
        <w:ind w:left="0"/>
        <w:rPr>
          <w:rFonts w:cs="Arial"/>
          <w:sz w:val="12"/>
          <w:highlight w:val="lightGray"/>
        </w:rPr>
      </w:pPr>
    </w:p>
    <w:p w14:paraId="3F15ED84" w14:textId="77777777" w:rsidR="00892D90" w:rsidRPr="00821C2C" w:rsidRDefault="00892D90" w:rsidP="00892D90">
      <w:pPr>
        <w:pStyle w:val="Paragraphedeliste"/>
        <w:numPr>
          <w:ilvl w:val="1"/>
          <w:numId w:val="31"/>
        </w:numPr>
        <w:spacing w:before="120" w:after="120"/>
        <w:ind w:left="0" w:firstLine="0"/>
        <w:rPr>
          <w:rFonts w:cs="Arial"/>
        </w:rPr>
      </w:pPr>
      <w:r w:rsidRPr="00821C2C">
        <w:rPr>
          <w:rFonts w:cs="Arial"/>
          <w:b/>
        </w:rPr>
        <w:t xml:space="preserve">Bloc </w:t>
      </w:r>
      <w:r w:rsidRPr="000011A7">
        <w:rPr>
          <w:rFonts w:cs="Arial"/>
          <w:b/>
        </w:rPr>
        <w:t>"</w:t>
      </w:r>
      <w:r>
        <w:rPr>
          <w:rFonts w:cs="Arial"/>
          <w:b/>
        </w:rPr>
        <w:t xml:space="preserve"> P</w:t>
      </w:r>
      <w:r w:rsidRPr="00821C2C">
        <w:rPr>
          <w:rFonts w:cs="Arial"/>
          <w:b/>
        </w:rPr>
        <w:t>osition</w:t>
      </w:r>
      <w:r>
        <w:rPr>
          <w:rFonts w:cs="Arial"/>
          <w:b/>
        </w:rPr>
        <w:t xml:space="preserve"> </w:t>
      </w:r>
      <w:r w:rsidRPr="000011A7">
        <w:rPr>
          <w:rFonts w:cs="Arial"/>
          <w:b/>
        </w:rPr>
        <w:t>"</w:t>
      </w:r>
    </w:p>
    <w:tbl>
      <w:tblPr>
        <w:tblW w:w="9577" w:type="dxa"/>
        <w:tblInd w:w="-47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7"/>
        <w:gridCol w:w="1271"/>
        <w:gridCol w:w="1530"/>
        <w:gridCol w:w="2160"/>
        <w:gridCol w:w="2179"/>
      </w:tblGrid>
      <w:tr w:rsidR="00892D90" w:rsidRPr="007F5EF3" w14:paraId="0968AB06" w14:textId="77777777" w:rsidTr="0055493E">
        <w:trPr>
          <w:cantSplit/>
        </w:trPr>
        <w:tc>
          <w:tcPr>
            <w:tcW w:w="2437" w:type="dxa"/>
            <w:shd w:val="clear" w:color="auto" w:fill="000000"/>
          </w:tcPr>
          <w:p w14:paraId="4745C2BC" w14:textId="77777777" w:rsidR="00892D90" w:rsidRPr="007F5EF3" w:rsidRDefault="00892D90" w:rsidP="0055493E">
            <w:pPr>
              <w:tabs>
                <w:tab w:val="left" w:pos="1161"/>
                <w:tab w:val="left" w:pos="1980"/>
                <w:tab w:val="right" w:leader="dot" w:pos="9350"/>
              </w:tabs>
              <w:spacing w:line="360" w:lineRule="auto"/>
              <w:jc w:val="center"/>
              <w:rPr>
                <w:rFonts w:ascii="Arial" w:hAnsi="Arial" w:cs="Arial"/>
                <w:b/>
                <w:noProof/>
                <w:sz w:val="22"/>
                <w:szCs w:val="22"/>
              </w:rPr>
            </w:pPr>
            <w:r w:rsidRPr="007F5EF3">
              <w:rPr>
                <w:rFonts w:ascii="Arial" w:hAnsi="Arial" w:cs="Arial"/>
                <w:b/>
                <w:noProof/>
                <w:sz w:val="22"/>
                <w:szCs w:val="22"/>
              </w:rPr>
              <w:t>Info requise</w:t>
            </w:r>
          </w:p>
        </w:tc>
        <w:tc>
          <w:tcPr>
            <w:tcW w:w="1271" w:type="dxa"/>
            <w:shd w:val="clear" w:color="auto" w:fill="000000"/>
          </w:tcPr>
          <w:p w14:paraId="5A4C81B5" w14:textId="77777777" w:rsidR="00892D90" w:rsidRPr="007F5EF3" w:rsidRDefault="00892D90" w:rsidP="0055493E">
            <w:pPr>
              <w:tabs>
                <w:tab w:val="left" w:pos="1161"/>
                <w:tab w:val="right" w:leader="dot" w:pos="9350"/>
              </w:tabs>
              <w:spacing w:line="360" w:lineRule="auto"/>
              <w:jc w:val="center"/>
              <w:rPr>
                <w:rFonts w:ascii="Arial" w:hAnsi="Arial" w:cs="Arial"/>
                <w:b/>
                <w:noProof/>
                <w:sz w:val="22"/>
                <w:szCs w:val="22"/>
              </w:rPr>
            </w:pPr>
            <w:r w:rsidRPr="007F5EF3">
              <w:rPr>
                <w:rFonts w:ascii="Arial" w:hAnsi="Arial" w:cs="Arial"/>
                <w:b/>
                <w:noProof/>
                <w:sz w:val="22"/>
                <w:szCs w:val="22"/>
              </w:rPr>
              <w:t>Bloc</w:t>
            </w:r>
          </w:p>
        </w:tc>
        <w:tc>
          <w:tcPr>
            <w:tcW w:w="1530" w:type="dxa"/>
            <w:shd w:val="clear" w:color="auto" w:fill="000000"/>
          </w:tcPr>
          <w:p w14:paraId="4418EDAC" w14:textId="77777777" w:rsidR="00892D90" w:rsidRPr="007F5EF3" w:rsidRDefault="00892D90" w:rsidP="0055493E">
            <w:pPr>
              <w:tabs>
                <w:tab w:val="left" w:pos="1161"/>
                <w:tab w:val="right" w:leader="dot" w:pos="9350"/>
              </w:tabs>
              <w:spacing w:line="360" w:lineRule="auto"/>
              <w:jc w:val="center"/>
              <w:rPr>
                <w:rFonts w:ascii="Arial" w:hAnsi="Arial" w:cs="Arial"/>
                <w:b/>
                <w:noProof/>
                <w:sz w:val="22"/>
                <w:szCs w:val="22"/>
              </w:rPr>
            </w:pPr>
            <w:r w:rsidRPr="007F5EF3">
              <w:rPr>
                <w:rFonts w:ascii="Arial" w:hAnsi="Arial" w:cs="Arial"/>
                <w:b/>
                <w:noProof/>
                <w:sz w:val="22"/>
                <w:szCs w:val="22"/>
              </w:rPr>
              <w:t>D</w:t>
            </w:r>
            <w:r>
              <w:rPr>
                <w:rFonts w:ascii="Arial" w:hAnsi="Arial" w:cs="Arial"/>
                <w:b/>
                <w:noProof/>
                <w:sz w:val="22"/>
                <w:szCs w:val="22"/>
              </w:rPr>
              <w:t>onnée</w:t>
            </w:r>
          </w:p>
        </w:tc>
        <w:tc>
          <w:tcPr>
            <w:tcW w:w="2160" w:type="dxa"/>
            <w:shd w:val="clear" w:color="auto" w:fill="000000"/>
          </w:tcPr>
          <w:p w14:paraId="0B62AF10" w14:textId="77777777" w:rsidR="00892D90" w:rsidRPr="007F5EF3" w:rsidRDefault="00892D90" w:rsidP="0055493E">
            <w:pPr>
              <w:tabs>
                <w:tab w:val="left" w:pos="1161"/>
                <w:tab w:val="right" w:leader="dot" w:pos="9350"/>
              </w:tabs>
              <w:spacing w:line="360" w:lineRule="auto"/>
              <w:jc w:val="center"/>
              <w:rPr>
                <w:rFonts w:ascii="Arial" w:hAnsi="Arial" w:cs="Arial"/>
                <w:b/>
                <w:noProof/>
                <w:sz w:val="22"/>
                <w:szCs w:val="22"/>
              </w:rPr>
            </w:pPr>
            <w:r w:rsidRPr="007F5EF3">
              <w:rPr>
                <w:rFonts w:ascii="Arial" w:hAnsi="Arial" w:cs="Arial"/>
                <w:b/>
                <w:noProof/>
                <w:sz w:val="22"/>
                <w:szCs w:val="22"/>
              </w:rPr>
              <w:t>Valeurs</w:t>
            </w:r>
          </w:p>
        </w:tc>
        <w:tc>
          <w:tcPr>
            <w:tcW w:w="2179" w:type="dxa"/>
            <w:shd w:val="clear" w:color="auto" w:fill="000000"/>
          </w:tcPr>
          <w:p w14:paraId="63E2A88A" w14:textId="77777777" w:rsidR="00892D90" w:rsidRPr="007F5EF3" w:rsidRDefault="00892D90" w:rsidP="0055493E">
            <w:pPr>
              <w:tabs>
                <w:tab w:val="left" w:pos="1161"/>
                <w:tab w:val="right" w:leader="dot" w:pos="9350"/>
              </w:tabs>
              <w:spacing w:line="360" w:lineRule="auto"/>
              <w:jc w:val="center"/>
              <w:rPr>
                <w:rFonts w:ascii="Arial" w:hAnsi="Arial" w:cs="Arial"/>
                <w:b/>
                <w:noProof/>
                <w:sz w:val="22"/>
                <w:szCs w:val="22"/>
              </w:rPr>
            </w:pPr>
            <w:r w:rsidRPr="007F5EF3">
              <w:rPr>
                <w:rFonts w:ascii="Arial" w:hAnsi="Arial" w:cs="Arial"/>
                <w:b/>
                <w:noProof/>
                <w:sz w:val="22"/>
                <w:szCs w:val="22"/>
              </w:rPr>
              <w:t xml:space="preserve">Format trame </w:t>
            </w:r>
            <w:r>
              <w:rPr>
                <w:rFonts w:ascii="Arial" w:hAnsi="Arial" w:cs="Arial"/>
                <w:b/>
                <w:noProof/>
                <w:sz w:val="22"/>
                <w:szCs w:val="22"/>
              </w:rPr>
              <w:t>JSON</w:t>
            </w:r>
          </w:p>
        </w:tc>
      </w:tr>
      <w:tr w:rsidR="00892D90" w:rsidRPr="007F5EF3" w14:paraId="1A8CAD13" w14:textId="77777777" w:rsidTr="0055493E">
        <w:trPr>
          <w:cantSplit/>
        </w:trPr>
        <w:tc>
          <w:tcPr>
            <w:tcW w:w="2437" w:type="dxa"/>
            <w:shd w:val="clear" w:color="auto" w:fill="auto"/>
          </w:tcPr>
          <w:p w14:paraId="0F75C672"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Date et heure</w:t>
            </w:r>
          </w:p>
        </w:tc>
        <w:tc>
          <w:tcPr>
            <w:tcW w:w="1271" w:type="dxa"/>
            <w:shd w:val="clear" w:color="auto" w:fill="auto"/>
          </w:tcPr>
          <w:p w14:paraId="344ABEE8"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328AACAA"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DateHeure</w:t>
            </w:r>
            <w:r w:rsidRPr="00AC0ECA">
              <w:rPr>
                <w:rFonts w:ascii="Arial" w:hAnsi="Arial" w:cs="Arial"/>
                <w:b/>
                <w:noProof/>
                <w:sz w:val="18"/>
                <w:szCs w:val="18"/>
              </w:rPr>
              <w:t>"</w:t>
            </w:r>
          </w:p>
        </w:tc>
        <w:tc>
          <w:tcPr>
            <w:tcW w:w="2160" w:type="dxa"/>
            <w:shd w:val="clear" w:color="auto" w:fill="auto"/>
          </w:tcPr>
          <w:p w14:paraId="0D0EBC32"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Date et heure réel</w:t>
            </w:r>
            <w:r>
              <w:rPr>
                <w:rFonts w:ascii="Arial" w:hAnsi="Arial" w:cs="Arial"/>
                <w:b/>
                <w:noProof/>
                <w:sz w:val="16"/>
                <w:szCs w:val="16"/>
              </w:rPr>
              <w:t>les</w:t>
            </w:r>
          </w:p>
          <w:p w14:paraId="095673C1"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p>
        </w:tc>
        <w:tc>
          <w:tcPr>
            <w:tcW w:w="2179" w:type="dxa"/>
            <w:shd w:val="clear" w:color="auto" w:fill="auto"/>
          </w:tcPr>
          <w:p w14:paraId="54A35F52"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AAAA-MM-JJ HH:MM:SS</w:t>
            </w:r>
          </w:p>
        </w:tc>
      </w:tr>
      <w:tr w:rsidR="00892D90" w:rsidRPr="007F5EF3" w14:paraId="69459A4A" w14:textId="77777777" w:rsidTr="0055493E">
        <w:trPr>
          <w:cantSplit/>
        </w:trPr>
        <w:tc>
          <w:tcPr>
            <w:tcW w:w="2437" w:type="dxa"/>
            <w:shd w:val="clear" w:color="auto" w:fill="auto"/>
          </w:tcPr>
          <w:p w14:paraId="21D8750A"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Latitude</w:t>
            </w:r>
          </w:p>
        </w:tc>
        <w:tc>
          <w:tcPr>
            <w:tcW w:w="1271" w:type="dxa"/>
            <w:shd w:val="clear" w:color="auto" w:fill="auto"/>
          </w:tcPr>
          <w:p w14:paraId="080ED0E2"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3B70362F"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Latitude</w:t>
            </w:r>
            <w:r w:rsidRPr="00AC0ECA">
              <w:rPr>
                <w:rFonts w:ascii="Arial" w:hAnsi="Arial" w:cs="Arial"/>
                <w:b/>
                <w:noProof/>
                <w:sz w:val="18"/>
                <w:szCs w:val="18"/>
              </w:rPr>
              <w:t>"</w:t>
            </w:r>
          </w:p>
        </w:tc>
        <w:tc>
          <w:tcPr>
            <w:tcW w:w="2160" w:type="dxa"/>
            <w:shd w:val="clear" w:color="auto" w:fill="auto"/>
          </w:tcPr>
          <w:p w14:paraId="5ADB78DF"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Pr>
                <w:rFonts w:ascii="Arial" w:hAnsi="Arial" w:cs="Arial"/>
                <w:b/>
                <w:noProof/>
                <w:sz w:val="16"/>
                <w:szCs w:val="16"/>
              </w:rPr>
              <w:t>Ex.</w:t>
            </w:r>
            <w:r w:rsidRPr="007F5EF3">
              <w:rPr>
                <w:rFonts w:ascii="Arial" w:hAnsi="Arial" w:cs="Arial"/>
                <w:b/>
                <w:noProof/>
                <w:sz w:val="16"/>
                <w:szCs w:val="16"/>
              </w:rPr>
              <w:t> : 45.6139984130859</w:t>
            </w:r>
          </w:p>
          <w:p w14:paraId="30B8EE03"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Valeur minimale 44.9</w:t>
            </w:r>
          </w:p>
          <w:p w14:paraId="418FAB40"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Valeur maximale 55</w:t>
            </w:r>
          </w:p>
        </w:tc>
        <w:tc>
          <w:tcPr>
            <w:tcW w:w="2179" w:type="dxa"/>
            <w:shd w:val="clear" w:color="auto" w:fill="auto"/>
          </w:tcPr>
          <w:p w14:paraId="3FA99F00"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99.9999999999999</w:t>
            </w:r>
          </w:p>
        </w:tc>
      </w:tr>
      <w:tr w:rsidR="00892D90" w:rsidRPr="007F5EF3" w14:paraId="3FD1F940" w14:textId="77777777" w:rsidTr="0055493E">
        <w:trPr>
          <w:cantSplit/>
        </w:trPr>
        <w:tc>
          <w:tcPr>
            <w:tcW w:w="2437" w:type="dxa"/>
            <w:shd w:val="clear" w:color="auto" w:fill="auto"/>
          </w:tcPr>
          <w:p w14:paraId="2E3CFA2D"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Longitude</w:t>
            </w:r>
          </w:p>
        </w:tc>
        <w:tc>
          <w:tcPr>
            <w:tcW w:w="1271" w:type="dxa"/>
            <w:shd w:val="clear" w:color="auto" w:fill="auto"/>
          </w:tcPr>
          <w:p w14:paraId="74565C66"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30239CE8"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Longitude</w:t>
            </w:r>
            <w:r w:rsidRPr="00AC0ECA">
              <w:rPr>
                <w:rFonts w:ascii="Arial" w:hAnsi="Arial" w:cs="Arial"/>
                <w:b/>
                <w:noProof/>
                <w:sz w:val="18"/>
                <w:szCs w:val="18"/>
              </w:rPr>
              <w:t>"</w:t>
            </w:r>
          </w:p>
        </w:tc>
        <w:tc>
          <w:tcPr>
            <w:tcW w:w="2160" w:type="dxa"/>
            <w:shd w:val="clear" w:color="auto" w:fill="auto"/>
          </w:tcPr>
          <w:p w14:paraId="614740D4"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Pr>
                <w:rFonts w:ascii="Arial" w:hAnsi="Arial" w:cs="Arial"/>
                <w:b/>
                <w:noProof/>
                <w:sz w:val="16"/>
                <w:szCs w:val="16"/>
              </w:rPr>
              <w:t>Ex.</w:t>
            </w:r>
            <w:r w:rsidRPr="007F5EF3">
              <w:rPr>
                <w:rFonts w:ascii="Arial" w:hAnsi="Arial" w:cs="Arial"/>
                <w:b/>
                <w:noProof/>
                <w:sz w:val="16"/>
                <w:szCs w:val="16"/>
              </w:rPr>
              <w:t> : -72.0966110229492</w:t>
            </w:r>
          </w:p>
          <w:p w14:paraId="058EE8F9"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Valeur minimale -80</w:t>
            </w:r>
          </w:p>
          <w:p w14:paraId="568C57C5"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Valeur maximale -57</w:t>
            </w:r>
          </w:p>
        </w:tc>
        <w:tc>
          <w:tcPr>
            <w:tcW w:w="2179" w:type="dxa"/>
            <w:shd w:val="clear" w:color="auto" w:fill="auto"/>
          </w:tcPr>
          <w:p w14:paraId="61100D10"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S99.9999999999999</w:t>
            </w:r>
          </w:p>
        </w:tc>
      </w:tr>
      <w:tr w:rsidR="00892D90" w:rsidRPr="007F5EF3" w14:paraId="5F87E8A1" w14:textId="77777777" w:rsidTr="0055493E">
        <w:trPr>
          <w:cantSplit/>
        </w:trPr>
        <w:tc>
          <w:tcPr>
            <w:tcW w:w="2437" w:type="dxa"/>
            <w:shd w:val="clear" w:color="auto" w:fill="auto"/>
          </w:tcPr>
          <w:p w14:paraId="7553EF4D"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Vitesse du véhicule</w:t>
            </w:r>
          </w:p>
          <w:p w14:paraId="3010621F"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p>
        </w:tc>
        <w:tc>
          <w:tcPr>
            <w:tcW w:w="1271" w:type="dxa"/>
            <w:shd w:val="clear" w:color="auto" w:fill="auto"/>
          </w:tcPr>
          <w:p w14:paraId="7F91108E"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7B351ADB"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Vitesse</w:t>
            </w:r>
            <w:r w:rsidRPr="00AC0ECA">
              <w:rPr>
                <w:rFonts w:ascii="Arial" w:hAnsi="Arial" w:cs="Arial"/>
                <w:b/>
                <w:noProof/>
                <w:sz w:val="18"/>
                <w:szCs w:val="18"/>
              </w:rPr>
              <w:t>"</w:t>
            </w:r>
          </w:p>
        </w:tc>
        <w:tc>
          <w:tcPr>
            <w:tcW w:w="2160" w:type="dxa"/>
            <w:shd w:val="clear" w:color="auto" w:fill="auto"/>
          </w:tcPr>
          <w:p w14:paraId="3F544CC1"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Valeur 0 à 999</w:t>
            </w:r>
          </w:p>
          <w:p w14:paraId="20115212" w14:textId="77777777" w:rsidR="00892D90" w:rsidRPr="007F5EF3" w:rsidRDefault="00892D90" w:rsidP="0055493E">
            <w:pPr>
              <w:tabs>
                <w:tab w:val="left" w:pos="1161"/>
                <w:tab w:val="right" w:leader="dot" w:pos="9350"/>
              </w:tabs>
              <w:spacing w:before="120" w:after="120" w:line="360" w:lineRule="auto"/>
              <w:rPr>
                <w:rFonts w:ascii="Arial" w:hAnsi="Arial" w:cs="Arial"/>
                <w:b/>
                <w:noProof/>
                <w:sz w:val="16"/>
                <w:szCs w:val="16"/>
              </w:rPr>
            </w:pPr>
            <w:r w:rsidRPr="007F5EF3">
              <w:rPr>
                <w:rFonts w:ascii="Arial" w:hAnsi="Arial" w:cs="Arial"/>
                <w:b/>
                <w:noProof/>
                <w:sz w:val="16"/>
                <w:szCs w:val="16"/>
              </w:rPr>
              <w:t xml:space="preserve">Valeur </w:t>
            </w:r>
            <w:r>
              <w:rPr>
                <w:rFonts w:ascii="Arial" w:hAnsi="Arial" w:cs="Arial"/>
                <w:b/>
                <w:noProof/>
                <w:sz w:val="16"/>
                <w:szCs w:val="16"/>
              </w:rPr>
              <w:t>maximale</w:t>
            </w:r>
            <w:r w:rsidRPr="007F5EF3">
              <w:rPr>
                <w:rFonts w:ascii="Arial" w:hAnsi="Arial" w:cs="Arial"/>
                <w:b/>
                <w:noProof/>
                <w:sz w:val="16"/>
                <w:szCs w:val="16"/>
              </w:rPr>
              <w:t xml:space="preserve"> 200</w:t>
            </w:r>
          </w:p>
        </w:tc>
        <w:tc>
          <w:tcPr>
            <w:tcW w:w="2179" w:type="dxa"/>
            <w:shd w:val="clear" w:color="auto" w:fill="auto"/>
          </w:tcPr>
          <w:p w14:paraId="53863ABB"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999</w:t>
            </w:r>
          </w:p>
        </w:tc>
      </w:tr>
      <w:tr w:rsidR="00892D90" w:rsidRPr="007F5EF3" w14:paraId="3D6440A9" w14:textId="77777777" w:rsidTr="0055493E">
        <w:trPr>
          <w:cantSplit/>
        </w:trPr>
        <w:tc>
          <w:tcPr>
            <w:tcW w:w="2437" w:type="dxa"/>
            <w:shd w:val="clear" w:color="auto" w:fill="auto"/>
          </w:tcPr>
          <w:p w14:paraId="7BF45A60"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 xml:space="preserve">Direction </w:t>
            </w:r>
          </w:p>
        </w:tc>
        <w:tc>
          <w:tcPr>
            <w:tcW w:w="1271" w:type="dxa"/>
            <w:shd w:val="clear" w:color="auto" w:fill="auto"/>
          </w:tcPr>
          <w:p w14:paraId="683C18AC"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648B6BCE"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Direction</w:t>
            </w:r>
            <w:r w:rsidRPr="00AC0ECA">
              <w:rPr>
                <w:rFonts w:ascii="Arial" w:hAnsi="Arial" w:cs="Arial"/>
                <w:b/>
                <w:noProof/>
                <w:sz w:val="18"/>
                <w:szCs w:val="18"/>
              </w:rPr>
              <w:t>"</w:t>
            </w:r>
          </w:p>
        </w:tc>
        <w:tc>
          <w:tcPr>
            <w:tcW w:w="2160" w:type="dxa"/>
            <w:shd w:val="clear" w:color="auto" w:fill="auto"/>
          </w:tcPr>
          <w:p w14:paraId="53B39833"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Pr>
                <w:rFonts w:ascii="Arial" w:hAnsi="Arial" w:cs="Arial"/>
                <w:b/>
                <w:noProof/>
                <w:sz w:val="16"/>
                <w:szCs w:val="16"/>
              </w:rPr>
              <w:t>Valeur 0 à</w:t>
            </w:r>
            <w:r w:rsidRPr="007F5EF3">
              <w:rPr>
                <w:rFonts w:ascii="Arial" w:hAnsi="Arial" w:cs="Arial"/>
                <w:b/>
                <w:noProof/>
                <w:sz w:val="16"/>
                <w:szCs w:val="16"/>
              </w:rPr>
              <w:t xml:space="preserve"> 360 </w:t>
            </w:r>
          </w:p>
          <w:p w14:paraId="2BE2B89E"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Ex</w:t>
            </w:r>
            <w:r>
              <w:rPr>
                <w:rFonts w:ascii="Arial" w:hAnsi="Arial" w:cs="Arial"/>
                <w:b/>
                <w:noProof/>
                <w:sz w:val="16"/>
                <w:szCs w:val="16"/>
              </w:rPr>
              <w:t>.</w:t>
            </w:r>
            <w:r w:rsidRPr="007F5EF3">
              <w:rPr>
                <w:rFonts w:ascii="Arial" w:hAnsi="Arial" w:cs="Arial"/>
                <w:b/>
                <w:noProof/>
                <w:sz w:val="16"/>
                <w:szCs w:val="16"/>
              </w:rPr>
              <w:t> : Nord</w:t>
            </w:r>
            <w:r>
              <w:rPr>
                <w:rFonts w:ascii="Arial" w:hAnsi="Arial" w:cs="Arial"/>
                <w:b/>
                <w:noProof/>
                <w:sz w:val="16"/>
                <w:szCs w:val="16"/>
              </w:rPr>
              <w:t xml:space="preserve"> </w:t>
            </w:r>
            <w:r w:rsidRPr="007F5EF3">
              <w:rPr>
                <w:rFonts w:ascii="Arial" w:hAnsi="Arial" w:cs="Arial"/>
                <w:b/>
                <w:noProof/>
                <w:sz w:val="16"/>
                <w:szCs w:val="16"/>
              </w:rPr>
              <w:t xml:space="preserve">= 0, Est = 90 </w:t>
            </w:r>
          </w:p>
          <w:p w14:paraId="33D141F1"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Ex</w:t>
            </w:r>
            <w:r>
              <w:rPr>
                <w:rFonts w:ascii="Arial" w:hAnsi="Arial" w:cs="Arial"/>
                <w:b/>
                <w:noProof/>
                <w:sz w:val="16"/>
                <w:szCs w:val="16"/>
              </w:rPr>
              <w:t>.</w:t>
            </w:r>
            <w:r w:rsidRPr="007F5EF3">
              <w:rPr>
                <w:rFonts w:ascii="Arial" w:hAnsi="Arial" w:cs="Arial"/>
                <w:b/>
                <w:noProof/>
                <w:sz w:val="16"/>
                <w:szCs w:val="16"/>
              </w:rPr>
              <w:t> :</w:t>
            </w:r>
            <w:r>
              <w:rPr>
                <w:rFonts w:ascii="Arial" w:hAnsi="Arial" w:cs="Arial"/>
                <w:b/>
                <w:noProof/>
                <w:sz w:val="16"/>
                <w:szCs w:val="16"/>
              </w:rPr>
              <w:t xml:space="preserve"> </w:t>
            </w:r>
            <w:r w:rsidRPr="007F5EF3">
              <w:rPr>
                <w:rFonts w:ascii="Arial" w:hAnsi="Arial" w:cs="Arial"/>
                <w:b/>
                <w:noProof/>
                <w:sz w:val="16"/>
                <w:szCs w:val="16"/>
              </w:rPr>
              <w:t>Sud =180, Ouest</w:t>
            </w:r>
            <w:r>
              <w:rPr>
                <w:rFonts w:ascii="Arial" w:hAnsi="Arial" w:cs="Arial"/>
                <w:b/>
                <w:noProof/>
                <w:sz w:val="16"/>
                <w:szCs w:val="16"/>
              </w:rPr>
              <w:t xml:space="preserve"> </w:t>
            </w:r>
            <w:r w:rsidRPr="007F5EF3">
              <w:rPr>
                <w:rFonts w:ascii="Arial" w:hAnsi="Arial" w:cs="Arial"/>
                <w:b/>
                <w:noProof/>
                <w:sz w:val="16"/>
                <w:szCs w:val="16"/>
              </w:rPr>
              <w:t>=</w:t>
            </w:r>
            <w:r>
              <w:rPr>
                <w:rFonts w:ascii="Arial" w:hAnsi="Arial" w:cs="Arial"/>
                <w:b/>
                <w:noProof/>
                <w:sz w:val="16"/>
                <w:szCs w:val="16"/>
              </w:rPr>
              <w:t xml:space="preserve"> </w:t>
            </w:r>
            <w:r w:rsidRPr="007F5EF3">
              <w:rPr>
                <w:rFonts w:ascii="Arial" w:hAnsi="Arial" w:cs="Arial"/>
                <w:b/>
                <w:noProof/>
                <w:sz w:val="16"/>
                <w:szCs w:val="16"/>
              </w:rPr>
              <w:t>270</w:t>
            </w:r>
          </w:p>
          <w:p w14:paraId="7DDB8B65"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p>
        </w:tc>
        <w:tc>
          <w:tcPr>
            <w:tcW w:w="2179" w:type="dxa"/>
            <w:shd w:val="clear" w:color="auto" w:fill="auto"/>
          </w:tcPr>
          <w:p w14:paraId="6A7FA184" w14:textId="77777777" w:rsidR="00892D90" w:rsidRPr="00E90978" w:rsidRDefault="00892D90" w:rsidP="0055493E">
            <w:pPr>
              <w:tabs>
                <w:tab w:val="left" w:pos="1161"/>
                <w:tab w:val="right" w:leader="dot" w:pos="9350"/>
              </w:tabs>
              <w:spacing w:before="120" w:after="120"/>
              <w:rPr>
                <w:rFonts w:ascii="Arial" w:hAnsi="Arial" w:cs="Arial"/>
                <w:b/>
                <w:noProof/>
                <w:sz w:val="18"/>
                <w:szCs w:val="18"/>
              </w:rPr>
            </w:pPr>
            <w:r w:rsidRPr="00E90978">
              <w:rPr>
                <w:rFonts w:ascii="Arial" w:hAnsi="Arial" w:cs="Arial"/>
                <w:b/>
                <w:noProof/>
                <w:sz w:val="18"/>
                <w:szCs w:val="18"/>
              </w:rPr>
              <w:t>999</w:t>
            </w:r>
          </w:p>
        </w:tc>
      </w:tr>
      <w:tr w:rsidR="00892D90" w:rsidRPr="007F5EF3" w14:paraId="3FA14F3C" w14:textId="77777777" w:rsidTr="0055493E">
        <w:trPr>
          <w:cantSplit/>
        </w:trPr>
        <w:tc>
          <w:tcPr>
            <w:tcW w:w="2437" w:type="dxa"/>
            <w:shd w:val="clear" w:color="auto" w:fill="auto"/>
          </w:tcPr>
          <w:p w14:paraId="4A1168F6"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N</w:t>
            </w:r>
            <w:r w:rsidRPr="00593F71">
              <w:rPr>
                <w:rFonts w:ascii="Arial" w:hAnsi="Arial" w:cs="Arial"/>
                <w:b/>
                <w:noProof/>
                <w:sz w:val="18"/>
                <w:szCs w:val="18"/>
                <w:vertAlign w:val="superscript"/>
              </w:rPr>
              <w:t>o</w:t>
            </w:r>
            <w:r w:rsidRPr="00E90978">
              <w:rPr>
                <w:rFonts w:ascii="Arial" w:hAnsi="Arial" w:cs="Arial"/>
                <w:b/>
                <w:noProof/>
                <w:sz w:val="18"/>
                <w:szCs w:val="18"/>
              </w:rPr>
              <w:t xml:space="preserve"> </w:t>
            </w:r>
            <w:r>
              <w:rPr>
                <w:rFonts w:ascii="Arial" w:hAnsi="Arial" w:cs="Arial"/>
                <w:b/>
                <w:noProof/>
                <w:sz w:val="18"/>
                <w:szCs w:val="18"/>
              </w:rPr>
              <w:t>série du</w:t>
            </w:r>
            <w:r w:rsidRPr="00E90978">
              <w:rPr>
                <w:rFonts w:ascii="Arial" w:hAnsi="Arial" w:cs="Arial"/>
                <w:b/>
                <w:noProof/>
                <w:sz w:val="18"/>
                <w:szCs w:val="18"/>
              </w:rPr>
              <w:t xml:space="preserve"> véhicule</w:t>
            </w:r>
          </w:p>
        </w:tc>
        <w:tc>
          <w:tcPr>
            <w:tcW w:w="1271" w:type="dxa"/>
            <w:shd w:val="clear" w:color="auto" w:fill="auto"/>
          </w:tcPr>
          <w:p w14:paraId="18F48FD8"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793F0936"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Pr>
                <w:rFonts w:ascii="Arial" w:hAnsi="Arial" w:cs="Arial"/>
                <w:b/>
                <w:noProof/>
                <w:sz w:val="18"/>
                <w:szCs w:val="18"/>
              </w:rPr>
              <w:t>Vehicule</w:t>
            </w:r>
            <w:r w:rsidRPr="00AC0ECA">
              <w:rPr>
                <w:rFonts w:ascii="Arial" w:hAnsi="Arial" w:cs="Arial"/>
                <w:b/>
                <w:noProof/>
                <w:sz w:val="18"/>
                <w:szCs w:val="18"/>
              </w:rPr>
              <w:t>"</w:t>
            </w:r>
          </w:p>
        </w:tc>
        <w:tc>
          <w:tcPr>
            <w:tcW w:w="2160" w:type="dxa"/>
            <w:shd w:val="clear" w:color="auto" w:fill="auto"/>
          </w:tcPr>
          <w:p w14:paraId="02516238" w14:textId="77777777" w:rsidR="00892D90" w:rsidRPr="001D126A" w:rsidRDefault="00892D90" w:rsidP="0055493E">
            <w:pPr>
              <w:tabs>
                <w:tab w:val="left" w:pos="1161"/>
                <w:tab w:val="right" w:leader="dot" w:pos="9350"/>
              </w:tabs>
              <w:spacing w:before="120" w:after="120"/>
              <w:rPr>
                <w:rFonts w:ascii="Arial" w:hAnsi="Arial" w:cs="Arial"/>
                <w:b/>
                <w:noProof/>
                <w:sz w:val="16"/>
                <w:szCs w:val="16"/>
              </w:rPr>
            </w:pPr>
            <w:r w:rsidRPr="001D126A">
              <w:rPr>
                <w:rFonts w:ascii="Arial" w:hAnsi="Arial" w:cs="Arial"/>
                <w:b/>
                <w:noProof/>
                <w:sz w:val="16"/>
                <w:szCs w:val="16"/>
              </w:rPr>
              <w:t xml:space="preserve">Ex. : </w:t>
            </w:r>
            <w:r>
              <w:rPr>
                <w:rFonts w:ascii="Arial" w:hAnsi="Arial" w:cs="Arial"/>
                <w:b/>
                <w:noProof/>
                <w:sz w:val="16"/>
                <w:szCs w:val="16"/>
              </w:rPr>
              <w:t>1234567890</w:t>
            </w:r>
            <w:r w:rsidRPr="001D126A">
              <w:rPr>
                <w:rFonts w:ascii="Arial" w:hAnsi="Arial" w:cs="Arial"/>
                <w:b/>
                <w:noProof/>
                <w:sz w:val="16"/>
                <w:szCs w:val="16"/>
              </w:rPr>
              <w:t>ABCDEFG</w:t>
            </w:r>
          </w:p>
          <w:p w14:paraId="0731ACBA" w14:textId="77777777" w:rsidR="00892D90" w:rsidRDefault="00892D90" w:rsidP="0055493E">
            <w:pPr>
              <w:tabs>
                <w:tab w:val="left" w:pos="1161"/>
                <w:tab w:val="right" w:leader="dot" w:pos="9350"/>
              </w:tabs>
              <w:spacing w:before="120" w:after="120"/>
              <w:rPr>
                <w:rFonts w:ascii="Arial" w:hAnsi="Arial" w:cs="Arial"/>
                <w:b/>
                <w:noProof/>
                <w:sz w:val="16"/>
                <w:szCs w:val="16"/>
              </w:rPr>
            </w:pPr>
            <w:r>
              <w:rPr>
                <w:rFonts w:ascii="Arial" w:hAnsi="Arial" w:cs="Arial"/>
                <w:b/>
                <w:noProof/>
                <w:sz w:val="16"/>
                <w:szCs w:val="16"/>
              </w:rPr>
              <w:t>numéro normalisé NIV</w:t>
            </w:r>
          </w:p>
          <w:p w14:paraId="17BC1FC3" w14:textId="77777777" w:rsidR="00892D90" w:rsidRPr="001D126A" w:rsidRDefault="00892D90" w:rsidP="0055493E">
            <w:pPr>
              <w:tabs>
                <w:tab w:val="left" w:pos="1161"/>
                <w:tab w:val="right" w:leader="dot" w:pos="9350"/>
              </w:tabs>
              <w:spacing w:before="120" w:after="120"/>
              <w:rPr>
                <w:rFonts w:ascii="Arial" w:hAnsi="Arial" w:cs="Arial"/>
                <w:b/>
                <w:noProof/>
                <w:sz w:val="16"/>
                <w:szCs w:val="16"/>
              </w:rPr>
            </w:pPr>
            <w:r>
              <w:rPr>
                <w:rFonts w:ascii="Arial" w:hAnsi="Arial" w:cs="Arial"/>
                <w:b/>
                <w:noProof/>
                <w:sz w:val="16"/>
                <w:szCs w:val="16"/>
              </w:rPr>
              <w:t>obligatoire</w:t>
            </w:r>
          </w:p>
        </w:tc>
        <w:tc>
          <w:tcPr>
            <w:tcW w:w="2179" w:type="dxa"/>
            <w:shd w:val="clear" w:color="auto" w:fill="auto"/>
          </w:tcPr>
          <w:p w14:paraId="271B2B30" w14:textId="77777777" w:rsidR="00892D90" w:rsidRPr="001D126A" w:rsidRDefault="00892D90" w:rsidP="0055493E">
            <w:pPr>
              <w:tabs>
                <w:tab w:val="left" w:pos="1161"/>
                <w:tab w:val="right" w:leader="dot" w:pos="9350"/>
              </w:tabs>
              <w:spacing w:before="120" w:after="120"/>
              <w:rPr>
                <w:rFonts w:ascii="Arial" w:hAnsi="Arial" w:cs="Arial"/>
                <w:b/>
                <w:noProof/>
                <w:sz w:val="18"/>
                <w:szCs w:val="18"/>
              </w:rPr>
            </w:pPr>
            <w:r w:rsidRPr="001D126A">
              <w:rPr>
                <w:rFonts w:ascii="Arial" w:hAnsi="Arial" w:cs="Arial"/>
                <w:b/>
                <w:noProof/>
                <w:sz w:val="18"/>
                <w:szCs w:val="18"/>
              </w:rPr>
              <w:t>Texte</w:t>
            </w:r>
          </w:p>
          <w:p w14:paraId="5854933C" w14:textId="77777777" w:rsidR="00892D90" w:rsidRPr="001D126A" w:rsidRDefault="00892D90" w:rsidP="0055493E">
            <w:pPr>
              <w:tabs>
                <w:tab w:val="left" w:pos="1161"/>
                <w:tab w:val="right" w:leader="dot" w:pos="9350"/>
              </w:tabs>
              <w:spacing w:before="120" w:after="120"/>
              <w:rPr>
                <w:rFonts w:ascii="Arial" w:hAnsi="Arial" w:cs="Arial"/>
                <w:b/>
                <w:noProof/>
                <w:sz w:val="18"/>
                <w:szCs w:val="18"/>
              </w:rPr>
            </w:pPr>
            <w:r>
              <w:rPr>
                <w:rFonts w:ascii="Arial" w:hAnsi="Arial" w:cs="Arial"/>
                <w:b/>
                <w:noProof/>
                <w:sz w:val="18"/>
                <w:szCs w:val="18"/>
              </w:rPr>
              <w:t>17</w:t>
            </w:r>
            <w:r w:rsidRPr="001D126A">
              <w:rPr>
                <w:rFonts w:ascii="Arial" w:hAnsi="Arial" w:cs="Arial"/>
                <w:b/>
                <w:noProof/>
                <w:sz w:val="18"/>
                <w:szCs w:val="18"/>
              </w:rPr>
              <w:t xml:space="preserve"> positions</w:t>
            </w:r>
          </w:p>
        </w:tc>
      </w:tr>
      <w:tr w:rsidR="00892D90" w:rsidRPr="007F5EF3" w14:paraId="30991C53" w14:textId="77777777" w:rsidTr="0055493E">
        <w:trPr>
          <w:cantSplit/>
        </w:trPr>
        <w:tc>
          <w:tcPr>
            <w:tcW w:w="2437" w:type="dxa"/>
            <w:shd w:val="clear" w:color="auto" w:fill="auto"/>
          </w:tcPr>
          <w:p w14:paraId="2A697848"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Odomètre</w:t>
            </w:r>
          </w:p>
        </w:tc>
        <w:tc>
          <w:tcPr>
            <w:tcW w:w="1271" w:type="dxa"/>
            <w:shd w:val="clear" w:color="auto" w:fill="auto"/>
          </w:tcPr>
          <w:p w14:paraId="2B382093"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234666A5"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Odometre</w:t>
            </w:r>
            <w:r w:rsidRPr="00AC0ECA">
              <w:rPr>
                <w:rFonts w:ascii="Arial" w:hAnsi="Arial" w:cs="Arial"/>
                <w:b/>
                <w:noProof/>
                <w:sz w:val="18"/>
                <w:szCs w:val="18"/>
              </w:rPr>
              <w:t>"</w:t>
            </w:r>
          </w:p>
        </w:tc>
        <w:tc>
          <w:tcPr>
            <w:tcW w:w="2160" w:type="dxa"/>
            <w:shd w:val="clear" w:color="auto" w:fill="auto"/>
          </w:tcPr>
          <w:p w14:paraId="5EDC871B"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Valeur entre 0</w:t>
            </w:r>
            <w:r w:rsidRPr="00CA44CA">
              <w:rPr>
                <w:rFonts w:ascii="Arial" w:hAnsi="Arial" w:cs="Arial"/>
                <w:b/>
                <w:noProof/>
                <w:sz w:val="16"/>
                <w:szCs w:val="16"/>
              </w:rPr>
              <w:t>.0</w:t>
            </w:r>
            <w:r w:rsidRPr="007F5EF3">
              <w:rPr>
                <w:rFonts w:ascii="Arial" w:hAnsi="Arial" w:cs="Arial"/>
                <w:b/>
                <w:noProof/>
                <w:sz w:val="16"/>
                <w:szCs w:val="16"/>
              </w:rPr>
              <w:t xml:space="preserve"> et 9999999.9 </w:t>
            </w:r>
            <w:r>
              <w:rPr>
                <w:rFonts w:ascii="Arial" w:hAnsi="Arial" w:cs="Arial"/>
                <w:b/>
                <w:noProof/>
                <w:sz w:val="16"/>
                <w:szCs w:val="16"/>
              </w:rPr>
              <w:t>km</w:t>
            </w:r>
            <w:r w:rsidRPr="007F5EF3">
              <w:rPr>
                <w:rFonts w:ascii="Arial" w:hAnsi="Arial" w:cs="Arial"/>
                <w:b/>
                <w:noProof/>
                <w:sz w:val="16"/>
                <w:szCs w:val="16"/>
              </w:rPr>
              <w:t xml:space="preserve"> au dixième de </w:t>
            </w:r>
            <w:r>
              <w:rPr>
                <w:rFonts w:ascii="Arial" w:hAnsi="Arial" w:cs="Arial"/>
                <w:b/>
                <w:noProof/>
                <w:sz w:val="16"/>
                <w:szCs w:val="16"/>
              </w:rPr>
              <w:t>km</w:t>
            </w:r>
          </w:p>
          <w:p w14:paraId="4D37F55E"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 xml:space="preserve">Non applicable = </w:t>
            </w:r>
            <w:r>
              <w:rPr>
                <w:rFonts w:ascii="Arial" w:hAnsi="Arial" w:cs="Arial"/>
                <w:b/>
                <w:noProof/>
                <w:sz w:val="16"/>
                <w:szCs w:val="16"/>
              </w:rPr>
              <w:t>nulle</w:t>
            </w:r>
          </w:p>
        </w:tc>
        <w:tc>
          <w:tcPr>
            <w:tcW w:w="2179" w:type="dxa"/>
            <w:shd w:val="clear" w:color="auto" w:fill="auto"/>
          </w:tcPr>
          <w:p w14:paraId="76CCF9D3" w14:textId="77777777" w:rsidR="00892D90" w:rsidRPr="00E90978" w:rsidRDefault="00892D90" w:rsidP="0055493E">
            <w:pPr>
              <w:tabs>
                <w:tab w:val="left" w:pos="1161"/>
                <w:tab w:val="right" w:leader="dot" w:pos="9350"/>
              </w:tabs>
              <w:spacing w:before="120" w:after="120"/>
              <w:rPr>
                <w:rFonts w:ascii="Arial" w:hAnsi="Arial" w:cs="Arial"/>
                <w:b/>
                <w:noProof/>
                <w:sz w:val="18"/>
                <w:szCs w:val="18"/>
              </w:rPr>
            </w:pPr>
            <w:r w:rsidRPr="00E90978">
              <w:rPr>
                <w:rFonts w:ascii="Arial" w:hAnsi="Arial" w:cs="Arial"/>
                <w:b/>
                <w:noProof/>
                <w:sz w:val="18"/>
                <w:szCs w:val="18"/>
              </w:rPr>
              <w:t xml:space="preserve">9999999.9 ou </w:t>
            </w:r>
            <w:r>
              <w:rPr>
                <w:rFonts w:ascii="Arial" w:hAnsi="Arial" w:cs="Arial"/>
                <w:b/>
                <w:noProof/>
                <w:sz w:val="18"/>
                <w:szCs w:val="18"/>
              </w:rPr>
              <w:t>nulle</w:t>
            </w:r>
          </w:p>
        </w:tc>
      </w:tr>
      <w:tr w:rsidR="00892D90" w:rsidRPr="007F5EF3" w14:paraId="6B9A9E9A" w14:textId="77777777" w:rsidTr="0055493E">
        <w:trPr>
          <w:cantSplit/>
        </w:trPr>
        <w:tc>
          <w:tcPr>
            <w:tcW w:w="2437" w:type="dxa"/>
            <w:shd w:val="clear" w:color="auto" w:fill="auto"/>
          </w:tcPr>
          <w:p w14:paraId="7CE05B9D"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KeyPad (activité en cour</w:t>
            </w:r>
            <w:r>
              <w:rPr>
                <w:rFonts w:ascii="Arial" w:hAnsi="Arial" w:cs="Arial"/>
                <w:b/>
                <w:noProof/>
                <w:sz w:val="18"/>
                <w:szCs w:val="18"/>
              </w:rPr>
              <w:t>s</w:t>
            </w:r>
            <w:r w:rsidRPr="00E90978">
              <w:rPr>
                <w:rFonts w:ascii="Arial" w:hAnsi="Arial" w:cs="Arial"/>
                <w:b/>
                <w:noProof/>
                <w:sz w:val="18"/>
                <w:szCs w:val="18"/>
              </w:rPr>
              <w:t>)</w:t>
            </w:r>
          </w:p>
        </w:tc>
        <w:tc>
          <w:tcPr>
            <w:tcW w:w="1271" w:type="dxa"/>
            <w:shd w:val="clear" w:color="auto" w:fill="auto"/>
          </w:tcPr>
          <w:p w14:paraId="46279078"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E90978">
              <w:rPr>
                <w:rFonts w:ascii="Arial" w:hAnsi="Arial" w:cs="Arial"/>
                <w:b/>
                <w:noProof/>
                <w:sz w:val="18"/>
                <w:szCs w:val="18"/>
              </w:rPr>
              <w:t>Position</w:t>
            </w:r>
          </w:p>
        </w:tc>
        <w:tc>
          <w:tcPr>
            <w:tcW w:w="1530" w:type="dxa"/>
            <w:shd w:val="clear" w:color="auto" w:fill="auto"/>
          </w:tcPr>
          <w:p w14:paraId="76DE1DF0" w14:textId="77777777" w:rsidR="00892D90" w:rsidRPr="00E90978" w:rsidRDefault="00892D90" w:rsidP="0055493E">
            <w:pPr>
              <w:tabs>
                <w:tab w:val="left" w:pos="1161"/>
                <w:tab w:val="right" w:leader="dot" w:pos="9350"/>
              </w:tabs>
              <w:spacing w:before="120" w:after="120" w:line="360" w:lineRule="auto"/>
              <w:rPr>
                <w:rFonts w:ascii="Arial" w:hAnsi="Arial" w:cs="Arial"/>
                <w:b/>
                <w:noProof/>
                <w:sz w:val="18"/>
                <w:szCs w:val="18"/>
              </w:rPr>
            </w:pPr>
            <w:r w:rsidRPr="00AC0ECA">
              <w:rPr>
                <w:rFonts w:ascii="Arial" w:hAnsi="Arial" w:cs="Arial"/>
                <w:b/>
                <w:noProof/>
                <w:sz w:val="18"/>
                <w:szCs w:val="18"/>
              </w:rPr>
              <w:t>"</w:t>
            </w:r>
            <w:r w:rsidRPr="00E90978">
              <w:rPr>
                <w:rFonts w:ascii="Arial" w:hAnsi="Arial" w:cs="Arial"/>
                <w:b/>
                <w:noProof/>
                <w:sz w:val="18"/>
                <w:szCs w:val="18"/>
              </w:rPr>
              <w:t>KeyPad</w:t>
            </w:r>
            <w:r w:rsidRPr="00AC0ECA">
              <w:rPr>
                <w:rFonts w:ascii="Arial" w:hAnsi="Arial" w:cs="Arial"/>
                <w:b/>
                <w:noProof/>
                <w:sz w:val="18"/>
                <w:szCs w:val="18"/>
              </w:rPr>
              <w:t>"</w:t>
            </w:r>
          </w:p>
        </w:tc>
        <w:tc>
          <w:tcPr>
            <w:tcW w:w="2160" w:type="dxa"/>
            <w:shd w:val="clear" w:color="auto" w:fill="auto"/>
          </w:tcPr>
          <w:p w14:paraId="422F71EE"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 xml:space="preserve">Valeur entre 0 et 16 </w:t>
            </w:r>
          </w:p>
          <w:p w14:paraId="3132871C"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Représente une activité prédéfinie</w:t>
            </w:r>
          </w:p>
          <w:p w14:paraId="7A761A3B" w14:textId="77777777" w:rsidR="00892D90" w:rsidRPr="007F5EF3" w:rsidRDefault="00892D90" w:rsidP="0055493E">
            <w:pPr>
              <w:tabs>
                <w:tab w:val="left" w:pos="1161"/>
                <w:tab w:val="right" w:leader="dot" w:pos="9350"/>
              </w:tabs>
              <w:spacing w:before="120" w:after="120"/>
              <w:rPr>
                <w:rFonts w:ascii="Arial" w:hAnsi="Arial" w:cs="Arial"/>
                <w:b/>
                <w:noProof/>
                <w:sz w:val="16"/>
                <w:szCs w:val="16"/>
              </w:rPr>
            </w:pPr>
            <w:r w:rsidRPr="007F5EF3">
              <w:rPr>
                <w:rFonts w:ascii="Arial" w:hAnsi="Arial" w:cs="Arial"/>
                <w:b/>
                <w:noProof/>
                <w:sz w:val="16"/>
                <w:szCs w:val="16"/>
              </w:rPr>
              <w:t xml:space="preserve">Non applicable = </w:t>
            </w:r>
            <w:r>
              <w:rPr>
                <w:rFonts w:ascii="Arial" w:hAnsi="Arial" w:cs="Arial"/>
                <w:b/>
                <w:noProof/>
                <w:sz w:val="16"/>
                <w:szCs w:val="16"/>
              </w:rPr>
              <w:t>nulle</w:t>
            </w:r>
          </w:p>
        </w:tc>
        <w:tc>
          <w:tcPr>
            <w:tcW w:w="2179" w:type="dxa"/>
            <w:shd w:val="clear" w:color="auto" w:fill="auto"/>
          </w:tcPr>
          <w:p w14:paraId="1FD93A34" w14:textId="77777777" w:rsidR="00892D90" w:rsidRPr="00E90978" w:rsidRDefault="00892D90" w:rsidP="0055493E">
            <w:pPr>
              <w:tabs>
                <w:tab w:val="left" w:pos="1161"/>
                <w:tab w:val="right" w:leader="dot" w:pos="9350"/>
              </w:tabs>
              <w:spacing w:before="120" w:after="120"/>
              <w:rPr>
                <w:rFonts w:ascii="Arial" w:hAnsi="Arial" w:cs="Arial"/>
                <w:b/>
                <w:noProof/>
                <w:sz w:val="18"/>
                <w:szCs w:val="18"/>
              </w:rPr>
            </w:pPr>
            <w:r w:rsidRPr="00E90978">
              <w:rPr>
                <w:rFonts w:ascii="Arial" w:hAnsi="Arial" w:cs="Arial"/>
                <w:b/>
                <w:noProof/>
                <w:sz w:val="18"/>
                <w:szCs w:val="18"/>
              </w:rPr>
              <w:t xml:space="preserve">99 ou </w:t>
            </w:r>
            <w:r>
              <w:rPr>
                <w:rFonts w:ascii="Arial" w:hAnsi="Arial" w:cs="Arial"/>
                <w:b/>
                <w:noProof/>
                <w:sz w:val="18"/>
                <w:szCs w:val="18"/>
              </w:rPr>
              <w:t>nulle</w:t>
            </w:r>
          </w:p>
        </w:tc>
      </w:tr>
    </w:tbl>
    <w:p w14:paraId="25C35F40" w14:textId="77777777" w:rsidR="00892D90" w:rsidRDefault="00892D90" w:rsidP="00892D90">
      <w:pPr>
        <w:spacing w:before="360" w:after="240"/>
        <w:rPr>
          <w:rFonts w:ascii="Arial" w:hAnsi="Arial" w:cs="Arial"/>
          <w:b/>
        </w:rPr>
        <w:sectPr w:rsidR="00892D90" w:rsidSect="0055493E">
          <w:headerReference w:type="default" r:id="rId23"/>
          <w:pgSz w:w="12240" w:h="20160" w:code="5"/>
          <w:pgMar w:top="990" w:right="1350" w:bottom="1440" w:left="1800" w:header="708" w:footer="708" w:gutter="0"/>
          <w:cols w:space="708"/>
          <w:docGrid w:linePitch="360"/>
        </w:sectPr>
      </w:pPr>
    </w:p>
    <w:p w14:paraId="5FBBD953" w14:textId="012DDB37" w:rsidR="00DF4759" w:rsidRPr="00DF4759" w:rsidRDefault="00DF4759" w:rsidP="00DF4759">
      <w:pPr>
        <w:pStyle w:val="Paragraphedeliste"/>
        <w:numPr>
          <w:ilvl w:val="1"/>
          <w:numId w:val="31"/>
        </w:numPr>
        <w:spacing w:before="120" w:after="120"/>
        <w:rPr>
          <w:rFonts w:cs="Arial"/>
          <w:b/>
        </w:rPr>
      </w:pPr>
      <w:r w:rsidRPr="00DF4759">
        <w:rPr>
          <w:rFonts w:cs="Arial"/>
          <w:b/>
        </w:rPr>
        <w:lastRenderedPageBreak/>
        <w:t>Bloc " Epandage "</w:t>
      </w:r>
    </w:p>
    <w:tbl>
      <w:tblPr>
        <w:tblpPr w:leftFromText="141" w:rightFromText="141" w:vertAnchor="text" w:horzAnchor="margin" w:tblpY="24"/>
        <w:tblW w:w="98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28"/>
        <w:gridCol w:w="1170"/>
        <w:gridCol w:w="2257"/>
        <w:gridCol w:w="1961"/>
        <w:gridCol w:w="1819"/>
      </w:tblGrid>
      <w:tr w:rsidR="00DF4759" w:rsidRPr="007F5EF3" w14:paraId="6B79E87D" w14:textId="77777777" w:rsidTr="0055493E">
        <w:tc>
          <w:tcPr>
            <w:tcW w:w="2628" w:type="dxa"/>
            <w:shd w:val="clear" w:color="auto" w:fill="000000"/>
            <w:vAlign w:val="center"/>
          </w:tcPr>
          <w:p w14:paraId="448D3B77" w14:textId="77777777" w:rsidR="00DF4759" w:rsidRPr="007F5EF3" w:rsidRDefault="00DF4759" w:rsidP="0055493E">
            <w:pPr>
              <w:keepNext/>
              <w:widowControl w:val="0"/>
              <w:tabs>
                <w:tab w:val="left" w:pos="1161"/>
                <w:tab w:val="right" w:leader="dot" w:pos="9350"/>
              </w:tabs>
              <w:ind w:right="72"/>
              <w:jc w:val="center"/>
              <w:rPr>
                <w:rFonts w:ascii="Arial" w:hAnsi="Arial" w:cs="Arial"/>
                <w:b/>
                <w:noProof/>
                <w:sz w:val="22"/>
                <w:szCs w:val="22"/>
              </w:rPr>
            </w:pPr>
            <w:r w:rsidRPr="007F5EF3">
              <w:rPr>
                <w:rFonts w:ascii="Arial" w:hAnsi="Arial" w:cs="Arial"/>
                <w:b/>
                <w:noProof/>
                <w:sz w:val="22"/>
                <w:szCs w:val="22"/>
              </w:rPr>
              <w:t>Info requise</w:t>
            </w:r>
          </w:p>
        </w:tc>
        <w:tc>
          <w:tcPr>
            <w:tcW w:w="1170" w:type="dxa"/>
            <w:shd w:val="clear" w:color="auto" w:fill="000000"/>
            <w:vAlign w:val="center"/>
          </w:tcPr>
          <w:p w14:paraId="792F16CC" w14:textId="77777777" w:rsidR="00DF4759" w:rsidRPr="007F5EF3" w:rsidRDefault="00DF4759" w:rsidP="0055493E">
            <w:pPr>
              <w:keepNext/>
              <w:widowControl w:val="0"/>
              <w:tabs>
                <w:tab w:val="left" w:pos="1161"/>
                <w:tab w:val="right" w:leader="dot" w:pos="9350"/>
              </w:tabs>
              <w:ind w:right="72"/>
              <w:jc w:val="center"/>
              <w:rPr>
                <w:rFonts w:ascii="Arial" w:hAnsi="Arial" w:cs="Arial"/>
                <w:b/>
                <w:noProof/>
                <w:sz w:val="18"/>
                <w:szCs w:val="18"/>
              </w:rPr>
            </w:pPr>
            <w:r w:rsidRPr="007F5EF3">
              <w:rPr>
                <w:rFonts w:ascii="Arial" w:hAnsi="Arial" w:cs="Arial"/>
                <w:b/>
                <w:noProof/>
                <w:sz w:val="22"/>
                <w:szCs w:val="22"/>
              </w:rPr>
              <w:t>Bloc</w:t>
            </w:r>
          </w:p>
        </w:tc>
        <w:tc>
          <w:tcPr>
            <w:tcW w:w="2257" w:type="dxa"/>
            <w:shd w:val="clear" w:color="auto" w:fill="000000"/>
            <w:vAlign w:val="center"/>
          </w:tcPr>
          <w:p w14:paraId="1E8A96C2" w14:textId="77777777" w:rsidR="00DF4759" w:rsidRPr="007F5EF3" w:rsidRDefault="00DF4759" w:rsidP="0055493E">
            <w:pPr>
              <w:keepNext/>
              <w:widowControl w:val="0"/>
              <w:tabs>
                <w:tab w:val="left" w:pos="1161"/>
                <w:tab w:val="right" w:leader="dot" w:pos="9350"/>
              </w:tabs>
              <w:ind w:right="72"/>
              <w:jc w:val="center"/>
              <w:rPr>
                <w:rFonts w:ascii="Arial" w:hAnsi="Arial" w:cs="Arial"/>
                <w:b/>
                <w:noProof/>
                <w:sz w:val="22"/>
                <w:szCs w:val="22"/>
              </w:rPr>
            </w:pPr>
            <w:r w:rsidRPr="007F5EF3">
              <w:rPr>
                <w:rFonts w:ascii="Arial" w:hAnsi="Arial" w:cs="Arial"/>
                <w:b/>
                <w:noProof/>
                <w:sz w:val="22"/>
                <w:szCs w:val="22"/>
              </w:rPr>
              <w:t>D</w:t>
            </w:r>
            <w:r>
              <w:rPr>
                <w:rFonts w:ascii="Arial" w:hAnsi="Arial" w:cs="Arial"/>
                <w:b/>
                <w:noProof/>
                <w:sz w:val="22"/>
                <w:szCs w:val="22"/>
              </w:rPr>
              <w:t>onnée</w:t>
            </w:r>
          </w:p>
        </w:tc>
        <w:tc>
          <w:tcPr>
            <w:tcW w:w="1961" w:type="dxa"/>
            <w:shd w:val="clear" w:color="auto" w:fill="000000"/>
            <w:vAlign w:val="center"/>
          </w:tcPr>
          <w:p w14:paraId="45C653B0" w14:textId="77777777" w:rsidR="00DF4759" w:rsidRPr="007F5EF3" w:rsidRDefault="00DF4759" w:rsidP="0055493E">
            <w:pPr>
              <w:keepNext/>
              <w:widowControl w:val="0"/>
              <w:tabs>
                <w:tab w:val="left" w:pos="1161"/>
                <w:tab w:val="right" w:leader="dot" w:pos="9350"/>
              </w:tabs>
              <w:ind w:right="72"/>
              <w:jc w:val="center"/>
              <w:rPr>
                <w:rFonts w:ascii="Arial" w:hAnsi="Arial" w:cs="Arial"/>
                <w:b/>
                <w:noProof/>
                <w:sz w:val="22"/>
                <w:szCs w:val="22"/>
              </w:rPr>
            </w:pPr>
            <w:r w:rsidRPr="007F5EF3">
              <w:rPr>
                <w:rFonts w:ascii="Arial" w:hAnsi="Arial" w:cs="Arial"/>
                <w:b/>
                <w:noProof/>
                <w:sz w:val="22"/>
                <w:szCs w:val="22"/>
              </w:rPr>
              <w:t>Valeurs</w:t>
            </w:r>
          </w:p>
        </w:tc>
        <w:tc>
          <w:tcPr>
            <w:tcW w:w="1819" w:type="dxa"/>
            <w:shd w:val="clear" w:color="auto" w:fill="000000"/>
            <w:vAlign w:val="center"/>
          </w:tcPr>
          <w:p w14:paraId="64855E27" w14:textId="77777777" w:rsidR="00DF4759" w:rsidRPr="007F5EF3" w:rsidRDefault="00DF4759" w:rsidP="0055493E">
            <w:pPr>
              <w:keepNext/>
              <w:widowControl w:val="0"/>
              <w:tabs>
                <w:tab w:val="left" w:pos="1161"/>
                <w:tab w:val="right" w:leader="dot" w:pos="9350"/>
              </w:tabs>
              <w:ind w:right="72"/>
              <w:jc w:val="center"/>
              <w:rPr>
                <w:rFonts w:ascii="Arial" w:hAnsi="Arial" w:cs="Arial"/>
                <w:b/>
                <w:noProof/>
                <w:sz w:val="22"/>
                <w:szCs w:val="22"/>
              </w:rPr>
            </w:pPr>
            <w:r w:rsidRPr="007F5EF3">
              <w:rPr>
                <w:rFonts w:ascii="Arial" w:hAnsi="Arial" w:cs="Arial"/>
                <w:b/>
                <w:noProof/>
                <w:sz w:val="22"/>
                <w:szCs w:val="22"/>
              </w:rPr>
              <w:t xml:space="preserve">Format trame </w:t>
            </w:r>
            <w:r>
              <w:rPr>
                <w:rFonts w:ascii="Arial" w:hAnsi="Arial" w:cs="Arial"/>
                <w:b/>
                <w:noProof/>
                <w:sz w:val="22"/>
                <w:szCs w:val="22"/>
              </w:rPr>
              <w:t>JSON</w:t>
            </w:r>
          </w:p>
        </w:tc>
      </w:tr>
      <w:tr w:rsidR="00DF4759" w:rsidRPr="007F5EF3" w14:paraId="4E5B9129" w14:textId="77777777" w:rsidTr="0055493E">
        <w:tc>
          <w:tcPr>
            <w:tcW w:w="2628" w:type="dxa"/>
            <w:tcBorders>
              <w:top w:val="single" w:sz="6" w:space="0" w:color="auto"/>
              <w:bottom w:val="single" w:sz="6" w:space="0" w:color="auto"/>
            </w:tcBorders>
            <w:shd w:val="clear" w:color="auto" w:fill="B3B3B3"/>
          </w:tcPr>
          <w:p w14:paraId="3ED8F9F2" w14:textId="77777777" w:rsidR="00DF4759" w:rsidRPr="007F5EF3" w:rsidRDefault="00DF4759" w:rsidP="0055493E">
            <w:pPr>
              <w:keepNext/>
              <w:widowControl w:val="0"/>
              <w:tabs>
                <w:tab w:val="left" w:pos="1161"/>
                <w:tab w:val="right" w:leader="dot" w:pos="9350"/>
              </w:tabs>
              <w:ind w:right="72"/>
              <w:rPr>
                <w:rFonts w:ascii="Arial" w:hAnsi="Arial" w:cs="Arial"/>
                <w:b/>
                <w:noProof/>
                <w:sz w:val="22"/>
                <w:szCs w:val="22"/>
              </w:rPr>
            </w:pPr>
          </w:p>
        </w:tc>
        <w:tc>
          <w:tcPr>
            <w:tcW w:w="1170" w:type="dxa"/>
            <w:tcBorders>
              <w:top w:val="single" w:sz="6" w:space="0" w:color="auto"/>
              <w:bottom w:val="single" w:sz="6" w:space="0" w:color="auto"/>
            </w:tcBorders>
            <w:shd w:val="clear" w:color="auto" w:fill="B3B3B3"/>
          </w:tcPr>
          <w:p w14:paraId="24F9A08B" w14:textId="77777777" w:rsidR="00DF4759" w:rsidRPr="007F5EF3" w:rsidRDefault="00DF4759" w:rsidP="0055493E">
            <w:pPr>
              <w:keepNext/>
              <w:widowControl w:val="0"/>
              <w:tabs>
                <w:tab w:val="left" w:pos="1161"/>
                <w:tab w:val="right" w:leader="dot" w:pos="9350"/>
              </w:tabs>
              <w:rPr>
                <w:rFonts w:ascii="Arial" w:hAnsi="Arial" w:cs="Arial"/>
                <w:b/>
                <w:noProof/>
                <w:sz w:val="22"/>
                <w:szCs w:val="22"/>
              </w:rPr>
            </w:pPr>
          </w:p>
        </w:tc>
        <w:tc>
          <w:tcPr>
            <w:tcW w:w="2257" w:type="dxa"/>
            <w:tcBorders>
              <w:top w:val="single" w:sz="6" w:space="0" w:color="auto"/>
              <w:bottom w:val="single" w:sz="6" w:space="0" w:color="auto"/>
            </w:tcBorders>
            <w:shd w:val="clear" w:color="auto" w:fill="B3B3B3"/>
          </w:tcPr>
          <w:p w14:paraId="1790AFFE" w14:textId="77777777" w:rsidR="00DF4759" w:rsidRPr="007F5EF3" w:rsidRDefault="00DF4759" w:rsidP="0055493E">
            <w:pPr>
              <w:keepNext/>
              <w:widowControl w:val="0"/>
              <w:tabs>
                <w:tab w:val="left" w:pos="1161"/>
                <w:tab w:val="right" w:leader="dot" w:pos="9350"/>
              </w:tabs>
              <w:ind w:right="72"/>
              <w:rPr>
                <w:rFonts w:ascii="Arial" w:hAnsi="Arial" w:cs="Arial"/>
                <w:b/>
                <w:noProof/>
                <w:sz w:val="22"/>
                <w:szCs w:val="22"/>
              </w:rPr>
            </w:pPr>
          </w:p>
        </w:tc>
        <w:tc>
          <w:tcPr>
            <w:tcW w:w="1961" w:type="dxa"/>
            <w:tcBorders>
              <w:top w:val="single" w:sz="6" w:space="0" w:color="auto"/>
              <w:bottom w:val="single" w:sz="6" w:space="0" w:color="auto"/>
            </w:tcBorders>
            <w:shd w:val="clear" w:color="auto" w:fill="B3B3B3"/>
          </w:tcPr>
          <w:p w14:paraId="24BC5F4B" w14:textId="77777777" w:rsidR="00DF4759" w:rsidRPr="007F5EF3" w:rsidRDefault="00DF4759" w:rsidP="0055493E">
            <w:pPr>
              <w:keepNext/>
              <w:widowControl w:val="0"/>
              <w:tabs>
                <w:tab w:val="left" w:pos="1161"/>
                <w:tab w:val="right" w:leader="dot" w:pos="9350"/>
              </w:tabs>
              <w:rPr>
                <w:rFonts w:ascii="Arial" w:hAnsi="Arial" w:cs="Arial"/>
                <w:b/>
                <w:noProof/>
                <w:sz w:val="18"/>
                <w:szCs w:val="18"/>
              </w:rPr>
            </w:pPr>
          </w:p>
        </w:tc>
        <w:tc>
          <w:tcPr>
            <w:tcW w:w="1819" w:type="dxa"/>
            <w:tcBorders>
              <w:top w:val="single" w:sz="6" w:space="0" w:color="auto"/>
              <w:bottom w:val="single" w:sz="6" w:space="0" w:color="auto"/>
            </w:tcBorders>
            <w:shd w:val="clear" w:color="auto" w:fill="B3B3B3"/>
          </w:tcPr>
          <w:p w14:paraId="69A086AD" w14:textId="77777777" w:rsidR="00DF4759" w:rsidRPr="007F5EF3" w:rsidRDefault="00DF4759" w:rsidP="0055493E">
            <w:pPr>
              <w:keepNext/>
              <w:widowControl w:val="0"/>
              <w:tabs>
                <w:tab w:val="left" w:pos="1161"/>
                <w:tab w:val="right" w:leader="dot" w:pos="9350"/>
              </w:tabs>
              <w:ind w:right="72"/>
              <w:rPr>
                <w:rFonts w:ascii="Arial" w:hAnsi="Arial" w:cs="Arial"/>
                <w:b/>
                <w:noProof/>
                <w:sz w:val="22"/>
                <w:szCs w:val="22"/>
              </w:rPr>
            </w:pPr>
          </w:p>
        </w:tc>
      </w:tr>
      <w:tr w:rsidR="00DF4759" w:rsidRPr="007F5EF3" w14:paraId="73B7BE9F" w14:textId="77777777" w:rsidTr="0055493E">
        <w:tc>
          <w:tcPr>
            <w:tcW w:w="2628" w:type="dxa"/>
            <w:tcBorders>
              <w:top w:val="single" w:sz="6" w:space="0" w:color="auto"/>
            </w:tcBorders>
            <w:shd w:val="clear" w:color="auto" w:fill="auto"/>
          </w:tcPr>
          <w:p w14:paraId="29DCA478"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Épandage en activité</w:t>
            </w:r>
          </w:p>
        </w:tc>
        <w:tc>
          <w:tcPr>
            <w:tcW w:w="1170" w:type="dxa"/>
            <w:tcBorders>
              <w:top w:val="single" w:sz="6" w:space="0" w:color="auto"/>
            </w:tcBorders>
            <w:shd w:val="clear" w:color="auto" w:fill="auto"/>
          </w:tcPr>
          <w:p w14:paraId="109E4984" w14:textId="77777777" w:rsidR="00DF4759" w:rsidRPr="001D126A" w:rsidRDefault="00DF4759" w:rsidP="0055493E">
            <w:pPr>
              <w:rPr>
                <w:rFonts w:ascii="Arial" w:hAnsi="Arial" w:cs="Arial"/>
                <w:b/>
                <w:noProof/>
                <w:sz w:val="18"/>
                <w:szCs w:val="18"/>
              </w:rPr>
            </w:pPr>
            <w:r w:rsidRPr="001D126A">
              <w:rPr>
                <w:rFonts w:ascii="Arial" w:hAnsi="Arial" w:cs="Arial"/>
                <w:sz w:val="18"/>
                <w:szCs w:val="18"/>
              </w:rPr>
              <w:t>Epandage</w:t>
            </w:r>
          </w:p>
        </w:tc>
        <w:tc>
          <w:tcPr>
            <w:tcW w:w="2257" w:type="dxa"/>
            <w:tcBorders>
              <w:top w:val="single" w:sz="6" w:space="0" w:color="auto"/>
            </w:tcBorders>
            <w:shd w:val="clear" w:color="auto" w:fill="auto"/>
          </w:tcPr>
          <w:p w14:paraId="2377101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Epandage</w:t>
            </w:r>
            <w:r w:rsidRPr="006F1A1F">
              <w:rPr>
                <w:rFonts w:ascii="Arial" w:hAnsi="Arial" w:cs="Arial"/>
                <w:b/>
                <w:noProof/>
                <w:sz w:val="18"/>
                <w:szCs w:val="18"/>
              </w:rPr>
              <w:t>"</w:t>
            </w:r>
            <w:r w:rsidRPr="006F1A1F" w:rsidDel="006F1A1F">
              <w:rPr>
                <w:rFonts w:ascii="Arial" w:hAnsi="Arial" w:cs="Arial"/>
                <w:b/>
                <w:noProof/>
                <w:sz w:val="18"/>
                <w:szCs w:val="18"/>
              </w:rPr>
              <w:t xml:space="preserve"> </w:t>
            </w:r>
          </w:p>
        </w:tc>
        <w:tc>
          <w:tcPr>
            <w:tcW w:w="1961" w:type="dxa"/>
            <w:tcBorders>
              <w:top w:val="single" w:sz="6" w:space="0" w:color="auto"/>
            </w:tcBorders>
            <w:shd w:val="clear" w:color="auto" w:fill="auto"/>
          </w:tcPr>
          <w:p w14:paraId="29B1129B"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09238C65"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tc>
        <w:tc>
          <w:tcPr>
            <w:tcW w:w="1819" w:type="dxa"/>
            <w:tcBorders>
              <w:top w:val="single" w:sz="6" w:space="0" w:color="auto"/>
            </w:tcBorders>
            <w:shd w:val="clear" w:color="auto" w:fill="auto"/>
          </w:tcPr>
          <w:p w14:paraId="33CDA82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9 </w:t>
            </w:r>
          </w:p>
        </w:tc>
      </w:tr>
      <w:tr w:rsidR="00DF4759" w:rsidRPr="007F5EF3" w14:paraId="632540EB" w14:textId="77777777" w:rsidTr="0055493E">
        <w:tc>
          <w:tcPr>
            <w:tcW w:w="2628" w:type="dxa"/>
            <w:shd w:val="clear" w:color="auto" w:fill="auto"/>
          </w:tcPr>
          <w:p w14:paraId="6B18C249"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Pré</w:t>
            </w:r>
            <w:r>
              <w:rPr>
                <w:rFonts w:ascii="Arial" w:hAnsi="Arial" w:cs="Arial"/>
                <w:b/>
                <w:noProof/>
                <w:sz w:val="18"/>
                <w:szCs w:val="18"/>
              </w:rPr>
              <w:t>humidification</w:t>
            </w:r>
            <w:r w:rsidRPr="001D126A">
              <w:rPr>
                <w:rFonts w:ascii="Arial" w:hAnsi="Arial" w:cs="Arial"/>
                <w:b/>
                <w:noProof/>
                <w:sz w:val="18"/>
                <w:szCs w:val="18"/>
              </w:rPr>
              <w:t xml:space="preserve"> en activité</w:t>
            </w:r>
          </w:p>
        </w:tc>
        <w:tc>
          <w:tcPr>
            <w:tcW w:w="1170" w:type="dxa"/>
            <w:shd w:val="clear" w:color="auto" w:fill="auto"/>
          </w:tcPr>
          <w:p w14:paraId="2FE25358"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18A4354E"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Liquid</w:t>
            </w:r>
            <w:r w:rsidRPr="006F1A1F">
              <w:rPr>
                <w:rFonts w:ascii="Arial" w:hAnsi="Arial" w:cs="Arial"/>
                <w:b/>
                <w:noProof/>
                <w:sz w:val="18"/>
                <w:szCs w:val="18"/>
              </w:rPr>
              <w:t>"</w:t>
            </w:r>
          </w:p>
        </w:tc>
        <w:tc>
          <w:tcPr>
            <w:tcW w:w="1961" w:type="dxa"/>
            <w:shd w:val="clear" w:color="auto" w:fill="auto"/>
          </w:tcPr>
          <w:p w14:paraId="6E9DBF1C"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34B983D8"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p w14:paraId="4C03B3E2"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4518CAB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2FC65F32" w14:textId="77777777" w:rsidTr="0055493E">
        <w:tc>
          <w:tcPr>
            <w:tcW w:w="2628" w:type="dxa"/>
            <w:shd w:val="clear" w:color="auto" w:fill="auto"/>
          </w:tcPr>
          <w:p w14:paraId="273855E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Anti-Icing en activité</w:t>
            </w:r>
          </w:p>
        </w:tc>
        <w:tc>
          <w:tcPr>
            <w:tcW w:w="1170" w:type="dxa"/>
            <w:shd w:val="clear" w:color="auto" w:fill="auto"/>
          </w:tcPr>
          <w:p w14:paraId="37456E24" w14:textId="77777777" w:rsidR="00DF4759" w:rsidRPr="001D126A" w:rsidRDefault="00DF4759" w:rsidP="0055493E">
            <w:pPr>
              <w:rPr>
                <w:rFonts w:ascii="Arial" w:hAnsi="Arial" w:cs="Arial"/>
                <w:b/>
                <w:noProof/>
                <w:sz w:val="18"/>
                <w:szCs w:val="18"/>
              </w:rPr>
            </w:pPr>
            <w:r w:rsidRPr="001D126A">
              <w:rPr>
                <w:rFonts w:ascii="Arial" w:hAnsi="Arial" w:cs="Arial"/>
                <w:sz w:val="18"/>
                <w:szCs w:val="18"/>
              </w:rPr>
              <w:t>Epandage</w:t>
            </w:r>
          </w:p>
        </w:tc>
        <w:tc>
          <w:tcPr>
            <w:tcW w:w="2257" w:type="dxa"/>
            <w:shd w:val="clear" w:color="auto" w:fill="auto"/>
          </w:tcPr>
          <w:p w14:paraId="7D9F3D6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AntiIcing</w:t>
            </w:r>
            <w:r w:rsidRPr="006F1A1F">
              <w:rPr>
                <w:rFonts w:ascii="Arial" w:hAnsi="Arial" w:cs="Arial"/>
                <w:b/>
                <w:noProof/>
                <w:sz w:val="18"/>
                <w:szCs w:val="18"/>
              </w:rPr>
              <w:t>"</w:t>
            </w:r>
          </w:p>
        </w:tc>
        <w:tc>
          <w:tcPr>
            <w:tcW w:w="1961" w:type="dxa"/>
            <w:shd w:val="clear" w:color="auto" w:fill="auto"/>
          </w:tcPr>
          <w:p w14:paraId="6102BE6D"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4150561B"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p w14:paraId="420422F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33BE8A2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4034C4C2" w14:textId="77777777" w:rsidTr="0055493E">
        <w:tc>
          <w:tcPr>
            <w:tcW w:w="2628" w:type="dxa"/>
            <w:shd w:val="clear" w:color="auto" w:fill="auto"/>
          </w:tcPr>
          <w:p w14:paraId="683ECC0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Anti-icing</w:t>
            </w:r>
          </w:p>
          <w:p w14:paraId="4C25A0E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Débit du liquide en litres/km</w:t>
            </w:r>
          </w:p>
        </w:tc>
        <w:tc>
          <w:tcPr>
            <w:tcW w:w="1170" w:type="dxa"/>
            <w:shd w:val="clear" w:color="auto" w:fill="auto"/>
          </w:tcPr>
          <w:p w14:paraId="5A9A8386"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74B4A210"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DebitMetre</w:t>
            </w:r>
            <w:r w:rsidRPr="006F1A1F">
              <w:rPr>
                <w:rFonts w:ascii="Arial" w:hAnsi="Arial" w:cs="Arial"/>
                <w:b/>
                <w:noProof/>
                <w:sz w:val="18"/>
                <w:szCs w:val="18"/>
              </w:rPr>
              <w:t>"</w:t>
            </w:r>
          </w:p>
        </w:tc>
        <w:tc>
          <w:tcPr>
            <w:tcW w:w="1961" w:type="dxa"/>
            <w:shd w:val="clear" w:color="auto" w:fill="auto"/>
          </w:tcPr>
          <w:p w14:paraId="50BA3FB7"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 litres/km</w:t>
            </w:r>
          </w:p>
          <w:p w14:paraId="142B2BB8"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5738FC52"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99999 ou nulle</w:t>
            </w:r>
          </w:p>
        </w:tc>
      </w:tr>
      <w:tr w:rsidR="00DF4759" w:rsidRPr="007F5EF3" w14:paraId="27AB420E" w14:textId="77777777" w:rsidTr="0055493E">
        <w:tc>
          <w:tcPr>
            <w:tcW w:w="2628" w:type="dxa"/>
            <w:shd w:val="clear" w:color="auto" w:fill="auto"/>
          </w:tcPr>
          <w:p w14:paraId="436D20B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Taux de pose du sélecteur </w:t>
            </w:r>
          </w:p>
          <w:p w14:paraId="4C8BF473"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(selon gestionnaire épandage)</w:t>
            </w:r>
          </w:p>
        </w:tc>
        <w:tc>
          <w:tcPr>
            <w:tcW w:w="1170" w:type="dxa"/>
            <w:shd w:val="clear" w:color="auto" w:fill="auto"/>
          </w:tcPr>
          <w:p w14:paraId="302DCAED"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67CEB632"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TauxPoseSelec</w:t>
            </w:r>
            <w:r w:rsidRPr="006F1A1F">
              <w:rPr>
                <w:rFonts w:ascii="Arial" w:hAnsi="Arial" w:cs="Arial"/>
                <w:b/>
                <w:noProof/>
                <w:sz w:val="18"/>
                <w:szCs w:val="18"/>
              </w:rPr>
              <w:t>"</w:t>
            </w:r>
          </w:p>
        </w:tc>
        <w:tc>
          <w:tcPr>
            <w:tcW w:w="1961" w:type="dxa"/>
            <w:shd w:val="clear" w:color="auto" w:fill="auto"/>
          </w:tcPr>
          <w:p w14:paraId="00307CAD"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zéro et 999 en kg/km </w:t>
            </w:r>
          </w:p>
          <w:p w14:paraId="5F2BAA86"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939C0EE"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 ou nulle</w:t>
            </w:r>
          </w:p>
        </w:tc>
      </w:tr>
      <w:tr w:rsidR="00DF4759" w:rsidRPr="007F5EF3" w14:paraId="651FC4B5" w14:textId="77777777" w:rsidTr="0055493E">
        <w:tc>
          <w:tcPr>
            <w:tcW w:w="2628" w:type="dxa"/>
            <w:shd w:val="clear" w:color="auto" w:fill="auto"/>
          </w:tcPr>
          <w:p w14:paraId="7011D38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Matériau du sélecteur </w:t>
            </w:r>
          </w:p>
          <w:p w14:paraId="76EC9D9C"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(selon gestionnaire épandage)</w:t>
            </w:r>
          </w:p>
        </w:tc>
        <w:tc>
          <w:tcPr>
            <w:tcW w:w="1170" w:type="dxa"/>
            <w:shd w:val="clear" w:color="auto" w:fill="auto"/>
          </w:tcPr>
          <w:p w14:paraId="6E675318"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0CEBAF7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MateriauSelec</w:t>
            </w:r>
            <w:r w:rsidRPr="006F1A1F">
              <w:rPr>
                <w:rFonts w:ascii="Arial" w:hAnsi="Arial" w:cs="Arial"/>
                <w:b/>
                <w:noProof/>
                <w:sz w:val="18"/>
                <w:szCs w:val="18"/>
              </w:rPr>
              <w:t>"</w:t>
            </w:r>
          </w:p>
        </w:tc>
        <w:tc>
          <w:tcPr>
            <w:tcW w:w="1961" w:type="dxa"/>
            <w:shd w:val="clear" w:color="auto" w:fill="auto"/>
          </w:tcPr>
          <w:p w14:paraId="48B62EEF"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Sel = 1</w:t>
            </w:r>
          </w:p>
          <w:p w14:paraId="1033591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Abrasif = 2</w:t>
            </w:r>
          </w:p>
          <w:p w14:paraId="1CEDD87E"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MIX1 = 3</w:t>
            </w:r>
          </w:p>
          <w:p w14:paraId="6B972D64"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MIX2 = 4</w:t>
            </w:r>
          </w:p>
          <w:p w14:paraId="21B54A71"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42F5A74B"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51C0A68D" w14:textId="77777777" w:rsidTr="0055493E">
        <w:tc>
          <w:tcPr>
            <w:tcW w:w="2628" w:type="dxa"/>
            <w:shd w:val="clear" w:color="auto" w:fill="auto"/>
          </w:tcPr>
          <w:p w14:paraId="0ECA332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Taux de pose mesuré sel </w:t>
            </w:r>
          </w:p>
          <w:p w14:paraId="7E18A85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(valeur moyenne incluant « blast » observée entre deux enregistrements de trames </w:t>
            </w:r>
            <w:r>
              <w:rPr>
                <w:rFonts w:ascii="Arial" w:hAnsi="Arial" w:cs="Arial"/>
                <w:b/>
                <w:noProof/>
                <w:sz w:val="18"/>
                <w:szCs w:val="18"/>
              </w:rPr>
              <w:t>JSON</w:t>
            </w:r>
            <w:r w:rsidRPr="001D126A">
              <w:rPr>
                <w:rFonts w:ascii="Arial" w:hAnsi="Arial" w:cs="Arial"/>
                <w:b/>
                <w:noProof/>
                <w:sz w:val="18"/>
                <w:szCs w:val="18"/>
              </w:rPr>
              <w:t>)</w:t>
            </w:r>
          </w:p>
        </w:tc>
        <w:tc>
          <w:tcPr>
            <w:tcW w:w="1170" w:type="dxa"/>
            <w:shd w:val="clear" w:color="auto" w:fill="auto"/>
          </w:tcPr>
          <w:p w14:paraId="12FE2D21"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3C160EA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TauxPoseMesuresel</w:t>
            </w:r>
            <w:r w:rsidRPr="006F1A1F">
              <w:rPr>
                <w:rFonts w:ascii="Arial" w:hAnsi="Arial" w:cs="Arial"/>
                <w:b/>
                <w:noProof/>
                <w:sz w:val="18"/>
                <w:szCs w:val="18"/>
              </w:rPr>
              <w:t>"</w:t>
            </w:r>
            <w:r w:rsidRPr="006F1A1F" w:rsidDel="006F1A1F">
              <w:rPr>
                <w:rFonts w:ascii="Arial" w:hAnsi="Arial" w:cs="Arial"/>
                <w:b/>
                <w:noProof/>
                <w:sz w:val="18"/>
                <w:szCs w:val="18"/>
              </w:rPr>
              <w:t xml:space="preserve"> </w:t>
            </w:r>
          </w:p>
        </w:tc>
        <w:tc>
          <w:tcPr>
            <w:tcW w:w="1961" w:type="dxa"/>
            <w:shd w:val="clear" w:color="auto" w:fill="auto"/>
          </w:tcPr>
          <w:p w14:paraId="353CD0F8"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zéro et 999 en kg/km </w:t>
            </w:r>
          </w:p>
          <w:p w14:paraId="79298BB0"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49E0D7B9"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 ou nulle</w:t>
            </w:r>
          </w:p>
        </w:tc>
      </w:tr>
      <w:tr w:rsidR="00DF4759" w:rsidRPr="007F5EF3" w14:paraId="5CF49630" w14:textId="77777777" w:rsidTr="0055493E">
        <w:tc>
          <w:tcPr>
            <w:tcW w:w="2628" w:type="dxa"/>
            <w:shd w:val="clear" w:color="auto" w:fill="auto"/>
          </w:tcPr>
          <w:p w14:paraId="66C260F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Taux de pose mesuré abrasif </w:t>
            </w:r>
          </w:p>
          <w:p w14:paraId="4A0EB33B"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(valeur moyenne incluant « blast »)</w:t>
            </w:r>
          </w:p>
        </w:tc>
        <w:tc>
          <w:tcPr>
            <w:tcW w:w="1170" w:type="dxa"/>
            <w:shd w:val="clear" w:color="auto" w:fill="auto"/>
          </w:tcPr>
          <w:p w14:paraId="30FEAD8F"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35551999"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TauxPoseMesureabrasif</w:t>
            </w:r>
            <w:r w:rsidRPr="006F1A1F">
              <w:rPr>
                <w:rFonts w:ascii="Arial" w:hAnsi="Arial" w:cs="Arial"/>
                <w:b/>
                <w:noProof/>
                <w:sz w:val="18"/>
                <w:szCs w:val="18"/>
              </w:rPr>
              <w:t>"</w:t>
            </w:r>
          </w:p>
        </w:tc>
        <w:tc>
          <w:tcPr>
            <w:tcW w:w="1961" w:type="dxa"/>
            <w:shd w:val="clear" w:color="auto" w:fill="auto"/>
          </w:tcPr>
          <w:p w14:paraId="1CC3C37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zéro et 999 en kg/km </w:t>
            </w:r>
          </w:p>
          <w:p w14:paraId="1D2EB7F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4549C15"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 ou nulle</w:t>
            </w:r>
          </w:p>
        </w:tc>
      </w:tr>
      <w:tr w:rsidR="00DF4759" w:rsidRPr="007F5EF3" w14:paraId="7240EC4F" w14:textId="77777777" w:rsidTr="0055493E">
        <w:tc>
          <w:tcPr>
            <w:tcW w:w="2628" w:type="dxa"/>
            <w:shd w:val="clear" w:color="auto" w:fill="auto"/>
          </w:tcPr>
          <w:p w14:paraId="2E3290F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Taux de pose mesuré mix1</w:t>
            </w:r>
          </w:p>
          <w:p w14:paraId="64F14D2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(valeur moyenne incluant « blast »)</w:t>
            </w:r>
          </w:p>
        </w:tc>
        <w:tc>
          <w:tcPr>
            <w:tcW w:w="1170" w:type="dxa"/>
            <w:shd w:val="clear" w:color="auto" w:fill="auto"/>
          </w:tcPr>
          <w:p w14:paraId="18295B5C"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05A2A6E0"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TauxPoseMesuremix1</w:t>
            </w:r>
            <w:r w:rsidRPr="006F1A1F">
              <w:rPr>
                <w:rFonts w:ascii="Arial" w:hAnsi="Arial" w:cs="Arial"/>
                <w:b/>
                <w:noProof/>
                <w:sz w:val="18"/>
                <w:szCs w:val="18"/>
              </w:rPr>
              <w:t>"</w:t>
            </w:r>
          </w:p>
        </w:tc>
        <w:tc>
          <w:tcPr>
            <w:tcW w:w="1961" w:type="dxa"/>
            <w:shd w:val="clear" w:color="auto" w:fill="auto"/>
          </w:tcPr>
          <w:p w14:paraId="4BE899AB"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zéro et 999 en kg/km </w:t>
            </w:r>
          </w:p>
          <w:p w14:paraId="355C1B1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988701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 ou nulle</w:t>
            </w:r>
          </w:p>
        </w:tc>
      </w:tr>
      <w:tr w:rsidR="00DF4759" w:rsidRPr="007F5EF3" w14:paraId="2250C30A" w14:textId="77777777" w:rsidTr="0055493E">
        <w:tc>
          <w:tcPr>
            <w:tcW w:w="2628" w:type="dxa"/>
            <w:shd w:val="clear" w:color="auto" w:fill="auto"/>
          </w:tcPr>
          <w:p w14:paraId="3FB67741"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Taux de pose mesuré mix2</w:t>
            </w:r>
          </w:p>
          <w:p w14:paraId="5609C97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(valeur moyenne incluant « blast »)</w:t>
            </w:r>
          </w:p>
        </w:tc>
        <w:tc>
          <w:tcPr>
            <w:tcW w:w="1170" w:type="dxa"/>
            <w:shd w:val="clear" w:color="auto" w:fill="auto"/>
          </w:tcPr>
          <w:p w14:paraId="50828D55"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3B74CB13"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TauxPoseMesuremix2</w:t>
            </w:r>
            <w:r w:rsidRPr="006F1A1F">
              <w:rPr>
                <w:rFonts w:ascii="Arial" w:hAnsi="Arial" w:cs="Arial"/>
                <w:b/>
                <w:noProof/>
                <w:sz w:val="18"/>
                <w:szCs w:val="18"/>
              </w:rPr>
              <w:t>"</w:t>
            </w:r>
          </w:p>
        </w:tc>
        <w:tc>
          <w:tcPr>
            <w:tcW w:w="1961" w:type="dxa"/>
            <w:shd w:val="clear" w:color="auto" w:fill="auto"/>
          </w:tcPr>
          <w:p w14:paraId="0A9F5F8A"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zéro et 999 en kg/km </w:t>
            </w:r>
          </w:p>
          <w:p w14:paraId="1F20D720"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49E99D9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 ou nulle</w:t>
            </w:r>
          </w:p>
        </w:tc>
      </w:tr>
      <w:tr w:rsidR="00DF4759" w:rsidRPr="007F5EF3" w14:paraId="7C3947CE" w14:textId="77777777" w:rsidTr="0055493E">
        <w:tc>
          <w:tcPr>
            <w:tcW w:w="2628" w:type="dxa"/>
            <w:shd w:val="clear" w:color="auto" w:fill="auto"/>
          </w:tcPr>
          <w:p w14:paraId="0F572E2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Blast » en activité</w:t>
            </w:r>
          </w:p>
        </w:tc>
        <w:tc>
          <w:tcPr>
            <w:tcW w:w="1170" w:type="dxa"/>
            <w:shd w:val="clear" w:color="auto" w:fill="auto"/>
          </w:tcPr>
          <w:p w14:paraId="1E9247A4"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6CD31E4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Blast</w:t>
            </w:r>
            <w:r w:rsidRPr="006F1A1F">
              <w:rPr>
                <w:rFonts w:ascii="Arial" w:hAnsi="Arial" w:cs="Arial"/>
                <w:b/>
                <w:noProof/>
                <w:sz w:val="18"/>
                <w:szCs w:val="18"/>
              </w:rPr>
              <w:t>"</w:t>
            </w:r>
          </w:p>
        </w:tc>
        <w:tc>
          <w:tcPr>
            <w:tcW w:w="1961" w:type="dxa"/>
            <w:shd w:val="clear" w:color="auto" w:fill="auto"/>
          </w:tcPr>
          <w:p w14:paraId="7A3CFFAD"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11297C1F"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p w14:paraId="7F8B76DE"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45C190A"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6D5D8705" w14:textId="77777777" w:rsidTr="0055493E">
        <w:tc>
          <w:tcPr>
            <w:tcW w:w="2628" w:type="dxa"/>
            <w:shd w:val="clear" w:color="auto" w:fill="auto"/>
          </w:tcPr>
          <w:p w14:paraId="3C84AC5D"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Déneigement en activité</w:t>
            </w:r>
          </w:p>
        </w:tc>
        <w:tc>
          <w:tcPr>
            <w:tcW w:w="1170" w:type="dxa"/>
            <w:shd w:val="clear" w:color="auto" w:fill="auto"/>
          </w:tcPr>
          <w:p w14:paraId="48D52F72"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358A031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Pr>
                <w:rFonts w:ascii="Arial" w:hAnsi="Arial" w:cs="Arial"/>
                <w:b/>
                <w:noProof/>
                <w:sz w:val="18"/>
                <w:szCs w:val="18"/>
              </w:rPr>
              <w:t>ChasseNeige</w:t>
            </w:r>
            <w:r w:rsidRPr="006F1A1F">
              <w:rPr>
                <w:rFonts w:ascii="Arial" w:hAnsi="Arial" w:cs="Arial"/>
                <w:b/>
                <w:noProof/>
                <w:sz w:val="18"/>
                <w:szCs w:val="18"/>
              </w:rPr>
              <w:t>"</w:t>
            </w:r>
          </w:p>
        </w:tc>
        <w:tc>
          <w:tcPr>
            <w:tcW w:w="1961" w:type="dxa"/>
            <w:shd w:val="clear" w:color="auto" w:fill="auto"/>
          </w:tcPr>
          <w:p w14:paraId="0AA4E7DE"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735FDBB4"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p w14:paraId="3F7C811A"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6718DE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2D816133" w14:textId="77777777" w:rsidTr="0055493E">
        <w:tc>
          <w:tcPr>
            <w:tcW w:w="2628" w:type="dxa"/>
            <w:shd w:val="clear" w:color="auto" w:fill="auto"/>
          </w:tcPr>
          <w:p w14:paraId="3811BC2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Aile de côté en activité</w:t>
            </w:r>
          </w:p>
        </w:tc>
        <w:tc>
          <w:tcPr>
            <w:tcW w:w="1170" w:type="dxa"/>
            <w:shd w:val="clear" w:color="auto" w:fill="auto"/>
          </w:tcPr>
          <w:p w14:paraId="1B6D2A2C"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45F79E52"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Aile</w:t>
            </w:r>
            <w:r w:rsidRPr="006F1A1F">
              <w:rPr>
                <w:rFonts w:ascii="Arial" w:hAnsi="Arial" w:cs="Arial"/>
                <w:b/>
                <w:noProof/>
                <w:sz w:val="18"/>
                <w:szCs w:val="18"/>
              </w:rPr>
              <w:t>"</w:t>
            </w:r>
          </w:p>
        </w:tc>
        <w:tc>
          <w:tcPr>
            <w:tcW w:w="1961" w:type="dxa"/>
            <w:shd w:val="clear" w:color="auto" w:fill="auto"/>
          </w:tcPr>
          <w:p w14:paraId="47817C71"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Inactif = 0</w:t>
            </w:r>
          </w:p>
          <w:p w14:paraId="4D8FCDEC"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Actif = 1</w:t>
            </w:r>
          </w:p>
          <w:p w14:paraId="20DBAC88"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2676900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596EB2C8" w14:textId="77777777" w:rsidTr="0055493E">
        <w:tc>
          <w:tcPr>
            <w:tcW w:w="2628" w:type="dxa"/>
            <w:shd w:val="clear" w:color="auto" w:fill="auto"/>
          </w:tcPr>
          <w:p w14:paraId="577A9B85"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Quantité d’épandage (selon gestionnaire épandage)</w:t>
            </w:r>
          </w:p>
        </w:tc>
        <w:tc>
          <w:tcPr>
            <w:tcW w:w="1170" w:type="dxa"/>
            <w:shd w:val="clear" w:color="auto" w:fill="auto"/>
          </w:tcPr>
          <w:p w14:paraId="15AD2DC9"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2FC24426"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QteEpandage</w:t>
            </w:r>
            <w:r w:rsidRPr="006F1A1F">
              <w:rPr>
                <w:rFonts w:ascii="Arial" w:hAnsi="Arial" w:cs="Arial"/>
                <w:b/>
                <w:noProof/>
                <w:sz w:val="18"/>
                <w:szCs w:val="18"/>
              </w:rPr>
              <w:t>"</w:t>
            </w:r>
          </w:p>
        </w:tc>
        <w:tc>
          <w:tcPr>
            <w:tcW w:w="1961" w:type="dxa"/>
            <w:shd w:val="clear" w:color="auto" w:fill="auto"/>
          </w:tcPr>
          <w:p w14:paraId="4ABD2E43"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0 et 99999 kg</w:t>
            </w:r>
          </w:p>
          <w:p w14:paraId="56A48C9E"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01B35FCB"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99999 ou nulle</w:t>
            </w:r>
          </w:p>
        </w:tc>
      </w:tr>
      <w:tr w:rsidR="00DF4759" w:rsidRPr="007F5EF3" w14:paraId="7464B302" w14:textId="77777777" w:rsidTr="0055493E">
        <w:tc>
          <w:tcPr>
            <w:tcW w:w="2628" w:type="dxa"/>
            <w:shd w:val="clear" w:color="auto" w:fill="auto"/>
          </w:tcPr>
          <w:p w14:paraId="06CD79CE"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Distance d’épandage</w:t>
            </w:r>
          </w:p>
          <w:p w14:paraId="13C68178"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(selon gestionnaire épandage)</w:t>
            </w:r>
          </w:p>
        </w:tc>
        <w:tc>
          <w:tcPr>
            <w:tcW w:w="1170" w:type="dxa"/>
            <w:shd w:val="clear" w:color="auto" w:fill="auto"/>
          </w:tcPr>
          <w:p w14:paraId="4161A3D2" w14:textId="77777777" w:rsidR="00DF4759" w:rsidRPr="001D126A" w:rsidRDefault="00DF4759" w:rsidP="0055493E">
            <w:r w:rsidRPr="001D126A">
              <w:rPr>
                <w:rFonts w:ascii="Arial" w:hAnsi="Arial" w:cs="Arial"/>
                <w:sz w:val="18"/>
                <w:szCs w:val="18"/>
              </w:rPr>
              <w:t>Epandage</w:t>
            </w:r>
          </w:p>
        </w:tc>
        <w:tc>
          <w:tcPr>
            <w:tcW w:w="2257" w:type="dxa"/>
            <w:shd w:val="clear" w:color="auto" w:fill="auto"/>
          </w:tcPr>
          <w:p w14:paraId="59D6973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DistanceEpandage</w:t>
            </w:r>
            <w:r w:rsidRPr="006F1A1F">
              <w:rPr>
                <w:rFonts w:ascii="Arial" w:hAnsi="Arial" w:cs="Arial"/>
                <w:b/>
                <w:noProof/>
                <w:sz w:val="18"/>
                <w:szCs w:val="18"/>
              </w:rPr>
              <w:t>"</w:t>
            </w:r>
          </w:p>
        </w:tc>
        <w:tc>
          <w:tcPr>
            <w:tcW w:w="1961" w:type="dxa"/>
            <w:shd w:val="clear" w:color="auto" w:fill="auto"/>
          </w:tcPr>
          <w:p w14:paraId="1873F059"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Valeur entre 0 et 999.999 km</w:t>
            </w:r>
          </w:p>
          <w:p w14:paraId="32D8583B"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shd w:val="clear" w:color="auto" w:fill="auto"/>
          </w:tcPr>
          <w:p w14:paraId="30BD975E"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999.999 ou nulle</w:t>
            </w:r>
          </w:p>
        </w:tc>
      </w:tr>
      <w:tr w:rsidR="00DF4759" w:rsidRPr="007F5EF3" w14:paraId="63B3268A" w14:textId="77777777" w:rsidTr="0055493E">
        <w:tc>
          <w:tcPr>
            <w:tcW w:w="2628" w:type="dxa"/>
            <w:tcBorders>
              <w:bottom w:val="single" w:sz="6" w:space="0" w:color="auto"/>
            </w:tcBorders>
            <w:shd w:val="clear" w:color="auto" w:fill="auto"/>
          </w:tcPr>
          <w:p w14:paraId="563446F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Hauteur de porte Conforme</w:t>
            </w:r>
          </w:p>
        </w:tc>
        <w:tc>
          <w:tcPr>
            <w:tcW w:w="1170" w:type="dxa"/>
            <w:tcBorders>
              <w:bottom w:val="single" w:sz="6" w:space="0" w:color="auto"/>
            </w:tcBorders>
            <w:shd w:val="clear" w:color="auto" w:fill="auto"/>
          </w:tcPr>
          <w:p w14:paraId="2E9359A8" w14:textId="77777777" w:rsidR="00DF4759" w:rsidRPr="001D126A" w:rsidRDefault="00DF4759" w:rsidP="0055493E">
            <w:r w:rsidRPr="001D126A">
              <w:rPr>
                <w:rFonts w:ascii="Arial" w:hAnsi="Arial" w:cs="Arial"/>
                <w:sz w:val="18"/>
                <w:szCs w:val="18"/>
              </w:rPr>
              <w:t>Epandage</w:t>
            </w:r>
          </w:p>
        </w:tc>
        <w:tc>
          <w:tcPr>
            <w:tcW w:w="2257" w:type="dxa"/>
            <w:tcBorders>
              <w:bottom w:val="single" w:sz="6" w:space="0" w:color="auto"/>
            </w:tcBorders>
            <w:shd w:val="clear" w:color="auto" w:fill="auto"/>
          </w:tcPr>
          <w:p w14:paraId="65E35965"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HauteurPorte</w:t>
            </w:r>
            <w:r w:rsidRPr="006F1A1F">
              <w:rPr>
                <w:rFonts w:ascii="Arial" w:hAnsi="Arial" w:cs="Arial"/>
                <w:b/>
                <w:noProof/>
                <w:sz w:val="18"/>
                <w:szCs w:val="18"/>
              </w:rPr>
              <w:t>"</w:t>
            </w:r>
          </w:p>
        </w:tc>
        <w:tc>
          <w:tcPr>
            <w:tcW w:w="1961" w:type="dxa"/>
            <w:tcBorders>
              <w:bottom w:val="single" w:sz="6" w:space="0" w:color="auto"/>
            </w:tcBorders>
            <w:shd w:val="clear" w:color="auto" w:fill="auto"/>
          </w:tcPr>
          <w:p w14:paraId="5DE96FF3"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conforme = 0</w:t>
            </w:r>
          </w:p>
          <w:p w14:paraId="5F78AB92"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Conforme = 1</w:t>
            </w:r>
          </w:p>
          <w:p w14:paraId="335AE844"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tcBorders>
              <w:bottom w:val="single" w:sz="6" w:space="0" w:color="auto"/>
            </w:tcBorders>
            <w:shd w:val="clear" w:color="auto" w:fill="auto"/>
          </w:tcPr>
          <w:p w14:paraId="418D4594"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0D383F36" w14:textId="77777777" w:rsidTr="0055493E">
        <w:tc>
          <w:tcPr>
            <w:tcW w:w="2628" w:type="dxa"/>
            <w:tcBorders>
              <w:bottom w:val="single" w:sz="6" w:space="0" w:color="auto"/>
            </w:tcBorders>
            <w:shd w:val="clear" w:color="auto" w:fill="auto"/>
          </w:tcPr>
          <w:p w14:paraId="6ADA6BEC"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Présence de matériaux dans le camion</w:t>
            </w:r>
          </w:p>
        </w:tc>
        <w:tc>
          <w:tcPr>
            <w:tcW w:w="1170" w:type="dxa"/>
            <w:tcBorders>
              <w:bottom w:val="single" w:sz="6" w:space="0" w:color="auto"/>
            </w:tcBorders>
            <w:shd w:val="clear" w:color="auto" w:fill="auto"/>
          </w:tcPr>
          <w:p w14:paraId="586B3D3C" w14:textId="77777777" w:rsidR="00DF4759" w:rsidRPr="001D126A" w:rsidRDefault="00DF4759" w:rsidP="0055493E">
            <w:r w:rsidRPr="001D126A">
              <w:rPr>
                <w:rFonts w:ascii="Arial" w:hAnsi="Arial" w:cs="Arial"/>
                <w:sz w:val="18"/>
                <w:szCs w:val="18"/>
              </w:rPr>
              <w:t>Epandage</w:t>
            </w:r>
          </w:p>
        </w:tc>
        <w:tc>
          <w:tcPr>
            <w:tcW w:w="2257" w:type="dxa"/>
            <w:tcBorders>
              <w:bottom w:val="single" w:sz="6" w:space="0" w:color="auto"/>
            </w:tcBorders>
            <w:shd w:val="clear" w:color="auto" w:fill="auto"/>
          </w:tcPr>
          <w:p w14:paraId="2519146B"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PresenceMat</w:t>
            </w:r>
            <w:r w:rsidRPr="006F1A1F">
              <w:rPr>
                <w:rFonts w:ascii="Arial" w:hAnsi="Arial" w:cs="Arial"/>
                <w:b/>
                <w:noProof/>
                <w:sz w:val="18"/>
                <w:szCs w:val="18"/>
              </w:rPr>
              <w:t>"</w:t>
            </w:r>
          </w:p>
        </w:tc>
        <w:tc>
          <w:tcPr>
            <w:tcW w:w="1961" w:type="dxa"/>
            <w:tcBorders>
              <w:bottom w:val="single" w:sz="6" w:space="0" w:color="auto"/>
            </w:tcBorders>
            <w:shd w:val="clear" w:color="auto" w:fill="auto"/>
          </w:tcPr>
          <w:p w14:paraId="4E311CBE"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présent = 0</w:t>
            </w:r>
          </w:p>
          <w:p w14:paraId="4D2896FD"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Présent = 1</w:t>
            </w:r>
          </w:p>
          <w:p w14:paraId="29354C51"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tcBorders>
              <w:bottom w:val="single" w:sz="6" w:space="0" w:color="auto"/>
            </w:tcBorders>
            <w:shd w:val="clear" w:color="auto" w:fill="auto"/>
          </w:tcPr>
          <w:p w14:paraId="7CBD822F"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9 ou nulle</w:t>
            </w:r>
          </w:p>
        </w:tc>
      </w:tr>
      <w:tr w:rsidR="00DF4759" w:rsidRPr="007F5EF3" w14:paraId="4EECB9AB" w14:textId="77777777" w:rsidTr="0055493E">
        <w:tc>
          <w:tcPr>
            <w:tcW w:w="2628" w:type="dxa"/>
            <w:tcBorders>
              <w:bottom w:val="single" w:sz="6" w:space="0" w:color="auto"/>
            </w:tcBorders>
            <w:shd w:val="clear" w:color="auto" w:fill="auto"/>
          </w:tcPr>
          <w:p w14:paraId="41DDB117" w14:textId="77777777" w:rsidR="00DF4759" w:rsidRPr="001D126A" w:rsidRDefault="00DF4759" w:rsidP="0055493E">
            <w:pPr>
              <w:keepNext/>
              <w:widowControl w:val="0"/>
              <w:tabs>
                <w:tab w:val="left" w:pos="1161"/>
                <w:tab w:val="right" w:leader="dot" w:pos="9350"/>
              </w:tabs>
              <w:spacing w:before="40" w:after="40"/>
              <w:ind w:right="72"/>
              <w:rPr>
                <w:rFonts w:ascii="Arial" w:hAnsi="Arial" w:cs="Arial"/>
                <w:b/>
                <w:noProof/>
                <w:sz w:val="18"/>
                <w:szCs w:val="18"/>
              </w:rPr>
            </w:pPr>
            <w:r w:rsidRPr="001D126A">
              <w:rPr>
                <w:rFonts w:ascii="Arial" w:hAnsi="Arial" w:cs="Arial"/>
                <w:b/>
                <w:noProof/>
                <w:sz w:val="18"/>
                <w:szCs w:val="18"/>
              </w:rPr>
              <w:t xml:space="preserve">Mode d’utilisation du régulateur d’épandage </w:t>
            </w:r>
          </w:p>
        </w:tc>
        <w:tc>
          <w:tcPr>
            <w:tcW w:w="1170" w:type="dxa"/>
            <w:tcBorders>
              <w:bottom w:val="single" w:sz="6" w:space="0" w:color="auto"/>
            </w:tcBorders>
            <w:shd w:val="clear" w:color="auto" w:fill="auto"/>
          </w:tcPr>
          <w:p w14:paraId="70DF9B37" w14:textId="77777777" w:rsidR="00DF4759" w:rsidRPr="001D126A" w:rsidRDefault="00DF4759" w:rsidP="0055493E">
            <w:pPr>
              <w:rPr>
                <w:rFonts w:ascii="Arial" w:hAnsi="Arial" w:cs="Arial"/>
                <w:sz w:val="18"/>
                <w:szCs w:val="18"/>
              </w:rPr>
            </w:pPr>
            <w:r w:rsidRPr="001D126A">
              <w:rPr>
                <w:rFonts w:ascii="Arial" w:hAnsi="Arial" w:cs="Arial"/>
                <w:sz w:val="18"/>
                <w:szCs w:val="18"/>
              </w:rPr>
              <w:t>Epandage</w:t>
            </w:r>
          </w:p>
        </w:tc>
        <w:tc>
          <w:tcPr>
            <w:tcW w:w="2257" w:type="dxa"/>
            <w:tcBorders>
              <w:bottom w:val="single" w:sz="6" w:space="0" w:color="auto"/>
            </w:tcBorders>
            <w:shd w:val="clear" w:color="auto" w:fill="auto"/>
          </w:tcPr>
          <w:p w14:paraId="4D528158" w14:textId="77777777" w:rsidR="00DF4759" w:rsidRPr="001D126A" w:rsidRDefault="00DF4759" w:rsidP="0055493E">
            <w:pPr>
              <w:tabs>
                <w:tab w:val="left" w:pos="1161"/>
                <w:tab w:val="right" w:leader="dot" w:pos="9350"/>
              </w:tabs>
              <w:spacing w:before="40" w:after="40"/>
              <w:ind w:right="72"/>
              <w:rPr>
                <w:rFonts w:ascii="Arial" w:hAnsi="Arial" w:cs="Arial"/>
                <w:b/>
                <w:noProof/>
                <w:sz w:val="18"/>
                <w:szCs w:val="18"/>
              </w:rPr>
            </w:pPr>
            <w:r w:rsidRPr="006F1A1F">
              <w:rPr>
                <w:rFonts w:ascii="Arial" w:hAnsi="Arial" w:cs="Arial"/>
                <w:b/>
                <w:noProof/>
                <w:sz w:val="18"/>
                <w:szCs w:val="18"/>
              </w:rPr>
              <w:t>"</w:t>
            </w:r>
            <w:r w:rsidRPr="001D126A">
              <w:rPr>
                <w:rFonts w:ascii="Arial" w:hAnsi="Arial" w:cs="Arial"/>
                <w:b/>
                <w:noProof/>
                <w:sz w:val="18"/>
                <w:szCs w:val="18"/>
              </w:rPr>
              <w:t>RegulateurMode</w:t>
            </w:r>
            <w:r w:rsidRPr="006F1A1F">
              <w:rPr>
                <w:rFonts w:ascii="Arial" w:hAnsi="Arial" w:cs="Arial"/>
                <w:b/>
                <w:noProof/>
                <w:sz w:val="18"/>
                <w:szCs w:val="18"/>
              </w:rPr>
              <w:t>"</w:t>
            </w:r>
          </w:p>
        </w:tc>
        <w:tc>
          <w:tcPr>
            <w:tcW w:w="1961" w:type="dxa"/>
            <w:tcBorders>
              <w:bottom w:val="single" w:sz="6" w:space="0" w:color="auto"/>
            </w:tcBorders>
            <w:shd w:val="clear" w:color="auto" w:fill="auto"/>
          </w:tcPr>
          <w:p w14:paraId="7138EA40"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Mode automatique = 0</w:t>
            </w:r>
          </w:p>
          <w:p w14:paraId="2F7F9EEC"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Mode manuel = 1</w:t>
            </w:r>
          </w:p>
          <w:p w14:paraId="4E009F5F" w14:textId="77777777" w:rsidR="00DF4759" w:rsidRPr="001D126A" w:rsidRDefault="00DF4759" w:rsidP="0055493E">
            <w:pPr>
              <w:keepNext/>
              <w:widowControl w:val="0"/>
              <w:tabs>
                <w:tab w:val="left" w:pos="1161"/>
                <w:tab w:val="right" w:leader="dot" w:pos="9350"/>
              </w:tabs>
              <w:spacing w:before="40" w:after="40"/>
              <w:rPr>
                <w:rFonts w:ascii="Arial" w:hAnsi="Arial" w:cs="Arial"/>
                <w:b/>
                <w:noProof/>
                <w:sz w:val="16"/>
                <w:szCs w:val="16"/>
              </w:rPr>
            </w:pPr>
            <w:r w:rsidRPr="001D126A">
              <w:rPr>
                <w:rFonts w:ascii="Arial" w:hAnsi="Arial" w:cs="Arial"/>
                <w:b/>
                <w:noProof/>
                <w:sz w:val="16"/>
                <w:szCs w:val="16"/>
              </w:rPr>
              <w:t>Non applicable = nulle</w:t>
            </w:r>
          </w:p>
        </w:tc>
        <w:tc>
          <w:tcPr>
            <w:tcW w:w="1819" w:type="dxa"/>
            <w:tcBorders>
              <w:bottom w:val="single" w:sz="6" w:space="0" w:color="auto"/>
            </w:tcBorders>
            <w:shd w:val="clear" w:color="auto" w:fill="auto"/>
          </w:tcPr>
          <w:p w14:paraId="08EEDEF9" w14:textId="40C15231" w:rsidR="00DF4759" w:rsidRPr="00DF4759" w:rsidRDefault="00DF4759" w:rsidP="00DF4759">
            <w:pPr>
              <w:pStyle w:val="Paragraphedeliste"/>
              <w:numPr>
                <w:ilvl w:val="0"/>
                <w:numId w:val="38"/>
              </w:numPr>
              <w:tabs>
                <w:tab w:val="left" w:pos="1161"/>
                <w:tab w:val="right" w:leader="dot" w:pos="9350"/>
              </w:tabs>
              <w:spacing w:before="40" w:after="40"/>
              <w:ind w:right="72"/>
              <w:rPr>
                <w:rFonts w:cs="Arial"/>
                <w:b/>
                <w:noProof/>
                <w:sz w:val="18"/>
                <w:szCs w:val="18"/>
              </w:rPr>
            </w:pPr>
            <w:r w:rsidRPr="00DF4759">
              <w:rPr>
                <w:rFonts w:cs="Arial"/>
                <w:b/>
                <w:noProof/>
                <w:sz w:val="18"/>
                <w:szCs w:val="18"/>
              </w:rPr>
              <w:t>ou nulle</w:t>
            </w:r>
          </w:p>
        </w:tc>
      </w:tr>
    </w:tbl>
    <w:p w14:paraId="6A9BAC56" w14:textId="77777777" w:rsidR="00DF4759" w:rsidRPr="006B3934" w:rsidRDefault="00DF4759" w:rsidP="00DF4759">
      <w:pPr>
        <w:spacing w:before="120" w:after="120"/>
        <w:rPr>
          <w:rFonts w:cs="Arial"/>
          <w:b/>
        </w:rPr>
        <w:sectPr w:rsidR="00DF4759" w:rsidRPr="006B3934" w:rsidSect="0055493E">
          <w:headerReference w:type="even" r:id="rId24"/>
          <w:headerReference w:type="default" r:id="rId25"/>
          <w:headerReference w:type="first" r:id="rId26"/>
          <w:pgSz w:w="12240" w:h="20160" w:code="5"/>
          <w:pgMar w:top="1440" w:right="1350" w:bottom="1440" w:left="1800" w:header="708" w:footer="708" w:gutter="0"/>
          <w:cols w:space="708"/>
          <w:docGrid w:linePitch="360"/>
        </w:sectPr>
      </w:pPr>
    </w:p>
    <w:p w14:paraId="712F4990" w14:textId="527E4E52" w:rsidR="00DF4759" w:rsidRPr="00DF4759" w:rsidRDefault="00DF4759" w:rsidP="00DF4759">
      <w:pPr>
        <w:pStyle w:val="Paragraphedeliste"/>
        <w:numPr>
          <w:ilvl w:val="1"/>
          <w:numId w:val="31"/>
        </w:numPr>
        <w:spacing w:before="120" w:after="120"/>
        <w:rPr>
          <w:rFonts w:cs="Arial"/>
          <w:b/>
        </w:rPr>
      </w:pPr>
      <w:r w:rsidRPr="00DF4759">
        <w:rPr>
          <w:rFonts w:cs="Arial"/>
          <w:b/>
        </w:rPr>
        <w:lastRenderedPageBreak/>
        <w:t>Bloc " Temperature "</w:t>
      </w:r>
    </w:p>
    <w:tbl>
      <w:tblPr>
        <w:tblW w:w="10008" w:type="dxa"/>
        <w:tblInd w:w="2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7"/>
        <w:gridCol w:w="1451"/>
        <w:gridCol w:w="2265"/>
        <w:gridCol w:w="1994"/>
        <w:gridCol w:w="1861"/>
      </w:tblGrid>
      <w:tr w:rsidR="00DF4759" w:rsidRPr="007F5EF3" w14:paraId="4ED07C04" w14:textId="77777777" w:rsidTr="0055493E">
        <w:tc>
          <w:tcPr>
            <w:tcW w:w="2437" w:type="dxa"/>
            <w:tcBorders>
              <w:bottom w:val="single" w:sz="6" w:space="0" w:color="auto"/>
            </w:tcBorders>
            <w:shd w:val="clear" w:color="auto" w:fill="000000"/>
            <w:vAlign w:val="center"/>
          </w:tcPr>
          <w:p w14:paraId="3E260FD9" w14:textId="77777777" w:rsidR="00DF4759" w:rsidRPr="007F5EF3" w:rsidRDefault="00DF4759" w:rsidP="0055493E">
            <w:pPr>
              <w:tabs>
                <w:tab w:val="left" w:pos="1161"/>
                <w:tab w:val="right" w:leader="dot" w:pos="9350"/>
              </w:tabs>
              <w:jc w:val="center"/>
              <w:rPr>
                <w:rFonts w:ascii="Arial" w:hAnsi="Arial" w:cs="Arial"/>
                <w:b/>
                <w:noProof/>
                <w:sz w:val="22"/>
                <w:szCs w:val="22"/>
              </w:rPr>
            </w:pPr>
            <w:r w:rsidRPr="007F5EF3">
              <w:rPr>
                <w:rFonts w:ascii="Arial" w:hAnsi="Arial" w:cs="Arial"/>
                <w:b/>
                <w:noProof/>
                <w:sz w:val="22"/>
                <w:szCs w:val="22"/>
              </w:rPr>
              <w:t>Info requise</w:t>
            </w:r>
          </w:p>
        </w:tc>
        <w:tc>
          <w:tcPr>
            <w:tcW w:w="1451" w:type="dxa"/>
            <w:tcBorders>
              <w:bottom w:val="single" w:sz="6" w:space="0" w:color="auto"/>
            </w:tcBorders>
            <w:shd w:val="clear" w:color="auto" w:fill="000000"/>
            <w:vAlign w:val="center"/>
          </w:tcPr>
          <w:p w14:paraId="553ADF75" w14:textId="77777777" w:rsidR="00DF4759" w:rsidRPr="007F5EF3" w:rsidRDefault="00DF4759" w:rsidP="0055493E">
            <w:pPr>
              <w:tabs>
                <w:tab w:val="left" w:pos="1161"/>
                <w:tab w:val="right" w:leader="dot" w:pos="9350"/>
              </w:tabs>
              <w:jc w:val="center"/>
              <w:rPr>
                <w:rFonts w:ascii="Arial" w:hAnsi="Arial" w:cs="Arial"/>
                <w:b/>
                <w:noProof/>
                <w:sz w:val="22"/>
                <w:szCs w:val="22"/>
              </w:rPr>
            </w:pPr>
            <w:r w:rsidRPr="007F5EF3">
              <w:rPr>
                <w:rFonts w:ascii="Arial" w:hAnsi="Arial" w:cs="Arial"/>
                <w:b/>
                <w:noProof/>
                <w:sz w:val="22"/>
                <w:szCs w:val="22"/>
              </w:rPr>
              <w:t>Bloc</w:t>
            </w:r>
          </w:p>
        </w:tc>
        <w:tc>
          <w:tcPr>
            <w:tcW w:w="2265" w:type="dxa"/>
            <w:tcBorders>
              <w:bottom w:val="single" w:sz="6" w:space="0" w:color="auto"/>
            </w:tcBorders>
            <w:shd w:val="clear" w:color="auto" w:fill="000000"/>
            <w:vAlign w:val="center"/>
          </w:tcPr>
          <w:p w14:paraId="4E9B6D5C" w14:textId="77777777" w:rsidR="00DF4759" w:rsidRPr="007F5EF3" w:rsidRDefault="00DF4759" w:rsidP="0055493E">
            <w:pPr>
              <w:tabs>
                <w:tab w:val="left" w:pos="1161"/>
                <w:tab w:val="right" w:leader="dot" w:pos="9350"/>
              </w:tabs>
              <w:jc w:val="center"/>
              <w:rPr>
                <w:rFonts w:ascii="Arial" w:hAnsi="Arial" w:cs="Arial"/>
                <w:b/>
                <w:noProof/>
                <w:sz w:val="22"/>
                <w:szCs w:val="22"/>
              </w:rPr>
            </w:pPr>
            <w:r w:rsidRPr="007F5EF3">
              <w:rPr>
                <w:rFonts w:ascii="Arial" w:hAnsi="Arial" w:cs="Arial"/>
                <w:b/>
                <w:noProof/>
                <w:sz w:val="22"/>
                <w:szCs w:val="22"/>
              </w:rPr>
              <w:t>D</w:t>
            </w:r>
            <w:r>
              <w:rPr>
                <w:rFonts w:ascii="Arial" w:hAnsi="Arial" w:cs="Arial"/>
                <w:b/>
                <w:noProof/>
                <w:sz w:val="22"/>
                <w:szCs w:val="22"/>
              </w:rPr>
              <w:t>onnée</w:t>
            </w:r>
          </w:p>
        </w:tc>
        <w:tc>
          <w:tcPr>
            <w:tcW w:w="1994" w:type="dxa"/>
            <w:tcBorders>
              <w:bottom w:val="single" w:sz="6" w:space="0" w:color="auto"/>
            </w:tcBorders>
            <w:shd w:val="clear" w:color="auto" w:fill="000000"/>
            <w:vAlign w:val="center"/>
          </w:tcPr>
          <w:p w14:paraId="3BBF44CE" w14:textId="77777777" w:rsidR="00DF4759" w:rsidRPr="007F5EF3" w:rsidRDefault="00DF4759" w:rsidP="0055493E">
            <w:pPr>
              <w:tabs>
                <w:tab w:val="left" w:pos="1161"/>
                <w:tab w:val="right" w:leader="dot" w:pos="9350"/>
              </w:tabs>
              <w:jc w:val="center"/>
              <w:rPr>
                <w:rFonts w:ascii="Arial" w:hAnsi="Arial" w:cs="Arial"/>
                <w:b/>
                <w:noProof/>
                <w:sz w:val="22"/>
                <w:szCs w:val="22"/>
              </w:rPr>
            </w:pPr>
            <w:r w:rsidRPr="007F5EF3">
              <w:rPr>
                <w:rFonts w:ascii="Arial" w:hAnsi="Arial" w:cs="Arial"/>
                <w:b/>
                <w:noProof/>
                <w:sz w:val="22"/>
                <w:szCs w:val="22"/>
              </w:rPr>
              <w:t>Valeurs</w:t>
            </w:r>
          </w:p>
        </w:tc>
        <w:tc>
          <w:tcPr>
            <w:tcW w:w="1861" w:type="dxa"/>
            <w:tcBorders>
              <w:bottom w:val="single" w:sz="6" w:space="0" w:color="auto"/>
            </w:tcBorders>
            <w:shd w:val="clear" w:color="auto" w:fill="000000"/>
            <w:vAlign w:val="center"/>
          </w:tcPr>
          <w:p w14:paraId="33BF5945" w14:textId="77777777" w:rsidR="00DF4759" w:rsidRPr="007F5EF3" w:rsidRDefault="00DF4759" w:rsidP="0055493E">
            <w:pPr>
              <w:tabs>
                <w:tab w:val="left" w:pos="1161"/>
                <w:tab w:val="right" w:leader="dot" w:pos="9350"/>
              </w:tabs>
              <w:jc w:val="center"/>
              <w:rPr>
                <w:rFonts w:ascii="Arial" w:hAnsi="Arial" w:cs="Arial"/>
                <w:b/>
                <w:noProof/>
                <w:sz w:val="22"/>
                <w:szCs w:val="22"/>
              </w:rPr>
            </w:pPr>
            <w:r w:rsidRPr="007F5EF3">
              <w:rPr>
                <w:rFonts w:ascii="Arial" w:hAnsi="Arial" w:cs="Arial"/>
                <w:b/>
                <w:noProof/>
                <w:sz w:val="22"/>
                <w:szCs w:val="22"/>
              </w:rPr>
              <w:t xml:space="preserve">Format trame </w:t>
            </w:r>
            <w:r>
              <w:rPr>
                <w:rFonts w:ascii="Arial" w:hAnsi="Arial" w:cs="Arial"/>
                <w:b/>
                <w:noProof/>
                <w:sz w:val="22"/>
                <w:szCs w:val="22"/>
              </w:rPr>
              <w:t>JSON</w:t>
            </w:r>
          </w:p>
        </w:tc>
      </w:tr>
      <w:tr w:rsidR="00DF4759" w:rsidRPr="007F5EF3" w14:paraId="45D18783" w14:textId="77777777" w:rsidTr="0055493E">
        <w:tc>
          <w:tcPr>
            <w:tcW w:w="2437" w:type="dxa"/>
            <w:tcBorders>
              <w:top w:val="single" w:sz="6" w:space="0" w:color="auto"/>
              <w:bottom w:val="single" w:sz="6" w:space="0" w:color="auto"/>
            </w:tcBorders>
            <w:shd w:val="clear" w:color="auto" w:fill="B3B3B3"/>
          </w:tcPr>
          <w:p w14:paraId="2F327807" w14:textId="77777777" w:rsidR="00DF4759" w:rsidRPr="007F5EF3" w:rsidRDefault="00DF4759" w:rsidP="0055493E">
            <w:pPr>
              <w:tabs>
                <w:tab w:val="left" w:pos="1161"/>
                <w:tab w:val="right" w:leader="dot" w:pos="9350"/>
              </w:tabs>
              <w:ind w:right="61"/>
              <w:rPr>
                <w:rFonts w:ascii="Arial" w:hAnsi="Arial" w:cs="Arial"/>
                <w:b/>
                <w:noProof/>
                <w:sz w:val="22"/>
                <w:szCs w:val="22"/>
              </w:rPr>
            </w:pPr>
          </w:p>
        </w:tc>
        <w:tc>
          <w:tcPr>
            <w:tcW w:w="1451" w:type="dxa"/>
            <w:tcBorders>
              <w:top w:val="single" w:sz="6" w:space="0" w:color="auto"/>
              <w:bottom w:val="single" w:sz="6" w:space="0" w:color="auto"/>
            </w:tcBorders>
            <w:shd w:val="clear" w:color="auto" w:fill="B3B3B3"/>
          </w:tcPr>
          <w:p w14:paraId="3E335E77" w14:textId="77777777" w:rsidR="00DF4759" w:rsidRPr="007F5EF3" w:rsidRDefault="00DF4759" w:rsidP="0055493E">
            <w:pPr>
              <w:tabs>
                <w:tab w:val="left" w:pos="1161"/>
                <w:tab w:val="right" w:leader="dot" w:pos="9350"/>
              </w:tabs>
              <w:rPr>
                <w:rFonts w:ascii="Arial" w:hAnsi="Arial" w:cs="Arial"/>
                <w:b/>
                <w:noProof/>
                <w:sz w:val="22"/>
                <w:szCs w:val="22"/>
              </w:rPr>
            </w:pPr>
          </w:p>
        </w:tc>
        <w:tc>
          <w:tcPr>
            <w:tcW w:w="2265" w:type="dxa"/>
            <w:tcBorders>
              <w:top w:val="single" w:sz="6" w:space="0" w:color="auto"/>
              <w:bottom w:val="single" w:sz="6" w:space="0" w:color="auto"/>
            </w:tcBorders>
            <w:shd w:val="clear" w:color="auto" w:fill="B3B3B3"/>
          </w:tcPr>
          <w:p w14:paraId="53BBBE5E" w14:textId="77777777" w:rsidR="00DF4759" w:rsidRPr="007F5EF3" w:rsidRDefault="00DF4759" w:rsidP="0055493E">
            <w:pPr>
              <w:tabs>
                <w:tab w:val="left" w:pos="1161"/>
                <w:tab w:val="right" w:leader="dot" w:pos="9350"/>
              </w:tabs>
              <w:ind w:right="91"/>
              <w:rPr>
                <w:rFonts w:ascii="Arial" w:hAnsi="Arial" w:cs="Arial"/>
                <w:b/>
                <w:noProof/>
                <w:sz w:val="22"/>
                <w:szCs w:val="22"/>
              </w:rPr>
            </w:pPr>
          </w:p>
        </w:tc>
        <w:tc>
          <w:tcPr>
            <w:tcW w:w="1994" w:type="dxa"/>
            <w:tcBorders>
              <w:top w:val="single" w:sz="6" w:space="0" w:color="auto"/>
              <w:bottom w:val="single" w:sz="6" w:space="0" w:color="auto"/>
            </w:tcBorders>
            <w:shd w:val="clear" w:color="auto" w:fill="B3B3B3"/>
          </w:tcPr>
          <w:p w14:paraId="6482EC65" w14:textId="77777777" w:rsidR="00DF4759" w:rsidRPr="007F5EF3" w:rsidRDefault="00DF4759" w:rsidP="0055493E">
            <w:pPr>
              <w:tabs>
                <w:tab w:val="left" w:pos="1161"/>
                <w:tab w:val="right" w:leader="dot" w:pos="9350"/>
              </w:tabs>
              <w:ind w:right="11"/>
              <w:rPr>
                <w:rFonts w:ascii="Arial" w:hAnsi="Arial" w:cs="Arial"/>
                <w:b/>
                <w:noProof/>
                <w:sz w:val="18"/>
                <w:szCs w:val="18"/>
              </w:rPr>
            </w:pPr>
          </w:p>
        </w:tc>
        <w:tc>
          <w:tcPr>
            <w:tcW w:w="1861" w:type="dxa"/>
            <w:tcBorders>
              <w:top w:val="single" w:sz="6" w:space="0" w:color="auto"/>
              <w:bottom w:val="single" w:sz="6" w:space="0" w:color="auto"/>
            </w:tcBorders>
            <w:shd w:val="clear" w:color="auto" w:fill="B3B3B3"/>
          </w:tcPr>
          <w:p w14:paraId="0DB3CD24" w14:textId="77777777" w:rsidR="00DF4759" w:rsidRPr="007F5EF3" w:rsidRDefault="00DF4759" w:rsidP="0055493E">
            <w:pPr>
              <w:tabs>
                <w:tab w:val="left" w:pos="1161"/>
                <w:tab w:val="right" w:leader="dot" w:pos="9350"/>
              </w:tabs>
              <w:ind w:right="210"/>
              <w:rPr>
                <w:rFonts w:ascii="Arial" w:hAnsi="Arial" w:cs="Arial"/>
                <w:b/>
                <w:noProof/>
                <w:sz w:val="22"/>
                <w:szCs w:val="22"/>
              </w:rPr>
            </w:pPr>
          </w:p>
        </w:tc>
      </w:tr>
      <w:tr w:rsidR="00DF4759" w:rsidRPr="007F5EF3" w14:paraId="66B21958" w14:textId="77777777" w:rsidTr="0055493E">
        <w:tc>
          <w:tcPr>
            <w:tcW w:w="2437" w:type="dxa"/>
            <w:tcBorders>
              <w:top w:val="single" w:sz="6" w:space="0" w:color="auto"/>
            </w:tcBorders>
            <w:shd w:val="clear" w:color="auto" w:fill="auto"/>
          </w:tcPr>
          <w:p w14:paraId="12489797"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rPr>
            </w:pPr>
            <w:r w:rsidRPr="00E90978">
              <w:rPr>
                <w:rFonts w:ascii="Arial" w:hAnsi="Arial" w:cs="Arial"/>
                <w:b/>
                <w:noProof/>
                <w:sz w:val="18"/>
                <w:szCs w:val="18"/>
              </w:rPr>
              <w:t>Température extérieure</w:t>
            </w:r>
          </w:p>
        </w:tc>
        <w:tc>
          <w:tcPr>
            <w:tcW w:w="1451" w:type="dxa"/>
            <w:tcBorders>
              <w:top w:val="single" w:sz="6" w:space="0" w:color="auto"/>
            </w:tcBorders>
            <w:shd w:val="clear" w:color="auto" w:fill="auto"/>
          </w:tcPr>
          <w:p w14:paraId="05EC3E05" w14:textId="77777777" w:rsidR="00DF4759" w:rsidRPr="00E90978" w:rsidRDefault="00DF4759" w:rsidP="0055493E">
            <w:pPr>
              <w:tabs>
                <w:tab w:val="left" w:pos="1161"/>
                <w:tab w:val="right" w:leader="dot" w:pos="9350"/>
              </w:tabs>
              <w:spacing w:before="120" w:after="120"/>
              <w:ind w:right="72"/>
              <w:rPr>
                <w:rFonts w:ascii="Arial" w:hAnsi="Arial" w:cs="Arial"/>
                <w:b/>
                <w:noProof/>
                <w:sz w:val="18"/>
                <w:szCs w:val="18"/>
              </w:rPr>
            </w:pPr>
            <w:r w:rsidRPr="00E90978">
              <w:rPr>
                <w:rFonts w:ascii="Arial" w:hAnsi="Arial" w:cs="Arial"/>
                <w:b/>
                <w:noProof/>
                <w:sz w:val="18"/>
                <w:szCs w:val="18"/>
              </w:rPr>
              <w:t>Temperature</w:t>
            </w:r>
          </w:p>
        </w:tc>
        <w:tc>
          <w:tcPr>
            <w:tcW w:w="2265" w:type="dxa"/>
            <w:tcBorders>
              <w:top w:val="single" w:sz="6" w:space="0" w:color="auto"/>
            </w:tcBorders>
            <w:shd w:val="clear" w:color="auto" w:fill="auto"/>
          </w:tcPr>
          <w:p w14:paraId="53140834" w14:textId="77777777" w:rsidR="00DF4759" w:rsidRPr="00E90978" w:rsidRDefault="00DF4759" w:rsidP="0055493E">
            <w:pPr>
              <w:tabs>
                <w:tab w:val="left" w:pos="1161"/>
                <w:tab w:val="right" w:leader="dot" w:pos="9350"/>
              </w:tabs>
              <w:spacing w:before="120" w:after="120"/>
              <w:ind w:right="91"/>
              <w:rPr>
                <w:rFonts w:ascii="Arial" w:hAnsi="Arial" w:cs="Arial"/>
                <w:b/>
                <w:noProof/>
                <w:sz w:val="18"/>
                <w:szCs w:val="18"/>
              </w:rPr>
            </w:pPr>
            <w:r w:rsidRPr="006F1A1F">
              <w:rPr>
                <w:rFonts w:ascii="Arial" w:hAnsi="Arial" w:cs="Arial"/>
                <w:b/>
                <w:noProof/>
                <w:sz w:val="18"/>
                <w:szCs w:val="18"/>
              </w:rPr>
              <w:t>"</w:t>
            </w:r>
            <w:r w:rsidRPr="00E90978">
              <w:rPr>
                <w:rFonts w:ascii="Arial" w:hAnsi="Arial" w:cs="Arial"/>
                <w:b/>
                <w:noProof/>
                <w:sz w:val="18"/>
                <w:szCs w:val="18"/>
              </w:rPr>
              <w:t>Texterieur</w:t>
            </w:r>
            <w:r w:rsidRPr="006F1A1F">
              <w:rPr>
                <w:rFonts w:ascii="Arial" w:hAnsi="Arial" w:cs="Arial"/>
                <w:b/>
                <w:noProof/>
                <w:sz w:val="18"/>
                <w:szCs w:val="18"/>
              </w:rPr>
              <w:t>"</w:t>
            </w:r>
          </w:p>
        </w:tc>
        <w:tc>
          <w:tcPr>
            <w:tcW w:w="1994" w:type="dxa"/>
            <w:tcBorders>
              <w:top w:val="single" w:sz="6" w:space="0" w:color="auto"/>
            </w:tcBorders>
            <w:shd w:val="clear" w:color="auto" w:fill="auto"/>
          </w:tcPr>
          <w:p w14:paraId="428B8A2F"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En degré Celsius</w:t>
            </w:r>
          </w:p>
          <w:p w14:paraId="7E40F800"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Valeur maximum </w:t>
            </w:r>
            <w:r>
              <w:rPr>
                <w:rFonts w:ascii="Arial" w:hAnsi="Arial" w:cs="Arial"/>
                <w:b/>
                <w:noProof/>
                <w:sz w:val="16"/>
                <w:szCs w:val="16"/>
              </w:rPr>
              <w:t xml:space="preserve">= </w:t>
            </w:r>
            <w:r w:rsidRPr="007F5EF3">
              <w:rPr>
                <w:rFonts w:ascii="Arial" w:hAnsi="Arial" w:cs="Arial"/>
                <w:b/>
                <w:noProof/>
                <w:sz w:val="16"/>
                <w:szCs w:val="16"/>
              </w:rPr>
              <w:t>-50</w:t>
            </w:r>
          </w:p>
          <w:p w14:paraId="1D770A6B"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Valeur maximum </w:t>
            </w:r>
            <w:r>
              <w:rPr>
                <w:rFonts w:ascii="Arial" w:hAnsi="Arial" w:cs="Arial"/>
                <w:b/>
                <w:noProof/>
                <w:sz w:val="16"/>
                <w:szCs w:val="16"/>
              </w:rPr>
              <w:t xml:space="preserve">= </w:t>
            </w:r>
            <w:r w:rsidRPr="007F5EF3">
              <w:rPr>
                <w:rFonts w:ascii="Arial" w:hAnsi="Arial" w:cs="Arial"/>
                <w:b/>
                <w:noProof/>
                <w:sz w:val="16"/>
                <w:szCs w:val="16"/>
              </w:rPr>
              <w:t>50</w:t>
            </w:r>
          </w:p>
          <w:p w14:paraId="7AD76C6E"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Non applicable = null</w:t>
            </w:r>
            <w:r>
              <w:rPr>
                <w:rFonts w:ascii="Arial" w:hAnsi="Arial" w:cs="Arial"/>
                <w:b/>
                <w:noProof/>
                <w:sz w:val="16"/>
                <w:szCs w:val="16"/>
              </w:rPr>
              <w:t>e</w:t>
            </w:r>
          </w:p>
        </w:tc>
        <w:tc>
          <w:tcPr>
            <w:tcW w:w="1861" w:type="dxa"/>
            <w:tcBorders>
              <w:top w:val="single" w:sz="6" w:space="0" w:color="auto"/>
            </w:tcBorders>
            <w:shd w:val="clear" w:color="auto" w:fill="auto"/>
          </w:tcPr>
          <w:p w14:paraId="3567B5B1" w14:textId="77777777" w:rsidR="00DF4759" w:rsidRPr="00E90978" w:rsidRDefault="00DF4759" w:rsidP="0055493E">
            <w:pPr>
              <w:tabs>
                <w:tab w:val="left" w:pos="1161"/>
                <w:tab w:val="right" w:leader="dot" w:pos="9350"/>
              </w:tabs>
              <w:spacing w:before="120" w:after="120"/>
              <w:ind w:right="210"/>
              <w:rPr>
                <w:rFonts w:ascii="Arial" w:hAnsi="Arial" w:cs="Arial"/>
                <w:b/>
                <w:noProof/>
                <w:sz w:val="18"/>
                <w:szCs w:val="18"/>
              </w:rPr>
            </w:pPr>
            <w:r w:rsidRPr="00E90978">
              <w:rPr>
                <w:rFonts w:ascii="Arial" w:hAnsi="Arial" w:cs="Arial"/>
                <w:b/>
                <w:noProof/>
                <w:sz w:val="18"/>
                <w:szCs w:val="18"/>
              </w:rPr>
              <w:t xml:space="preserve">s99.9 ou </w:t>
            </w:r>
            <w:r>
              <w:rPr>
                <w:rFonts w:ascii="Arial" w:hAnsi="Arial" w:cs="Arial"/>
                <w:b/>
                <w:noProof/>
                <w:sz w:val="18"/>
                <w:szCs w:val="18"/>
              </w:rPr>
              <w:t>nulle</w:t>
            </w:r>
          </w:p>
        </w:tc>
      </w:tr>
      <w:tr w:rsidR="00DF4759" w:rsidRPr="007F5EF3" w14:paraId="52BE9E06" w14:textId="77777777" w:rsidTr="0055493E">
        <w:tc>
          <w:tcPr>
            <w:tcW w:w="2437" w:type="dxa"/>
            <w:shd w:val="clear" w:color="auto" w:fill="auto"/>
          </w:tcPr>
          <w:p w14:paraId="59834133"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rPr>
            </w:pPr>
            <w:r w:rsidRPr="00E90978">
              <w:rPr>
                <w:rFonts w:ascii="Arial" w:hAnsi="Arial" w:cs="Arial"/>
                <w:b/>
                <w:noProof/>
                <w:sz w:val="18"/>
                <w:szCs w:val="18"/>
              </w:rPr>
              <w:t>Température de surface</w:t>
            </w:r>
          </w:p>
        </w:tc>
        <w:tc>
          <w:tcPr>
            <w:tcW w:w="1451" w:type="dxa"/>
            <w:shd w:val="clear" w:color="auto" w:fill="auto"/>
          </w:tcPr>
          <w:p w14:paraId="1B692183" w14:textId="77777777" w:rsidR="00DF4759" w:rsidRPr="00E90978" w:rsidRDefault="00DF4759" w:rsidP="0055493E">
            <w:pPr>
              <w:tabs>
                <w:tab w:val="left" w:pos="1161"/>
                <w:tab w:val="right" w:leader="dot" w:pos="9350"/>
              </w:tabs>
              <w:spacing w:before="120" w:after="120"/>
              <w:ind w:right="72"/>
              <w:rPr>
                <w:rFonts w:ascii="Arial" w:hAnsi="Arial" w:cs="Arial"/>
                <w:b/>
                <w:noProof/>
                <w:sz w:val="18"/>
                <w:szCs w:val="18"/>
              </w:rPr>
            </w:pPr>
            <w:r w:rsidRPr="00E90978">
              <w:rPr>
                <w:rFonts w:ascii="Arial" w:hAnsi="Arial" w:cs="Arial"/>
                <w:b/>
                <w:noProof/>
                <w:sz w:val="18"/>
                <w:szCs w:val="18"/>
              </w:rPr>
              <w:t>Temperature</w:t>
            </w:r>
          </w:p>
        </w:tc>
        <w:tc>
          <w:tcPr>
            <w:tcW w:w="2265" w:type="dxa"/>
            <w:shd w:val="clear" w:color="auto" w:fill="auto"/>
          </w:tcPr>
          <w:p w14:paraId="2B376C38" w14:textId="77777777" w:rsidR="00DF4759" w:rsidRPr="00E90978" w:rsidRDefault="00DF4759" w:rsidP="0055493E">
            <w:pPr>
              <w:tabs>
                <w:tab w:val="left" w:pos="1161"/>
                <w:tab w:val="right" w:leader="dot" w:pos="9350"/>
              </w:tabs>
              <w:spacing w:before="120" w:after="120"/>
              <w:ind w:right="91"/>
              <w:rPr>
                <w:rFonts w:ascii="Arial" w:hAnsi="Arial" w:cs="Arial"/>
                <w:b/>
                <w:noProof/>
                <w:sz w:val="18"/>
                <w:szCs w:val="18"/>
              </w:rPr>
            </w:pPr>
            <w:r w:rsidRPr="006F1A1F">
              <w:rPr>
                <w:rFonts w:ascii="Arial" w:hAnsi="Arial" w:cs="Arial"/>
                <w:b/>
                <w:noProof/>
                <w:sz w:val="18"/>
                <w:szCs w:val="18"/>
              </w:rPr>
              <w:t>"</w:t>
            </w:r>
            <w:r w:rsidRPr="00E90978">
              <w:rPr>
                <w:rFonts w:ascii="Arial" w:hAnsi="Arial" w:cs="Arial"/>
                <w:b/>
                <w:noProof/>
                <w:sz w:val="18"/>
                <w:szCs w:val="18"/>
              </w:rPr>
              <w:t>Tsurface</w:t>
            </w:r>
            <w:r w:rsidRPr="006F1A1F">
              <w:rPr>
                <w:rFonts w:ascii="Arial" w:hAnsi="Arial" w:cs="Arial"/>
                <w:b/>
                <w:noProof/>
                <w:sz w:val="18"/>
                <w:szCs w:val="18"/>
              </w:rPr>
              <w:t>"</w:t>
            </w:r>
          </w:p>
        </w:tc>
        <w:tc>
          <w:tcPr>
            <w:tcW w:w="1994" w:type="dxa"/>
            <w:shd w:val="clear" w:color="auto" w:fill="auto"/>
          </w:tcPr>
          <w:p w14:paraId="083F5AB7"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En degré Celsius</w:t>
            </w:r>
          </w:p>
          <w:p w14:paraId="0187E511"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Valeur maximum </w:t>
            </w:r>
            <w:r>
              <w:rPr>
                <w:rFonts w:ascii="Arial" w:hAnsi="Arial" w:cs="Arial"/>
                <w:b/>
                <w:noProof/>
                <w:sz w:val="16"/>
                <w:szCs w:val="16"/>
              </w:rPr>
              <w:t xml:space="preserve">= </w:t>
            </w:r>
            <w:r w:rsidRPr="007F5EF3">
              <w:rPr>
                <w:rFonts w:ascii="Arial" w:hAnsi="Arial" w:cs="Arial"/>
                <w:b/>
                <w:noProof/>
                <w:sz w:val="16"/>
                <w:szCs w:val="16"/>
              </w:rPr>
              <w:t>-50</w:t>
            </w:r>
          </w:p>
          <w:p w14:paraId="556B74B2"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Valeur maximum </w:t>
            </w:r>
            <w:r>
              <w:rPr>
                <w:rFonts w:ascii="Arial" w:hAnsi="Arial" w:cs="Arial"/>
                <w:b/>
                <w:noProof/>
                <w:sz w:val="16"/>
                <w:szCs w:val="16"/>
              </w:rPr>
              <w:t xml:space="preserve">= </w:t>
            </w:r>
            <w:r w:rsidRPr="007F5EF3">
              <w:rPr>
                <w:rFonts w:ascii="Arial" w:hAnsi="Arial" w:cs="Arial"/>
                <w:b/>
                <w:noProof/>
                <w:sz w:val="16"/>
                <w:szCs w:val="16"/>
              </w:rPr>
              <w:t>50</w:t>
            </w:r>
          </w:p>
          <w:p w14:paraId="1668C15C"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Non applicable = null</w:t>
            </w:r>
            <w:r>
              <w:rPr>
                <w:rFonts w:ascii="Arial" w:hAnsi="Arial" w:cs="Arial"/>
                <w:b/>
                <w:noProof/>
                <w:sz w:val="16"/>
                <w:szCs w:val="16"/>
              </w:rPr>
              <w:t>e</w:t>
            </w:r>
          </w:p>
        </w:tc>
        <w:tc>
          <w:tcPr>
            <w:tcW w:w="1861" w:type="dxa"/>
            <w:shd w:val="clear" w:color="auto" w:fill="auto"/>
          </w:tcPr>
          <w:p w14:paraId="4BCEAC8E" w14:textId="77777777" w:rsidR="00DF4759" w:rsidRPr="00E90978" w:rsidRDefault="00DF4759" w:rsidP="0055493E">
            <w:pPr>
              <w:tabs>
                <w:tab w:val="left" w:pos="1161"/>
                <w:tab w:val="right" w:leader="dot" w:pos="9350"/>
              </w:tabs>
              <w:spacing w:before="120" w:after="120"/>
              <w:ind w:right="210"/>
              <w:rPr>
                <w:rFonts w:ascii="Arial" w:hAnsi="Arial" w:cs="Arial"/>
                <w:b/>
                <w:noProof/>
                <w:sz w:val="18"/>
                <w:szCs w:val="18"/>
              </w:rPr>
            </w:pPr>
            <w:r w:rsidRPr="00E90978">
              <w:rPr>
                <w:rFonts w:ascii="Arial" w:hAnsi="Arial" w:cs="Arial"/>
                <w:b/>
                <w:noProof/>
                <w:sz w:val="18"/>
                <w:szCs w:val="18"/>
              </w:rPr>
              <w:t xml:space="preserve">s99.9 ou </w:t>
            </w:r>
            <w:r>
              <w:rPr>
                <w:rFonts w:ascii="Arial" w:hAnsi="Arial" w:cs="Arial"/>
                <w:b/>
                <w:noProof/>
                <w:sz w:val="18"/>
                <w:szCs w:val="18"/>
              </w:rPr>
              <w:t>nulle</w:t>
            </w:r>
          </w:p>
        </w:tc>
      </w:tr>
      <w:tr w:rsidR="00DF4759" w:rsidRPr="007F5EF3" w14:paraId="770C0EDB" w14:textId="77777777" w:rsidTr="0055493E">
        <w:tc>
          <w:tcPr>
            <w:tcW w:w="2437" w:type="dxa"/>
            <w:shd w:val="clear" w:color="auto" w:fill="auto"/>
          </w:tcPr>
          <w:p w14:paraId="75C12F3B"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rPr>
            </w:pPr>
            <w:r w:rsidRPr="00E90978">
              <w:rPr>
                <w:rFonts w:ascii="Arial" w:hAnsi="Arial" w:cs="Arial"/>
                <w:b/>
                <w:noProof/>
                <w:sz w:val="18"/>
                <w:szCs w:val="18"/>
              </w:rPr>
              <w:t>Humidité relative</w:t>
            </w:r>
          </w:p>
          <w:p w14:paraId="0F3DEF96"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rPr>
            </w:pPr>
          </w:p>
        </w:tc>
        <w:tc>
          <w:tcPr>
            <w:tcW w:w="1451" w:type="dxa"/>
            <w:shd w:val="clear" w:color="auto" w:fill="auto"/>
          </w:tcPr>
          <w:p w14:paraId="561CF86D" w14:textId="77777777" w:rsidR="00DF4759" w:rsidRPr="00E90978" w:rsidRDefault="00DF4759" w:rsidP="0055493E">
            <w:pPr>
              <w:tabs>
                <w:tab w:val="left" w:pos="1161"/>
                <w:tab w:val="right" w:leader="dot" w:pos="9350"/>
              </w:tabs>
              <w:spacing w:before="120" w:after="120"/>
              <w:ind w:right="72"/>
              <w:rPr>
                <w:rFonts w:ascii="Arial" w:hAnsi="Arial" w:cs="Arial"/>
                <w:b/>
                <w:noProof/>
                <w:sz w:val="18"/>
                <w:szCs w:val="18"/>
              </w:rPr>
            </w:pPr>
            <w:r w:rsidRPr="00E90978">
              <w:rPr>
                <w:rFonts w:ascii="Arial" w:hAnsi="Arial" w:cs="Arial"/>
                <w:b/>
                <w:noProof/>
                <w:sz w:val="18"/>
                <w:szCs w:val="18"/>
              </w:rPr>
              <w:t>Temperature</w:t>
            </w:r>
          </w:p>
        </w:tc>
        <w:tc>
          <w:tcPr>
            <w:tcW w:w="2265" w:type="dxa"/>
            <w:shd w:val="clear" w:color="auto" w:fill="auto"/>
          </w:tcPr>
          <w:p w14:paraId="30734A83" w14:textId="77777777" w:rsidR="00DF4759" w:rsidRPr="00E90978" w:rsidRDefault="00DF4759" w:rsidP="0055493E">
            <w:pPr>
              <w:tabs>
                <w:tab w:val="left" w:pos="1161"/>
                <w:tab w:val="right" w:leader="dot" w:pos="9350"/>
              </w:tabs>
              <w:spacing w:before="120" w:after="120"/>
              <w:ind w:right="91"/>
              <w:rPr>
                <w:rFonts w:ascii="Arial" w:hAnsi="Arial" w:cs="Arial"/>
                <w:b/>
                <w:noProof/>
                <w:sz w:val="18"/>
                <w:szCs w:val="18"/>
              </w:rPr>
            </w:pPr>
            <w:r w:rsidRPr="006F1A1F">
              <w:rPr>
                <w:rFonts w:ascii="Arial" w:hAnsi="Arial" w:cs="Arial"/>
                <w:b/>
                <w:noProof/>
                <w:sz w:val="18"/>
                <w:szCs w:val="18"/>
              </w:rPr>
              <w:t>"</w:t>
            </w:r>
            <w:r w:rsidRPr="00E90978">
              <w:rPr>
                <w:rFonts w:ascii="Arial" w:hAnsi="Arial" w:cs="Arial"/>
                <w:b/>
                <w:noProof/>
                <w:sz w:val="18"/>
                <w:szCs w:val="18"/>
              </w:rPr>
              <w:t>Humidite</w:t>
            </w:r>
            <w:r w:rsidRPr="006F1A1F">
              <w:rPr>
                <w:rFonts w:ascii="Arial" w:hAnsi="Arial" w:cs="Arial"/>
                <w:b/>
                <w:noProof/>
                <w:sz w:val="18"/>
                <w:szCs w:val="18"/>
              </w:rPr>
              <w:t>"</w:t>
            </w:r>
          </w:p>
        </w:tc>
        <w:tc>
          <w:tcPr>
            <w:tcW w:w="1994" w:type="dxa"/>
            <w:shd w:val="clear" w:color="auto" w:fill="auto"/>
          </w:tcPr>
          <w:p w14:paraId="51FE400E"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En pourcentage </w:t>
            </w:r>
          </w:p>
          <w:p w14:paraId="21EC4955"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Entre 0 et 100</w:t>
            </w:r>
          </w:p>
          <w:p w14:paraId="00C5F91B" w14:textId="77777777" w:rsidR="00DF4759" w:rsidRPr="007F5EF3" w:rsidRDefault="00DF4759" w:rsidP="0055493E">
            <w:pPr>
              <w:tabs>
                <w:tab w:val="left" w:pos="1161"/>
                <w:tab w:val="right" w:leader="dot" w:pos="9350"/>
              </w:tabs>
              <w:spacing w:before="120" w:after="120"/>
              <w:ind w:right="11"/>
              <w:rPr>
                <w:rFonts w:ascii="Arial" w:hAnsi="Arial" w:cs="Arial"/>
                <w:b/>
                <w:noProof/>
                <w:sz w:val="16"/>
                <w:szCs w:val="16"/>
              </w:rPr>
            </w:pPr>
            <w:r w:rsidRPr="007F5EF3">
              <w:rPr>
                <w:rFonts w:ascii="Arial" w:hAnsi="Arial" w:cs="Arial"/>
                <w:b/>
                <w:noProof/>
                <w:sz w:val="16"/>
                <w:szCs w:val="16"/>
              </w:rPr>
              <w:t xml:space="preserve">Non applicable = </w:t>
            </w:r>
            <w:r>
              <w:rPr>
                <w:rFonts w:ascii="Arial" w:hAnsi="Arial" w:cs="Arial"/>
                <w:b/>
                <w:noProof/>
                <w:sz w:val="16"/>
                <w:szCs w:val="16"/>
              </w:rPr>
              <w:t>nulle</w:t>
            </w:r>
          </w:p>
        </w:tc>
        <w:tc>
          <w:tcPr>
            <w:tcW w:w="1861" w:type="dxa"/>
            <w:shd w:val="clear" w:color="auto" w:fill="auto"/>
          </w:tcPr>
          <w:p w14:paraId="45F22F44" w14:textId="77777777" w:rsidR="00DF4759" w:rsidRPr="00E90978" w:rsidRDefault="00DF4759" w:rsidP="0055493E">
            <w:pPr>
              <w:tabs>
                <w:tab w:val="left" w:pos="1161"/>
                <w:tab w:val="right" w:leader="dot" w:pos="9350"/>
              </w:tabs>
              <w:spacing w:before="120" w:after="120"/>
              <w:ind w:right="210"/>
              <w:rPr>
                <w:rFonts w:ascii="Arial" w:hAnsi="Arial" w:cs="Arial"/>
                <w:b/>
                <w:noProof/>
                <w:sz w:val="18"/>
                <w:szCs w:val="18"/>
              </w:rPr>
            </w:pPr>
            <w:r w:rsidRPr="00E90978">
              <w:rPr>
                <w:rFonts w:ascii="Arial" w:hAnsi="Arial" w:cs="Arial"/>
                <w:b/>
                <w:noProof/>
                <w:sz w:val="18"/>
                <w:szCs w:val="18"/>
              </w:rPr>
              <w:t xml:space="preserve">999.9 ou </w:t>
            </w:r>
            <w:r>
              <w:rPr>
                <w:rFonts w:ascii="Arial" w:hAnsi="Arial" w:cs="Arial"/>
                <w:b/>
                <w:noProof/>
                <w:sz w:val="18"/>
                <w:szCs w:val="18"/>
              </w:rPr>
              <w:t>nulle</w:t>
            </w:r>
          </w:p>
        </w:tc>
      </w:tr>
    </w:tbl>
    <w:p w14:paraId="24A2D3FB" w14:textId="77777777" w:rsidR="00DF4759" w:rsidRDefault="00DF4759" w:rsidP="00DF4759">
      <w:pPr>
        <w:pStyle w:val="Paragraphedeliste"/>
        <w:spacing w:before="120" w:after="120"/>
        <w:ind w:left="0"/>
        <w:rPr>
          <w:rFonts w:cs="Arial"/>
          <w:b/>
        </w:rPr>
      </w:pPr>
    </w:p>
    <w:p w14:paraId="15AB17BB" w14:textId="77777777" w:rsidR="00DF4759" w:rsidRDefault="00DF4759" w:rsidP="00DF4759">
      <w:pPr>
        <w:pStyle w:val="Paragraphedeliste"/>
        <w:spacing w:before="120" w:after="120"/>
        <w:ind w:left="0"/>
        <w:rPr>
          <w:rFonts w:cs="Arial"/>
          <w:b/>
        </w:rPr>
      </w:pPr>
    </w:p>
    <w:p w14:paraId="5FBA28B7" w14:textId="77777777" w:rsidR="00DF4759" w:rsidRPr="004E7C10" w:rsidRDefault="00DF4759" w:rsidP="00DF4759">
      <w:pPr>
        <w:pStyle w:val="Paragraphedeliste"/>
        <w:numPr>
          <w:ilvl w:val="1"/>
          <w:numId w:val="31"/>
        </w:numPr>
        <w:spacing w:before="120" w:after="120"/>
        <w:ind w:left="900" w:firstLine="0"/>
        <w:jc w:val="left"/>
        <w:rPr>
          <w:rFonts w:cs="Arial"/>
          <w:b/>
        </w:rPr>
      </w:pPr>
      <w:r w:rsidRPr="00A44A9E">
        <w:rPr>
          <w:rFonts w:cs="Arial"/>
          <w:b/>
        </w:rPr>
        <w:t xml:space="preserve">Bloc </w:t>
      </w:r>
      <w:r w:rsidRPr="00AC0ECA">
        <w:rPr>
          <w:rFonts w:cs="Arial"/>
          <w:b/>
        </w:rPr>
        <w:t>"</w:t>
      </w:r>
      <w:r w:rsidRPr="00AC0ECA" w:rsidDel="00AC0ECA">
        <w:rPr>
          <w:rFonts w:cs="Arial"/>
          <w:b/>
        </w:rPr>
        <w:t xml:space="preserve"> </w:t>
      </w:r>
      <w:r>
        <w:rPr>
          <w:rFonts w:cs="Arial"/>
          <w:b/>
        </w:rPr>
        <w:t>KeyOnO</w:t>
      </w:r>
      <w:r w:rsidRPr="00A44A9E">
        <w:rPr>
          <w:rFonts w:cs="Arial"/>
          <w:b/>
        </w:rPr>
        <w:t>ff </w:t>
      </w:r>
      <w:r w:rsidRPr="00AC0ECA">
        <w:rPr>
          <w:rFonts w:cs="Arial"/>
          <w:b/>
        </w:rPr>
        <w:t>"</w:t>
      </w:r>
    </w:p>
    <w:tbl>
      <w:tblPr>
        <w:tblW w:w="10008" w:type="dxa"/>
        <w:tblInd w:w="1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1620"/>
        <w:gridCol w:w="1800"/>
        <w:gridCol w:w="2141"/>
        <w:gridCol w:w="2179"/>
      </w:tblGrid>
      <w:tr w:rsidR="00DF4759" w:rsidRPr="007F5EF3" w14:paraId="4718C05B" w14:textId="77777777" w:rsidTr="0055493E">
        <w:tc>
          <w:tcPr>
            <w:tcW w:w="2268" w:type="dxa"/>
            <w:tcBorders>
              <w:bottom w:val="single" w:sz="6" w:space="0" w:color="auto"/>
            </w:tcBorders>
            <w:shd w:val="clear" w:color="auto" w:fill="000000"/>
            <w:vAlign w:val="center"/>
          </w:tcPr>
          <w:p w14:paraId="03B8CEC6" w14:textId="77777777" w:rsidR="00DF4759" w:rsidRPr="007F5EF3" w:rsidRDefault="00DF4759" w:rsidP="0055493E">
            <w:pPr>
              <w:tabs>
                <w:tab w:val="left" w:pos="1161"/>
                <w:tab w:val="left" w:pos="2160"/>
                <w:tab w:val="right" w:leader="dot" w:pos="9350"/>
              </w:tabs>
              <w:spacing w:before="120" w:after="120"/>
              <w:jc w:val="center"/>
              <w:rPr>
                <w:rFonts w:ascii="Arial" w:hAnsi="Arial" w:cs="Arial"/>
                <w:b/>
                <w:noProof/>
                <w:sz w:val="22"/>
                <w:szCs w:val="22"/>
              </w:rPr>
            </w:pPr>
            <w:r w:rsidRPr="007F5EF3">
              <w:rPr>
                <w:rFonts w:ascii="Arial" w:hAnsi="Arial" w:cs="Arial"/>
                <w:b/>
                <w:noProof/>
                <w:sz w:val="22"/>
                <w:szCs w:val="22"/>
              </w:rPr>
              <w:t>Info requise</w:t>
            </w:r>
          </w:p>
        </w:tc>
        <w:tc>
          <w:tcPr>
            <w:tcW w:w="1620" w:type="dxa"/>
            <w:tcBorders>
              <w:bottom w:val="single" w:sz="6" w:space="0" w:color="auto"/>
            </w:tcBorders>
            <w:shd w:val="clear" w:color="auto" w:fill="000000"/>
            <w:vAlign w:val="center"/>
          </w:tcPr>
          <w:p w14:paraId="63E130AF" w14:textId="77777777" w:rsidR="00DF4759" w:rsidRPr="007F5EF3" w:rsidRDefault="00DF4759" w:rsidP="0055493E">
            <w:pPr>
              <w:tabs>
                <w:tab w:val="left" w:pos="1161"/>
                <w:tab w:val="right" w:leader="dot" w:pos="9350"/>
              </w:tabs>
              <w:spacing w:before="120" w:after="120"/>
              <w:jc w:val="center"/>
              <w:rPr>
                <w:rFonts w:ascii="Arial" w:hAnsi="Arial" w:cs="Arial"/>
                <w:b/>
                <w:noProof/>
                <w:sz w:val="22"/>
                <w:szCs w:val="22"/>
              </w:rPr>
            </w:pPr>
            <w:r w:rsidRPr="007F5EF3">
              <w:rPr>
                <w:rFonts w:ascii="Arial" w:hAnsi="Arial" w:cs="Arial"/>
                <w:b/>
                <w:noProof/>
                <w:sz w:val="22"/>
                <w:szCs w:val="22"/>
              </w:rPr>
              <w:t>Bloc</w:t>
            </w:r>
          </w:p>
        </w:tc>
        <w:tc>
          <w:tcPr>
            <w:tcW w:w="1800" w:type="dxa"/>
            <w:tcBorders>
              <w:bottom w:val="single" w:sz="6" w:space="0" w:color="auto"/>
            </w:tcBorders>
            <w:shd w:val="clear" w:color="auto" w:fill="000000"/>
            <w:vAlign w:val="center"/>
          </w:tcPr>
          <w:p w14:paraId="5115909A" w14:textId="77777777" w:rsidR="00DF4759" w:rsidRPr="007F5EF3" w:rsidRDefault="00DF4759" w:rsidP="0055493E">
            <w:pPr>
              <w:tabs>
                <w:tab w:val="left" w:pos="1161"/>
                <w:tab w:val="right" w:leader="dot" w:pos="9350"/>
              </w:tabs>
              <w:spacing w:before="120" w:after="120"/>
              <w:jc w:val="center"/>
              <w:rPr>
                <w:rFonts w:ascii="Arial" w:hAnsi="Arial" w:cs="Arial"/>
                <w:b/>
                <w:noProof/>
                <w:sz w:val="22"/>
                <w:szCs w:val="22"/>
              </w:rPr>
            </w:pPr>
            <w:r w:rsidRPr="007F5EF3">
              <w:rPr>
                <w:rFonts w:ascii="Arial" w:hAnsi="Arial" w:cs="Arial"/>
                <w:b/>
                <w:noProof/>
                <w:sz w:val="22"/>
                <w:szCs w:val="22"/>
              </w:rPr>
              <w:t>D</w:t>
            </w:r>
            <w:r>
              <w:rPr>
                <w:rFonts w:ascii="Arial" w:hAnsi="Arial" w:cs="Arial"/>
                <w:b/>
                <w:noProof/>
                <w:sz w:val="22"/>
                <w:szCs w:val="22"/>
              </w:rPr>
              <w:t>onnée</w:t>
            </w:r>
          </w:p>
        </w:tc>
        <w:tc>
          <w:tcPr>
            <w:tcW w:w="2141" w:type="dxa"/>
            <w:tcBorders>
              <w:bottom w:val="single" w:sz="6" w:space="0" w:color="auto"/>
            </w:tcBorders>
            <w:shd w:val="clear" w:color="auto" w:fill="000000"/>
            <w:vAlign w:val="center"/>
          </w:tcPr>
          <w:p w14:paraId="4359346B" w14:textId="77777777" w:rsidR="00DF4759" w:rsidRPr="007F5EF3" w:rsidRDefault="00DF4759" w:rsidP="0055493E">
            <w:pPr>
              <w:tabs>
                <w:tab w:val="left" w:pos="1161"/>
                <w:tab w:val="right" w:leader="dot" w:pos="9350"/>
              </w:tabs>
              <w:spacing w:before="120" w:after="120"/>
              <w:jc w:val="center"/>
              <w:rPr>
                <w:rFonts w:ascii="Arial" w:hAnsi="Arial" w:cs="Arial"/>
                <w:b/>
                <w:noProof/>
                <w:sz w:val="22"/>
                <w:szCs w:val="22"/>
              </w:rPr>
            </w:pPr>
            <w:r w:rsidRPr="007F5EF3">
              <w:rPr>
                <w:rFonts w:ascii="Arial" w:hAnsi="Arial" w:cs="Arial"/>
                <w:b/>
                <w:noProof/>
                <w:sz w:val="22"/>
                <w:szCs w:val="22"/>
              </w:rPr>
              <w:t>Valeurs</w:t>
            </w:r>
          </w:p>
        </w:tc>
        <w:tc>
          <w:tcPr>
            <w:tcW w:w="2179" w:type="dxa"/>
            <w:tcBorders>
              <w:bottom w:val="single" w:sz="6" w:space="0" w:color="auto"/>
            </w:tcBorders>
            <w:shd w:val="clear" w:color="auto" w:fill="000000"/>
            <w:vAlign w:val="center"/>
          </w:tcPr>
          <w:p w14:paraId="503CC9DB" w14:textId="77777777" w:rsidR="00DF4759" w:rsidRPr="007F5EF3" w:rsidRDefault="00DF4759" w:rsidP="0055493E">
            <w:pPr>
              <w:tabs>
                <w:tab w:val="left" w:pos="1161"/>
                <w:tab w:val="right" w:leader="dot" w:pos="9350"/>
              </w:tabs>
              <w:spacing w:before="120" w:after="120"/>
              <w:jc w:val="center"/>
              <w:rPr>
                <w:rFonts w:ascii="Arial" w:hAnsi="Arial" w:cs="Arial"/>
                <w:b/>
                <w:noProof/>
                <w:sz w:val="22"/>
                <w:szCs w:val="22"/>
              </w:rPr>
            </w:pPr>
            <w:r w:rsidRPr="007F5EF3">
              <w:rPr>
                <w:rFonts w:ascii="Arial" w:hAnsi="Arial" w:cs="Arial"/>
                <w:b/>
                <w:noProof/>
                <w:sz w:val="22"/>
                <w:szCs w:val="22"/>
              </w:rPr>
              <w:t xml:space="preserve">Format trame </w:t>
            </w:r>
            <w:r>
              <w:rPr>
                <w:rFonts w:ascii="Arial" w:hAnsi="Arial" w:cs="Arial"/>
                <w:b/>
                <w:noProof/>
                <w:sz w:val="22"/>
                <w:szCs w:val="22"/>
              </w:rPr>
              <w:t>JSON</w:t>
            </w:r>
          </w:p>
        </w:tc>
      </w:tr>
      <w:tr w:rsidR="00DF4759" w:rsidRPr="007F5EF3" w14:paraId="01D1032F" w14:textId="77777777" w:rsidTr="0055493E">
        <w:tc>
          <w:tcPr>
            <w:tcW w:w="2268" w:type="dxa"/>
            <w:tcBorders>
              <w:top w:val="single" w:sz="6" w:space="0" w:color="auto"/>
              <w:bottom w:val="single" w:sz="6" w:space="0" w:color="auto"/>
            </w:tcBorders>
            <w:shd w:val="clear" w:color="auto" w:fill="B3B3B3"/>
          </w:tcPr>
          <w:p w14:paraId="1B984F2F" w14:textId="77777777" w:rsidR="00DF4759" w:rsidRPr="007F5EF3" w:rsidRDefault="00DF4759" w:rsidP="0055493E">
            <w:pPr>
              <w:tabs>
                <w:tab w:val="left" w:pos="1161"/>
                <w:tab w:val="left" w:pos="2160"/>
                <w:tab w:val="right" w:leader="dot" w:pos="9350"/>
              </w:tabs>
              <w:ind w:right="61"/>
              <w:rPr>
                <w:rFonts w:ascii="Arial" w:hAnsi="Arial" w:cs="Arial"/>
                <w:b/>
                <w:noProof/>
                <w:sz w:val="22"/>
                <w:szCs w:val="22"/>
              </w:rPr>
            </w:pPr>
          </w:p>
        </w:tc>
        <w:tc>
          <w:tcPr>
            <w:tcW w:w="1620" w:type="dxa"/>
            <w:tcBorders>
              <w:top w:val="single" w:sz="6" w:space="0" w:color="auto"/>
              <w:bottom w:val="single" w:sz="6" w:space="0" w:color="auto"/>
            </w:tcBorders>
            <w:shd w:val="clear" w:color="auto" w:fill="B3B3B3"/>
          </w:tcPr>
          <w:p w14:paraId="3D2275AC" w14:textId="77777777" w:rsidR="00DF4759" w:rsidRPr="007F5EF3" w:rsidRDefault="00DF4759" w:rsidP="0055493E">
            <w:pPr>
              <w:tabs>
                <w:tab w:val="left" w:pos="1161"/>
                <w:tab w:val="right" w:leader="dot" w:pos="9350"/>
              </w:tabs>
              <w:ind w:right="72"/>
              <w:rPr>
                <w:rFonts w:ascii="Arial" w:hAnsi="Arial" w:cs="Arial"/>
                <w:b/>
                <w:noProof/>
                <w:sz w:val="22"/>
                <w:szCs w:val="22"/>
              </w:rPr>
            </w:pPr>
          </w:p>
        </w:tc>
        <w:tc>
          <w:tcPr>
            <w:tcW w:w="1800" w:type="dxa"/>
            <w:tcBorders>
              <w:top w:val="single" w:sz="6" w:space="0" w:color="auto"/>
              <w:bottom w:val="single" w:sz="6" w:space="0" w:color="auto"/>
            </w:tcBorders>
            <w:shd w:val="clear" w:color="auto" w:fill="B3B3B3"/>
          </w:tcPr>
          <w:p w14:paraId="6E0918C7" w14:textId="77777777" w:rsidR="00DF4759" w:rsidRPr="007F5EF3" w:rsidRDefault="00DF4759" w:rsidP="0055493E">
            <w:pPr>
              <w:tabs>
                <w:tab w:val="left" w:pos="1161"/>
                <w:tab w:val="right" w:leader="dot" w:pos="9350"/>
              </w:tabs>
              <w:rPr>
                <w:rFonts w:ascii="Arial" w:hAnsi="Arial" w:cs="Arial"/>
                <w:b/>
                <w:noProof/>
                <w:sz w:val="22"/>
                <w:szCs w:val="22"/>
              </w:rPr>
            </w:pPr>
          </w:p>
        </w:tc>
        <w:tc>
          <w:tcPr>
            <w:tcW w:w="2141" w:type="dxa"/>
            <w:tcBorders>
              <w:top w:val="single" w:sz="6" w:space="0" w:color="auto"/>
              <w:bottom w:val="single" w:sz="6" w:space="0" w:color="auto"/>
            </w:tcBorders>
            <w:shd w:val="clear" w:color="auto" w:fill="B3B3B3"/>
          </w:tcPr>
          <w:p w14:paraId="6E088D91" w14:textId="77777777" w:rsidR="00DF4759" w:rsidRPr="007F5EF3" w:rsidRDefault="00DF4759" w:rsidP="0055493E">
            <w:pPr>
              <w:tabs>
                <w:tab w:val="left" w:pos="1161"/>
                <w:tab w:val="right" w:leader="dot" w:pos="9350"/>
              </w:tabs>
              <w:ind w:right="30"/>
              <w:rPr>
                <w:rFonts w:ascii="Arial" w:hAnsi="Arial" w:cs="Arial"/>
                <w:b/>
                <w:noProof/>
                <w:sz w:val="18"/>
                <w:szCs w:val="18"/>
              </w:rPr>
            </w:pPr>
          </w:p>
        </w:tc>
        <w:tc>
          <w:tcPr>
            <w:tcW w:w="2179" w:type="dxa"/>
            <w:tcBorders>
              <w:top w:val="single" w:sz="6" w:space="0" w:color="auto"/>
              <w:bottom w:val="single" w:sz="6" w:space="0" w:color="auto"/>
            </w:tcBorders>
            <w:shd w:val="clear" w:color="auto" w:fill="B3B3B3"/>
          </w:tcPr>
          <w:p w14:paraId="592BD681" w14:textId="77777777" w:rsidR="00DF4759" w:rsidRPr="007F5EF3" w:rsidRDefault="00DF4759" w:rsidP="0055493E">
            <w:pPr>
              <w:tabs>
                <w:tab w:val="left" w:pos="1161"/>
                <w:tab w:val="right" w:leader="dot" w:pos="9350"/>
              </w:tabs>
              <w:ind w:right="49"/>
              <w:rPr>
                <w:rFonts w:ascii="Arial" w:hAnsi="Arial" w:cs="Arial"/>
                <w:b/>
                <w:noProof/>
                <w:sz w:val="22"/>
                <w:szCs w:val="22"/>
              </w:rPr>
            </w:pPr>
          </w:p>
        </w:tc>
      </w:tr>
      <w:tr w:rsidR="00DF4759" w:rsidRPr="007F5EF3" w14:paraId="6CECE32A" w14:textId="77777777" w:rsidTr="0055493E">
        <w:tc>
          <w:tcPr>
            <w:tcW w:w="2268" w:type="dxa"/>
            <w:shd w:val="clear" w:color="auto" w:fill="auto"/>
          </w:tcPr>
          <w:p w14:paraId="4A73E044"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rPr>
            </w:pPr>
            <w:r w:rsidRPr="00E90978">
              <w:rPr>
                <w:rFonts w:ascii="Arial" w:hAnsi="Arial" w:cs="Arial"/>
                <w:b/>
                <w:noProof/>
                <w:sz w:val="18"/>
                <w:szCs w:val="18"/>
              </w:rPr>
              <w:t xml:space="preserve">Date et heure </w:t>
            </w:r>
            <w:r w:rsidRPr="00593EDC">
              <w:rPr>
                <w:rFonts w:ascii="Arial" w:hAnsi="Arial" w:cs="Arial"/>
                <w:b/>
                <w:noProof/>
                <w:sz w:val="18"/>
                <w:szCs w:val="18"/>
              </w:rPr>
              <w:t>« KeyON »</w:t>
            </w:r>
          </w:p>
        </w:tc>
        <w:tc>
          <w:tcPr>
            <w:tcW w:w="1620" w:type="dxa"/>
            <w:shd w:val="clear" w:color="auto" w:fill="auto"/>
          </w:tcPr>
          <w:p w14:paraId="5A6F6167" w14:textId="77777777" w:rsidR="00DF4759" w:rsidRPr="00593EDC" w:rsidRDefault="00DF4759" w:rsidP="0055493E">
            <w:pPr>
              <w:tabs>
                <w:tab w:val="left" w:pos="1161"/>
                <w:tab w:val="right" w:leader="dot" w:pos="9350"/>
              </w:tabs>
              <w:spacing w:before="120" w:after="120"/>
              <w:ind w:right="72"/>
              <w:rPr>
                <w:rFonts w:ascii="Arial" w:hAnsi="Arial" w:cs="Arial"/>
                <w:b/>
                <w:noProof/>
                <w:sz w:val="18"/>
                <w:szCs w:val="18"/>
              </w:rPr>
            </w:pPr>
            <w:r w:rsidRPr="007E6734">
              <w:rPr>
                <w:rFonts w:ascii="Arial" w:hAnsi="Arial" w:cs="Arial"/>
                <w:b/>
                <w:noProof/>
                <w:sz w:val="18"/>
                <w:szCs w:val="18"/>
              </w:rPr>
              <w:t>"</w:t>
            </w:r>
            <w:r w:rsidRPr="007E6734" w:rsidDel="007E6734">
              <w:rPr>
                <w:rFonts w:ascii="Arial" w:hAnsi="Arial" w:cs="Arial"/>
                <w:b/>
                <w:noProof/>
                <w:sz w:val="18"/>
                <w:szCs w:val="18"/>
              </w:rPr>
              <w:t xml:space="preserve"> </w:t>
            </w:r>
            <w:r w:rsidRPr="00593EDC">
              <w:rPr>
                <w:rFonts w:ascii="Arial" w:hAnsi="Arial" w:cs="Arial"/>
                <w:b/>
                <w:noProof/>
                <w:sz w:val="18"/>
                <w:szCs w:val="18"/>
              </w:rPr>
              <w:t>K</w:t>
            </w:r>
            <w:r>
              <w:rPr>
                <w:rFonts w:ascii="Arial" w:hAnsi="Arial" w:cs="Arial"/>
                <w:b/>
                <w:noProof/>
                <w:sz w:val="18"/>
                <w:szCs w:val="18"/>
              </w:rPr>
              <w:t>ey</w:t>
            </w:r>
            <w:r w:rsidRPr="00593EDC">
              <w:rPr>
                <w:rFonts w:ascii="Arial" w:hAnsi="Arial" w:cs="Arial"/>
                <w:b/>
                <w:noProof/>
                <w:sz w:val="18"/>
                <w:szCs w:val="18"/>
              </w:rPr>
              <w:t>O</w:t>
            </w:r>
            <w:r>
              <w:rPr>
                <w:rFonts w:ascii="Arial" w:hAnsi="Arial" w:cs="Arial"/>
                <w:b/>
                <w:noProof/>
                <w:sz w:val="18"/>
                <w:szCs w:val="18"/>
              </w:rPr>
              <w:t>n</w:t>
            </w:r>
            <w:r w:rsidRPr="00593EDC">
              <w:rPr>
                <w:rFonts w:ascii="Arial" w:hAnsi="Arial" w:cs="Arial"/>
                <w:b/>
                <w:noProof/>
                <w:sz w:val="18"/>
                <w:szCs w:val="18"/>
              </w:rPr>
              <w:t>O</w:t>
            </w:r>
            <w:r>
              <w:rPr>
                <w:rFonts w:ascii="Arial" w:hAnsi="Arial" w:cs="Arial"/>
                <w:b/>
                <w:noProof/>
                <w:sz w:val="18"/>
                <w:szCs w:val="18"/>
              </w:rPr>
              <w:t>ff</w:t>
            </w:r>
            <w:r w:rsidRPr="006F2E7E">
              <w:rPr>
                <w:rFonts w:cs="Arial"/>
                <w:sz w:val="23"/>
                <w:szCs w:val="23"/>
              </w:rPr>
              <w:t>"</w:t>
            </w:r>
          </w:p>
        </w:tc>
        <w:tc>
          <w:tcPr>
            <w:tcW w:w="1800" w:type="dxa"/>
            <w:shd w:val="clear" w:color="auto" w:fill="auto"/>
          </w:tcPr>
          <w:p w14:paraId="7DF88EF2" w14:textId="77777777" w:rsidR="00DF4759" w:rsidRPr="00E90978" w:rsidRDefault="00DF4759" w:rsidP="0055493E">
            <w:pPr>
              <w:tabs>
                <w:tab w:val="left" w:pos="1161"/>
                <w:tab w:val="right" w:leader="dot" w:pos="9350"/>
              </w:tabs>
              <w:spacing w:before="120" w:after="120"/>
              <w:rPr>
                <w:rFonts w:ascii="Arial" w:hAnsi="Arial" w:cs="Arial"/>
                <w:b/>
                <w:noProof/>
                <w:sz w:val="18"/>
                <w:szCs w:val="18"/>
              </w:rPr>
            </w:pPr>
            <w:r w:rsidRPr="006F1A1F">
              <w:rPr>
                <w:rFonts w:ascii="Arial" w:hAnsi="Arial" w:cs="Arial"/>
                <w:b/>
                <w:noProof/>
                <w:sz w:val="18"/>
                <w:szCs w:val="18"/>
              </w:rPr>
              <w:t>"</w:t>
            </w:r>
            <w:r w:rsidRPr="00E90978">
              <w:rPr>
                <w:rFonts w:ascii="Arial" w:hAnsi="Arial" w:cs="Arial"/>
                <w:b/>
                <w:noProof/>
                <w:sz w:val="18"/>
                <w:szCs w:val="18"/>
              </w:rPr>
              <w:t>KeyON</w:t>
            </w:r>
            <w:r w:rsidRPr="006F1A1F">
              <w:rPr>
                <w:rFonts w:ascii="Arial" w:hAnsi="Arial" w:cs="Arial"/>
                <w:b/>
                <w:noProof/>
                <w:sz w:val="18"/>
                <w:szCs w:val="18"/>
              </w:rPr>
              <w:t>"</w:t>
            </w:r>
          </w:p>
        </w:tc>
        <w:tc>
          <w:tcPr>
            <w:tcW w:w="2141" w:type="dxa"/>
            <w:shd w:val="clear" w:color="auto" w:fill="auto"/>
          </w:tcPr>
          <w:p w14:paraId="4390D4A6" w14:textId="77777777" w:rsidR="00DF4759" w:rsidRPr="007F5EF3" w:rsidRDefault="00DF4759" w:rsidP="0055493E">
            <w:pPr>
              <w:tabs>
                <w:tab w:val="left" w:pos="1161"/>
                <w:tab w:val="right" w:leader="dot" w:pos="9350"/>
              </w:tabs>
              <w:spacing w:before="120" w:after="120"/>
              <w:ind w:right="30"/>
              <w:rPr>
                <w:rFonts w:ascii="Arial" w:hAnsi="Arial" w:cs="Arial"/>
                <w:b/>
                <w:noProof/>
                <w:sz w:val="16"/>
                <w:szCs w:val="16"/>
              </w:rPr>
            </w:pPr>
            <w:r w:rsidRPr="007F5EF3">
              <w:rPr>
                <w:rFonts w:ascii="Arial" w:hAnsi="Arial" w:cs="Arial"/>
                <w:b/>
                <w:noProof/>
                <w:sz w:val="16"/>
                <w:szCs w:val="16"/>
              </w:rPr>
              <w:t xml:space="preserve">Date et heure réelles du </w:t>
            </w:r>
            <w:r w:rsidRPr="00593EDC">
              <w:rPr>
                <w:rFonts w:ascii="Arial" w:hAnsi="Arial" w:cs="Arial"/>
                <w:b/>
                <w:noProof/>
                <w:sz w:val="16"/>
                <w:szCs w:val="16"/>
              </w:rPr>
              <w:t>« Key ON »</w:t>
            </w:r>
          </w:p>
          <w:p w14:paraId="263AAC2A" w14:textId="77777777" w:rsidR="00DF4759" w:rsidRPr="007F5EF3" w:rsidRDefault="00DF4759" w:rsidP="0055493E">
            <w:pPr>
              <w:tabs>
                <w:tab w:val="left" w:pos="1161"/>
                <w:tab w:val="right" w:leader="dot" w:pos="9350"/>
              </w:tabs>
              <w:spacing w:before="120" w:after="120"/>
              <w:ind w:right="30"/>
              <w:rPr>
                <w:rFonts w:ascii="Arial" w:hAnsi="Arial" w:cs="Arial"/>
                <w:b/>
                <w:noProof/>
                <w:sz w:val="16"/>
                <w:szCs w:val="16"/>
              </w:rPr>
            </w:pPr>
            <w:bookmarkStart w:id="166" w:name="OLE_LINK16"/>
            <w:bookmarkStart w:id="167" w:name="OLE_LINK17"/>
            <w:r w:rsidRPr="007F5EF3">
              <w:rPr>
                <w:rFonts w:ascii="Arial" w:hAnsi="Arial" w:cs="Arial"/>
                <w:b/>
                <w:noProof/>
                <w:sz w:val="16"/>
                <w:szCs w:val="16"/>
              </w:rPr>
              <w:t>Obligatoire</w:t>
            </w:r>
            <w:bookmarkEnd w:id="166"/>
            <w:bookmarkEnd w:id="167"/>
          </w:p>
        </w:tc>
        <w:tc>
          <w:tcPr>
            <w:tcW w:w="2179" w:type="dxa"/>
            <w:shd w:val="clear" w:color="auto" w:fill="auto"/>
          </w:tcPr>
          <w:p w14:paraId="33EB8227" w14:textId="77777777" w:rsidR="00DF4759" w:rsidRPr="00E90978" w:rsidRDefault="00DF4759" w:rsidP="0055493E">
            <w:pPr>
              <w:tabs>
                <w:tab w:val="left" w:pos="1161"/>
                <w:tab w:val="right" w:leader="dot" w:pos="9350"/>
              </w:tabs>
              <w:spacing w:before="120" w:after="120"/>
              <w:ind w:right="49"/>
              <w:rPr>
                <w:rFonts w:ascii="Arial" w:hAnsi="Arial" w:cs="Arial"/>
                <w:b/>
                <w:noProof/>
                <w:sz w:val="18"/>
                <w:szCs w:val="18"/>
              </w:rPr>
            </w:pPr>
            <w:r w:rsidRPr="00E90978">
              <w:rPr>
                <w:rFonts w:ascii="Arial" w:hAnsi="Arial" w:cs="Arial"/>
                <w:b/>
                <w:noProof/>
                <w:sz w:val="18"/>
                <w:szCs w:val="18"/>
              </w:rPr>
              <w:t>AAAA-MM-JJ HH:MM:SS</w:t>
            </w:r>
          </w:p>
        </w:tc>
      </w:tr>
      <w:tr w:rsidR="00DF4759" w:rsidRPr="007F5EF3" w14:paraId="1FFA72A5" w14:textId="77777777" w:rsidTr="0055493E">
        <w:tc>
          <w:tcPr>
            <w:tcW w:w="2268" w:type="dxa"/>
            <w:shd w:val="clear" w:color="auto" w:fill="auto"/>
          </w:tcPr>
          <w:p w14:paraId="56D3A9A8" w14:textId="77777777" w:rsidR="00DF4759" w:rsidRPr="00E90978" w:rsidRDefault="00DF4759" w:rsidP="0055493E">
            <w:pPr>
              <w:tabs>
                <w:tab w:val="left" w:pos="1161"/>
                <w:tab w:val="right" w:leader="dot" w:pos="9350"/>
              </w:tabs>
              <w:spacing w:before="120" w:after="120"/>
              <w:ind w:right="61"/>
              <w:rPr>
                <w:rFonts w:ascii="Arial" w:hAnsi="Arial" w:cs="Arial"/>
                <w:b/>
                <w:noProof/>
                <w:sz w:val="18"/>
                <w:szCs w:val="18"/>
                <w:lang w:val="en-CA"/>
              </w:rPr>
            </w:pPr>
            <w:r w:rsidRPr="00E90978">
              <w:rPr>
                <w:rFonts w:ascii="Arial" w:hAnsi="Arial" w:cs="Arial"/>
                <w:b/>
                <w:noProof/>
                <w:sz w:val="18"/>
                <w:szCs w:val="18"/>
              </w:rPr>
              <w:t xml:space="preserve">Date et heure </w:t>
            </w:r>
            <w:r w:rsidRPr="00593EDC">
              <w:rPr>
                <w:rFonts w:ascii="Arial" w:hAnsi="Arial" w:cs="Arial"/>
                <w:b/>
                <w:noProof/>
                <w:sz w:val="18"/>
                <w:szCs w:val="18"/>
              </w:rPr>
              <w:t>« KeyOFF »</w:t>
            </w:r>
          </w:p>
        </w:tc>
        <w:tc>
          <w:tcPr>
            <w:tcW w:w="1620" w:type="dxa"/>
            <w:shd w:val="clear" w:color="auto" w:fill="auto"/>
          </w:tcPr>
          <w:p w14:paraId="11208559" w14:textId="77777777" w:rsidR="00DF4759" w:rsidRPr="00E90978" w:rsidRDefault="00DF4759" w:rsidP="0055493E">
            <w:pPr>
              <w:tabs>
                <w:tab w:val="left" w:pos="1161"/>
                <w:tab w:val="right" w:leader="dot" w:pos="9350"/>
              </w:tabs>
              <w:spacing w:before="120" w:after="120"/>
              <w:ind w:right="72"/>
              <w:rPr>
                <w:rFonts w:ascii="Arial" w:hAnsi="Arial" w:cs="Arial"/>
                <w:b/>
                <w:noProof/>
                <w:sz w:val="18"/>
                <w:szCs w:val="18"/>
              </w:rPr>
            </w:pPr>
            <w:r w:rsidRPr="007E6734">
              <w:rPr>
                <w:rFonts w:ascii="Arial" w:hAnsi="Arial" w:cs="Arial"/>
                <w:b/>
                <w:noProof/>
                <w:sz w:val="18"/>
                <w:szCs w:val="18"/>
              </w:rPr>
              <w:t>"</w:t>
            </w:r>
            <w:r w:rsidRPr="00593EDC">
              <w:rPr>
                <w:rFonts w:ascii="Arial" w:hAnsi="Arial" w:cs="Arial"/>
                <w:b/>
                <w:noProof/>
                <w:sz w:val="18"/>
                <w:szCs w:val="18"/>
              </w:rPr>
              <w:t> K</w:t>
            </w:r>
            <w:r>
              <w:rPr>
                <w:rFonts w:ascii="Arial" w:hAnsi="Arial" w:cs="Arial"/>
                <w:b/>
                <w:noProof/>
                <w:sz w:val="18"/>
                <w:szCs w:val="18"/>
              </w:rPr>
              <w:t>ey</w:t>
            </w:r>
            <w:r w:rsidRPr="00593EDC">
              <w:rPr>
                <w:rFonts w:ascii="Arial" w:hAnsi="Arial" w:cs="Arial"/>
                <w:b/>
                <w:noProof/>
                <w:sz w:val="18"/>
                <w:szCs w:val="18"/>
              </w:rPr>
              <w:t>O</w:t>
            </w:r>
            <w:r>
              <w:rPr>
                <w:rFonts w:ascii="Arial" w:hAnsi="Arial" w:cs="Arial"/>
                <w:b/>
                <w:noProof/>
                <w:sz w:val="18"/>
                <w:szCs w:val="18"/>
              </w:rPr>
              <w:t>n</w:t>
            </w:r>
            <w:r w:rsidRPr="00593EDC">
              <w:rPr>
                <w:rFonts w:ascii="Arial" w:hAnsi="Arial" w:cs="Arial"/>
                <w:b/>
                <w:noProof/>
                <w:sz w:val="18"/>
                <w:szCs w:val="18"/>
              </w:rPr>
              <w:t>O</w:t>
            </w:r>
            <w:r w:rsidRPr="00CB1E8A">
              <w:rPr>
                <w:rFonts w:ascii="Arial" w:hAnsi="Arial" w:cs="Arial"/>
                <w:b/>
                <w:noProof/>
                <w:sz w:val="18"/>
                <w:szCs w:val="18"/>
              </w:rPr>
              <w:t>ff"</w:t>
            </w:r>
          </w:p>
        </w:tc>
        <w:tc>
          <w:tcPr>
            <w:tcW w:w="1800" w:type="dxa"/>
            <w:shd w:val="clear" w:color="auto" w:fill="auto"/>
          </w:tcPr>
          <w:p w14:paraId="27A86FB7" w14:textId="77777777" w:rsidR="00DF4759" w:rsidRPr="00E90978" w:rsidRDefault="00DF4759" w:rsidP="0055493E">
            <w:pPr>
              <w:tabs>
                <w:tab w:val="left" w:pos="1161"/>
                <w:tab w:val="right" w:leader="dot" w:pos="9350"/>
              </w:tabs>
              <w:spacing w:before="120" w:after="120"/>
              <w:rPr>
                <w:rFonts w:ascii="Arial" w:hAnsi="Arial" w:cs="Arial"/>
                <w:b/>
                <w:noProof/>
                <w:sz w:val="18"/>
                <w:szCs w:val="18"/>
              </w:rPr>
            </w:pPr>
            <w:r w:rsidRPr="006F1A1F">
              <w:rPr>
                <w:rFonts w:ascii="Arial" w:hAnsi="Arial" w:cs="Arial"/>
                <w:b/>
                <w:noProof/>
                <w:sz w:val="18"/>
                <w:szCs w:val="18"/>
              </w:rPr>
              <w:t>"</w:t>
            </w:r>
            <w:r w:rsidRPr="00E90978">
              <w:rPr>
                <w:rFonts w:ascii="Arial" w:hAnsi="Arial" w:cs="Arial"/>
                <w:b/>
                <w:noProof/>
                <w:sz w:val="18"/>
                <w:szCs w:val="18"/>
              </w:rPr>
              <w:t>KeyOFF</w:t>
            </w:r>
            <w:r w:rsidRPr="006F1A1F">
              <w:rPr>
                <w:rFonts w:ascii="Arial" w:hAnsi="Arial" w:cs="Arial"/>
                <w:b/>
                <w:noProof/>
                <w:sz w:val="18"/>
                <w:szCs w:val="18"/>
              </w:rPr>
              <w:t>"</w:t>
            </w:r>
          </w:p>
        </w:tc>
        <w:tc>
          <w:tcPr>
            <w:tcW w:w="2141" w:type="dxa"/>
            <w:shd w:val="clear" w:color="auto" w:fill="auto"/>
          </w:tcPr>
          <w:p w14:paraId="03D284CB" w14:textId="77777777" w:rsidR="00DF4759" w:rsidRPr="00593EDC" w:rsidRDefault="00DF4759" w:rsidP="0055493E">
            <w:pPr>
              <w:tabs>
                <w:tab w:val="left" w:pos="1161"/>
                <w:tab w:val="right" w:leader="dot" w:pos="9350"/>
              </w:tabs>
              <w:spacing w:before="120" w:after="120"/>
              <w:ind w:right="30"/>
              <w:rPr>
                <w:rFonts w:ascii="Arial" w:hAnsi="Arial" w:cs="Arial"/>
                <w:b/>
                <w:noProof/>
                <w:sz w:val="16"/>
                <w:szCs w:val="16"/>
              </w:rPr>
            </w:pPr>
            <w:r w:rsidRPr="007F5EF3">
              <w:rPr>
                <w:rFonts w:ascii="Arial" w:hAnsi="Arial" w:cs="Arial"/>
                <w:b/>
                <w:noProof/>
                <w:sz w:val="16"/>
                <w:szCs w:val="16"/>
              </w:rPr>
              <w:t xml:space="preserve">Date et heure réelles du </w:t>
            </w:r>
            <w:r w:rsidRPr="00593EDC">
              <w:rPr>
                <w:rFonts w:ascii="Arial" w:hAnsi="Arial" w:cs="Arial"/>
                <w:b/>
                <w:noProof/>
                <w:sz w:val="16"/>
                <w:szCs w:val="16"/>
              </w:rPr>
              <w:t>« Key OFF »</w:t>
            </w:r>
          </w:p>
          <w:p w14:paraId="3E3D13E6" w14:textId="77777777" w:rsidR="00DF4759" w:rsidRPr="007F5EF3" w:rsidRDefault="00DF4759" w:rsidP="0055493E">
            <w:pPr>
              <w:tabs>
                <w:tab w:val="left" w:pos="1161"/>
                <w:tab w:val="right" w:leader="dot" w:pos="9350"/>
              </w:tabs>
              <w:spacing w:before="120" w:after="120"/>
              <w:ind w:right="30"/>
              <w:rPr>
                <w:rFonts w:ascii="Arial" w:hAnsi="Arial" w:cs="Arial"/>
                <w:b/>
                <w:noProof/>
                <w:sz w:val="16"/>
                <w:szCs w:val="16"/>
              </w:rPr>
            </w:pPr>
            <w:r w:rsidRPr="00593EDC">
              <w:rPr>
                <w:rFonts w:ascii="Arial" w:hAnsi="Arial" w:cs="Arial"/>
                <w:b/>
                <w:noProof/>
                <w:sz w:val="16"/>
                <w:szCs w:val="16"/>
              </w:rPr>
              <w:t>Obligatoire</w:t>
            </w:r>
          </w:p>
        </w:tc>
        <w:tc>
          <w:tcPr>
            <w:tcW w:w="2179" w:type="dxa"/>
            <w:shd w:val="clear" w:color="auto" w:fill="auto"/>
          </w:tcPr>
          <w:p w14:paraId="48312237" w14:textId="77777777" w:rsidR="00DF4759" w:rsidRPr="00E90978" w:rsidRDefault="00DF4759" w:rsidP="0055493E">
            <w:pPr>
              <w:tabs>
                <w:tab w:val="left" w:pos="1161"/>
                <w:tab w:val="right" w:leader="dot" w:pos="9350"/>
              </w:tabs>
              <w:spacing w:before="120" w:after="120"/>
              <w:ind w:right="49"/>
              <w:rPr>
                <w:rFonts w:ascii="Arial" w:hAnsi="Arial" w:cs="Arial"/>
                <w:b/>
                <w:noProof/>
                <w:sz w:val="18"/>
                <w:szCs w:val="18"/>
              </w:rPr>
            </w:pPr>
            <w:r w:rsidRPr="00E90978">
              <w:rPr>
                <w:rFonts w:ascii="Arial" w:hAnsi="Arial" w:cs="Arial"/>
                <w:b/>
                <w:noProof/>
                <w:sz w:val="18"/>
                <w:szCs w:val="18"/>
              </w:rPr>
              <w:t>AAAA-MM-JJ HH:MM:SS</w:t>
            </w:r>
          </w:p>
        </w:tc>
      </w:tr>
    </w:tbl>
    <w:p w14:paraId="353CDCD2" w14:textId="7AF03D60" w:rsidR="00ED18F6" w:rsidRPr="00ED18F6" w:rsidRDefault="00ED18F6" w:rsidP="00ED18F6">
      <w:pPr>
        <w:rPr>
          <w:rFonts w:ascii="Arial" w:hAnsi="Arial" w:cs="Arial"/>
          <w:lang w:eastAsia="ar-SA"/>
        </w:rPr>
      </w:pPr>
    </w:p>
    <w:p w14:paraId="6D6F8AF3" w14:textId="6B328EE0" w:rsidR="00ED18F6" w:rsidRPr="00ED18F6" w:rsidRDefault="00ED18F6" w:rsidP="00ED18F6">
      <w:pPr>
        <w:rPr>
          <w:rFonts w:ascii="Arial" w:hAnsi="Arial" w:cs="Arial"/>
          <w:lang w:eastAsia="ar-SA"/>
        </w:rPr>
      </w:pPr>
    </w:p>
    <w:p w14:paraId="0DA0184C" w14:textId="51D0C4E5" w:rsidR="00ED18F6" w:rsidRDefault="00ED18F6" w:rsidP="00ED18F6">
      <w:pPr>
        <w:rPr>
          <w:rFonts w:ascii="Arial" w:hAnsi="Arial" w:cs="Arial"/>
          <w:lang w:eastAsia="ar-SA"/>
        </w:rPr>
      </w:pPr>
    </w:p>
    <w:p w14:paraId="511E6240" w14:textId="15AC2205" w:rsidR="00ED18F6" w:rsidRDefault="00ED18F6" w:rsidP="00ED18F6">
      <w:pPr>
        <w:rPr>
          <w:rFonts w:ascii="Arial" w:hAnsi="Arial" w:cs="Arial"/>
          <w:lang w:eastAsia="ar-SA"/>
        </w:rPr>
      </w:pPr>
    </w:p>
    <w:p w14:paraId="07A1DB75" w14:textId="676CCF79" w:rsidR="00ED18F6" w:rsidRDefault="00ED18F6" w:rsidP="00ED18F6">
      <w:pPr>
        <w:rPr>
          <w:rFonts w:ascii="Arial" w:hAnsi="Arial" w:cs="Arial"/>
          <w:lang w:eastAsia="ar-SA"/>
        </w:rPr>
      </w:pPr>
    </w:p>
    <w:p w14:paraId="54604918" w14:textId="30A516AB" w:rsidR="00ED18F6" w:rsidRDefault="00ED18F6" w:rsidP="00ED18F6">
      <w:pPr>
        <w:tabs>
          <w:tab w:val="left" w:pos="1135"/>
        </w:tabs>
        <w:rPr>
          <w:rFonts w:ascii="Arial" w:hAnsi="Arial" w:cs="Arial"/>
          <w:lang w:eastAsia="ar-SA"/>
        </w:rPr>
      </w:pPr>
      <w:r>
        <w:rPr>
          <w:rFonts w:ascii="Arial" w:hAnsi="Arial" w:cs="Arial"/>
          <w:lang w:eastAsia="ar-SA"/>
        </w:rPr>
        <w:tab/>
      </w:r>
    </w:p>
    <w:p w14:paraId="48637CC1" w14:textId="2BB5E1C4" w:rsidR="00ED18F6" w:rsidRDefault="00ED18F6" w:rsidP="00ED18F6">
      <w:pPr>
        <w:tabs>
          <w:tab w:val="left" w:pos="1135"/>
        </w:tabs>
        <w:rPr>
          <w:rFonts w:ascii="Arial" w:hAnsi="Arial" w:cs="Arial"/>
          <w:lang w:eastAsia="ar-SA"/>
        </w:rPr>
      </w:pPr>
    </w:p>
    <w:p w14:paraId="70C31026" w14:textId="0644C2F8" w:rsidR="00ED18F6" w:rsidRDefault="00ED18F6" w:rsidP="00ED18F6">
      <w:pPr>
        <w:tabs>
          <w:tab w:val="left" w:pos="1135"/>
        </w:tabs>
        <w:rPr>
          <w:rFonts w:ascii="Arial" w:hAnsi="Arial" w:cs="Arial"/>
          <w:lang w:eastAsia="ar-SA"/>
        </w:rPr>
      </w:pPr>
    </w:p>
    <w:p w14:paraId="16F845E4" w14:textId="4D9DEC3B" w:rsidR="00DF4759" w:rsidRDefault="00DF4759" w:rsidP="00ED18F6">
      <w:pPr>
        <w:tabs>
          <w:tab w:val="left" w:pos="1135"/>
        </w:tabs>
        <w:rPr>
          <w:rFonts w:ascii="Arial" w:hAnsi="Arial" w:cs="Arial"/>
          <w:lang w:eastAsia="ar-SA"/>
        </w:rPr>
      </w:pPr>
    </w:p>
    <w:p w14:paraId="3E7C7A50" w14:textId="486D1199" w:rsidR="00DF4759" w:rsidRDefault="00DF4759" w:rsidP="00ED18F6">
      <w:pPr>
        <w:tabs>
          <w:tab w:val="left" w:pos="1135"/>
        </w:tabs>
        <w:rPr>
          <w:rFonts w:ascii="Arial" w:hAnsi="Arial" w:cs="Arial"/>
          <w:lang w:eastAsia="ar-SA"/>
        </w:rPr>
      </w:pPr>
    </w:p>
    <w:p w14:paraId="1B48FFD0" w14:textId="5A8A913F" w:rsidR="00DF4759" w:rsidRDefault="00DF4759" w:rsidP="00ED18F6">
      <w:pPr>
        <w:tabs>
          <w:tab w:val="left" w:pos="1135"/>
        </w:tabs>
        <w:rPr>
          <w:rFonts w:ascii="Arial" w:hAnsi="Arial" w:cs="Arial"/>
          <w:lang w:eastAsia="ar-SA"/>
        </w:rPr>
      </w:pPr>
    </w:p>
    <w:p w14:paraId="10F3110E" w14:textId="57E20087" w:rsidR="00DF4759" w:rsidRDefault="00DF4759" w:rsidP="00ED18F6">
      <w:pPr>
        <w:tabs>
          <w:tab w:val="left" w:pos="1135"/>
        </w:tabs>
        <w:rPr>
          <w:rFonts w:ascii="Arial" w:hAnsi="Arial" w:cs="Arial"/>
          <w:lang w:eastAsia="ar-SA"/>
        </w:rPr>
      </w:pPr>
    </w:p>
    <w:p w14:paraId="143B2EF6" w14:textId="3D8546C5" w:rsidR="00DF4759" w:rsidRDefault="00DF4759" w:rsidP="00ED18F6">
      <w:pPr>
        <w:tabs>
          <w:tab w:val="left" w:pos="1135"/>
        </w:tabs>
        <w:rPr>
          <w:rFonts w:ascii="Arial" w:hAnsi="Arial" w:cs="Arial"/>
          <w:lang w:eastAsia="ar-SA"/>
        </w:rPr>
      </w:pPr>
    </w:p>
    <w:p w14:paraId="3CF8BE45" w14:textId="2DA83A94" w:rsidR="00DF4759" w:rsidRDefault="00DF4759" w:rsidP="00ED18F6">
      <w:pPr>
        <w:tabs>
          <w:tab w:val="left" w:pos="1135"/>
        </w:tabs>
        <w:rPr>
          <w:rFonts w:ascii="Arial" w:hAnsi="Arial" w:cs="Arial"/>
          <w:lang w:eastAsia="ar-SA"/>
        </w:rPr>
      </w:pPr>
    </w:p>
    <w:p w14:paraId="29DC0D9E" w14:textId="7A0335AB" w:rsidR="00DF4759" w:rsidRDefault="00DF4759" w:rsidP="00ED18F6">
      <w:pPr>
        <w:tabs>
          <w:tab w:val="left" w:pos="1135"/>
        </w:tabs>
        <w:rPr>
          <w:rFonts w:ascii="Arial" w:hAnsi="Arial" w:cs="Arial"/>
          <w:lang w:eastAsia="ar-SA"/>
        </w:rPr>
      </w:pPr>
    </w:p>
    <w:p w14:paraId="682EE811" w14:textId="6A89B342" w:rsidR="00DF4759" w:rsidRDefault="00DF4759" w:rsidP="00ED18F6">
      <w:pPr>
        <w:tabs>
          <w:tab w:val="left" w:pos="1135"/>
        </w:tabs>
        <w:rPr>
          <w:rFonts w:ascii="Arial" w:hAnsi="Arial" w:cs="Arial"/>
          <w:lang w:eastAsia="ar-SA"/>
        </w:rPr>
      </w:pPr>
    </w:p>
    <w:p w14:paraId="3FAED813" w14:textId="31A4165D" w:rsidR="00DF4759" w:rsidRDefault="00DF4759" w:rsidP="00ED18F6">
      <w:pPr>
        <w:tabs>
          <w:tab w:val="left" w:pos="1135"/>
        </w:tabs>
        <w:rPr>
          <w:rFonts w:ascii="Arial" w:hAnsi="Arial" w:cs="Arial"/>
          <w:lang w:eastAsia="ar-SA"/>
        </w:rPr>
      </w:pPr>
    </w:p>
    <w:p w14:paraId="7EFAAFDE" w14:textId="7239DFCA" w:rsidR="00DF4759" w:rsidRDefault="00DF4759" w:rsidP="00ED18F6">
      <w:pPr>
        <w:tabs>
          <w:tab w:val="left" w:pos="1135"/>
        </w:tabs>
        <w:rPr>
          <w:rFonts w:ascii="Arial" w:hAnsi="Arial" w:cs="Arial"/>
          <w:lang w:eastAsia="ar-SA"/>
        </w:rPr>
      </w:pPr>
    </w:p>
    <w:p w14:paraId="314B4A3C" w14:textId="306BB165" w:rsidR="00DF4759" w:rsidRDefault="00DF4759" w:rsidP="00ED18F6">
      <w:pPr>
        <w:tabs>
          <w:tab w:val="left" w:pos="1135"/>
        </w:tabs>
        <w:rPr>
          <w:rFonts w:ascii="Arial" w:hAnsi="Arial" w:cs="Arial"/>
          <w:lang w:eastAsia="ar-SA"/>
        </w:rPr>
      </w:pPr>
    </w:p>
    <w:p w14:paraId="2E81421D" w14:textId="2FD224E2" w:rsidR="00DF4759" w:rsidRDefault="00DF4759" w:rsidP="00ED18F6">
      <w:pPr>
        <w:tabs>
          <w:tab w:val="left" w:pos="1135"/>
        </w:tabs>
        <w:rPr>
          <w:rFonts w:ascii="Arial" w:hAnsi="Arial" w:cs="Arial"/>
          <w:lang w:eastAsia="ar-SA"/>
        </w:rPr>
      </w:pPr>
    </w:p>
    <w:p w14:paraId="2BDDBD7B" w14:textId="74BAE72E" w:rsidR="00DF4759" w:rsidRDefault="00DF4759" w:rsidP="00ED18F6">
      <w:pPr>
        <w:tabs>
          <w:tab w:val="left" w:pos="1135"/>
        </w:tabs>
        <w:rPr>
          <w:rFonts w:ascii="Arial" w:hAnsi="Arial" w:cs="Arial"/>
          <w:lang w:eastAsia="ar-SA"/>
        </w:rPr>
      </w:pPr>
    </w:p>
    <w:p w14:paraId="4143C533" w14:textId="5FF1082C" w:rsidR="00DF4759" w:rsidRDefault="00DF4759" w:rsidP="00ED18F6">
      <w:pPr>
        <w:tabs>
          <w:tab w:val="left" w:pos="1135"/>
        </w:tabs>
        <w:rPr>
          <w:rFonts w:ascii="Arial" w:hAnsi="Arial" w:cs="Arial"/>
          <w:lang w:eastAsia="ar-SA"/>
        </w:rPr>
      </w:pPr>
    </w:p>
    <w:p w14:paraId="3CD3673C" w14:textId="152C4E2E" w:rsidR="00DF4759" w:rsidRDefault="00DF4759" w:rsidP="00ED18F6">
      <w:pPr>
        <w:tabs>
          <w:tab w:val="left" w:pos="1135"/>
        </w:tabs>
        <w:rPr>
          <w:rFonts w:ascii="Arial" w:hAnsi="Arial" w:cs="Arial"/>
          <w:lang w:eastAsia="ar-SA"/>
        </w:rPr>
      </w:pPr>
    </w:p>
    <w:p w14:paraId="0043D3B0" w14:textId="77777777" w:rsidR="00DF4759" w:rsidRDefault="00DF4759" w:rsidP="00ED18F6">
      <w:pPr>
        <w:tabs>
          <w:tab w:val="left" w:pos="1135"/>
        </w:tabs>
        <w:rPr>
          <w:rFonts w:ascii="Arial" w:hAnsi="Arial" w:cs="Arial"/>
          <w:lang w:eastAsia="ar-SA"/>
        </w:rPr>
        <w:sectPr w:rsidR="00DF4759" w:rsidSect="00155046">
          <w:headerReference w:type="default" r:id="rId27"/>
          <w:pgSz w:w="12240" w:h="20160" w:code="5"/>
          <w:pgMar w:top="1440" w:right="1800" w:bottom="1440" w:left="1800" w:header="706" w:footer="360" w:gutter="0"/>
          <w:cols w:space="708"/>
          <w:formProt w:val="0"/>
          <w:docGrid w:linePitch="360"/>
        </w:sectPr>
      </w:pPr>
    </w:p>
    <w:p w14:paraId="1154460D" w14:textId="120C28A5" w:rsidR="00AB0A40" w:rsidRDefault="006E7ED7" w:rsidP="00C834F7">
      <w:pPr>
        <w:pStyle w:val="Titre1"/>
        <w:numPr>
          <w:ilvl w:val="0"/>
          <w:numId w:val="0"/>
        </w:numPr>
        <w:jc w:val="center"/>
      </w:pPr>
      <w:bookmarkStart w:id="168" w:name="_Toc90904153"/>
      <w:r>
        <w:lastRenderedPageBreak/>
        <w:t>ANNEXE 2</w:t>
      </w:r>
      <w:bookmarkEnd w:id="168"/>
    </w:p>
    <w:p w14:paraId="691016E5" w14:textId="77777777" w:rsidR="00AB0A40" w:rsidRPr="00932932" w:rsidRDefault="00AB0A40" w:rsidP="00AB0A40">
      <w:pPr>
        <w:pStyle w:val="Titre"/>
      </w:pPr>
    </w:p>
    <w:p w14:paraId="294B358C" w14:textId="254CF53E" w:rsidR="00AB0A40" w:rsidRPr="00C834F7" w:rsidRDefault="00C834F7" w:rsidP="006E7ED7">
      <w:pPr>
        <w:jc w:val="center"/>
        <w:rPr>
          <w:rFonts w:ascii="Arial" w:hAnsi="Arial" w:cs="Arial"/>
          <w:b/>
          <w:bCs/>
        </w:rPr>
      </w:pPr>
      <w:r w:rsidRPr="00C834F7">
        <w:rPr>
          <w:rFonts w:ascii="Arial" w:hAnsi="Arial" w:cs="Arial"/>
          <w:b/>
          <w:bCs/>
        </w:rPr>
        <w:t>BORDEREAU DES QUANTITÉS ET DES PRIX – SOUMISSION</w:t>
      </w:r>
    </w:p>
    <w:p w14:paraId="5FBFE4F8" w14:textId="5EEE1020" w:rsidR="00DF4759" w:rsidRDefault="00DF4759" w:rsidP="006E7ED7">
      <w:pPr>
        <w:tabs>
          <w:tab w:val="left" w:pos="1135"/>
        </w:tabs>
        <w:jc w:val="center"/>
        <w:rPr>
          <w:rFonts w:ascii="Arial" w:hAnsi="Arial" w:cs="Arial"/>
          <w:lang w:eastAsia="ar-SA"/>
        </w:rPr>
      </w:pPr>
    </w:p>
    <w:p w14:paraId="6DED84BF" w14:textId="4C0A8D85" w:rsidR="00AB0A40" w:rsidRDefault="00AB0A40" w:rsidP="00ED18F6">
      <w:pPr>
        <w:tabs>
          <w:tab w:val="left" w:pos="1135"/>
        </w:tabs>
        <w:rPr>
          <w:rFonts w:ascii="Arial" w:hAnsi="Arial" w:cs="Arial"/>
          <w:lang w:eastAsia="ar-SA"/>
        </w:rPr>
      </w:pPr>
    </w:p>
    <w:p w14:paraId="4BE40427" w14:textId="05802809" w:rsidR="00AB0A40" w:rsidRDefault="00AB0A40" w:rsidP="00ED18F6">
      <w:pPr>
        <w:tabs>
          <w:tab w:val="left" w:pos="1135"/>
        </w:tabs>
        <w:rPr>
          <w:rFonts w:ascii="Arial" w:hAnsi="Arial" w:cs="Arial"/>
          <w:lang w:eastAsia="ar-SA"/>
        </w:rPr>
      </w:pPr>
    </w:p>
    <w:p w14:paraId="208C88E9" w14:textId="4A6D097E" w:rsidR="00AB0A40" w:rsidRDefault="00AB0A40" w:rsidP="00ED18F6">
      <w:pPr>
        <w:tabs>
          <w:tab w:val="left" w:pos="1135"/>
        </w:tabs>
        <w:rPr>
          <w:rFonts w:ascii="Arial" w:hAnsi="Arial" w:cs="Arial"/>
          <w:lang w:eastAsia="ar-SA"/>
        </w:rPr>
      </w:pPr>
    </w:p>
    <w:p w14:paraId="5411FF1D" w14:textId="5174DB4B" w:rsidR="00AB0A40" w:rsidRDefault="00AB0A40" w:rsidP="00ED18F6">
      <w:pPr>
        <w:tabs>
          <w:tab w:val="left" w:pos="1135"/>
        </w:tabs>
        <w:rPr>
          <w:rFonts w:ascii="Arial" w:hAnsi="Arial" w:cs="Arial"/>
          <w:lang w:eastAsia="ar-SA"/>
        </w:rPr>
      </w:pPr>
    </w:p>
    <w:p w14:paraId="0B0DAB55" w14:textId="2672A29D" w:rsidR="00AB0A40" w:rsidRDefault="00AB0A40" w:rsidP="00ED18F6">
      <w:pPr>
        <w:tabs>
          <w:tab w:val="left" w:pos="1135"/>
        </w:tabs>
        <w:rPr>
          <w:rFonts w:ascii="Arial" w:hAnsi="Arial" w:cs="Arial"/>
          <w:lang w:eastAsia="ar-SA"/>
        </w:rPr>
      </w:pPr>
    </w:p>
    <w:p w14:paraId="16D5267F" w14:textId="0A32983A" w:rsidR="00AB0A40" w:rsidRDefault="00AB0A40" w:rsidP="00ED18F6">
      <w:pPr>
        <w:tabs>
          <w:tab w:val="left" w:pos="1135"/>
        </w:tabs>
        <w:rPr>
          <w:rFonts w:ascii="Arial" w:hAnsi="Arial" w:cs="Arial"/>
          <w:lang w:eastAsia="ar-SA"/>
        </w:rPr>
      </w:pPr>
    </w:p>
    <w:p w14:paraId="5206A47D" w14:textId="63E12AD2" w:rsidR="00AB0A40" w:rsidRDefault="00AB0A40" w:rsidP="00ED18F6">
      <w:pPr>
        <w:tabs>
          <w:tab w:val="left" w:pos="1135"/>
        </w:tabs>
        <w:rPr>
          <w:rFonts w:ascii="Arial" w:hAnsi="Arial" w:cs="Arial"/>
          <w:lang w:eastAsia="ar-SA"/>
        </w:rPr>
      </w:pPr>
    </w:p>
    <w:p w14:paraId="5034AB35" w14:textId="0F98DFD5" w:rsidR="00AB0A40" w:rsidRDefault="00AB0A40" w:rsidP="00ED18F6">
      <w:pPr>
        <w:tabs>
          <w:tab w:val="left" w:pos="1135"/>
        </w:tabs>
        <w:rPr>
          <w:rFonts w:ascii="Arial" w:hAnsi="Arial" w:cs="Arial"/>
          <w:lang w:eastAsia="ar-SA"/>
        </w:rPr>
      </w:pPr>
    </w:p>
    <w:p w14:paraId="76CF9E1B" w14:textId="15F166B3" w:rsidR="00AB0A40" w:rsidRDefault="00AB0A40" w:rsidP="00ED18F6">
      <w:pPr>
        <w:tabs>
          <w:tab w:val="left" w:pos="1135"/>
        </w:tabs>
        <w:rPr>
          <w:rFonts w:ascii="Arial" w:hAnsi="Arial" w:cs="Arial"/>
          <w:lang w:eastAsia="ar-SA"/>
        </w:rPr>
      </w:pPr>
    </w:p>
    <w:p w14:paraId="68FDA24A" w14:textId="6547D2BD" w:rsidR="00AB0A40" w:rsidRDefault="00AB0A40" w:rsidP="00ED18F6">
      <w:pPr>
        <w:tabs>
          <w:tab w:val="left" w:pos="1135"/>
        </w:tabs>
        <w:rPr>
          <w:rFonts w:ascii="Arial" w:hAnsi="Arial" w:cs="Arial"/>
          <w:lang w:eastAsia="ar-SA"/>
        </w:rPr>
      </w:pPr>
    </w:p>
    <w:p w14:paraId="0F6C7F0B" w14:textId="50528F6E" w:rsidR="00AB0A40" w:rsidRDefault="00AB0A40" w:rsidP="00ED18F6">
      <w:pPr>
        <w:tabs>
          <w:tab w:val="left" w:pos="1135"/>
        </w:tabs>
        <w:rPr>
          <w:rFonts w:ascii="Arial" w:hAnsi="Arial" w:cs="Arial"/>
          <w:lang w:eastAsia="ar-SA"/>
        </w:rPr>
      </w:pPr>
    </w:p>
    <w:p w14:paraId="0A553EEA" w14:textId="035B4338" w:rsidR="00AB0A40" w:rsidRDefault="00AB0A40" w:rsidP="00ED18F6">
      <w:pPr>
        <w:tabs>
          <w:tab w:val="left" w:pos="1135"/>
        </w:tabs>
        <w:rPr>
          <w:rFonts w:ascii="Arial" w:hAnsi="Arial" w:cs="Arial"/>
          <w:lang w:eastAsia="ar-SA"/>
        </w:rPr>
      </w:pPr>
    </w:p>
    <w:p w14:paraId="5F2E7543" w14:textId="145574D8" w:rsidR="00AB0A40" w:rsidRDefault="00AB0A40" w:rsidP="00ED18F6">
      <w:pPr>
        <w:tabs>
          <w:tab w:val="left" w:pos="1135"/>
        </w:tabs>
        <w:rPr>
          <w:rFonts w:ascii="Arial" w:hAnsi="Arial" w:cs="Arial"/>
          <w:lang w:eastAsia="ar-SA"/>
        </w:rPr>
      </w:pPr>
    </w:p>
    <w:p w14:paraId="2D702C5B" w14:textId="43626724" w:rsidR="00AB0A40" w:rsidRDefault="00AB0A40" w:rsidP="00ED18F6">
      <w:pPr>
        <w:tabs>
          <w:tab w:val="left" w:pos="1135"/>
        </w:tabs>
        <w:rPr>
          <w:rFonts w:ascii="Arial" w:hAnsi="Arial" w:cs="Arial"/>
          <w:lang w:eastAsia="ar-SA"/>
        </w:rPr>
      </w:pPr>
    </w:p>
    <w:p w14:paraId="311B9FE1" w14:textId="0BD13F60" w:rsidR="00AB0A40" w:rsidRDefault="00AB0A40" w:rsidP="00ED18F6">
      <w:pPr>
        <w:tabs>
          <w:tab w:val="left" w:pos="1135"/>
        </w:tabs>
        <w:rPr>
          <w:rFonts w:ascii="Arial" w:hAnsi="Arial" w:cs="Arial"/>
          <w:lang w:eastAsia="ar-SA"/>
        </w:rPr>
      </w:pPr>
    </w:p>
    <w:p w14:paraId="75790809" w14:textId="3F362A05" w:rsidR="00AB0A40" w:rsidRDefault="00AB0A40" w:rsidP="00ED18F6">
      <w:pPr>
        <w:tabs>
          <w:tab w:val="left" w:pos="1135"/>
        </w:tabs>
        <w:rPr>
          <w:rFonts w:ascii="Arial" w:hAnsi="Arial" w:cs="Arial"/>
          <w:lang w:eastAsia="ar-SA"/>
        </w:rPr>
      </w:pPr>
    </w:p>
    <w:p w14:paraId="1BF6D943" w14:textId="67F991D7" w:rsidR="00AB0A40" w:rsidRDefault="00AB0A40" w:rsidP="00ED18F6">
      <w:pPr>
        <w:tabs>
          <w:tab w:val="left" w:pos="1135"/>
        </w:tabs>
        <w:rPr>
          <w:rFonts w:ascii="Arial" w:hAnsi="Arial" w:cs="Arial"/>
          <w:lang w:eastAsia="ar-SA"/>
        </w:rPr>
      </w:pPr>
    </w:p>
    <w:p w14:paraId="6C5CCF47" w14:textId="3F88BF65" w:rsidR="00AB0A40" w:rsidRDefault="00AB0A40" w:rsidP="00ED18F6">
      <w:pPr>
        <w:tabs>
          <w:tab w:val="left" w:pos="1135"/>
        </w:tabs>
        <w:rPr>
          <w:rFonts w:ascii="Arial" w:hAnsi="Arial" w:cs="Arial"/>
          <w:lang w:eastAsia="ar-SA"/>
        </w:rPr>
      </w:pPr>
    </w:p>
    <w:p w14:paraId="7C234F0B" w14:textId="719C5287" w:rsidR="00AB0A40" w:rsidRDefault="00AB0A40" w:rsidP="00ED18F6">
      <w:pPr>
        <w:tabs>
          <w:tab w:val="left" w:pos="1135"/>
        </w:tabs>
        <w:rPr>
          <w:rFonts w:ascii="Arial" w:hAnsi="Arial" w:cs="Arial"/>
          <w:lang w:eastAsia="ar-SA"/>
        </w:rPr>
      </w:pPr>
    </w:p>
    <w:p w14:paraId="1516F6DD" w14:textId="2D092C77" w:rsidR="00AB0A40" w:rsidRDefault="00AB0A40" w:rsidP="00ED18F6">
      <w:pPr>
        <w:tabs>
          <w:tab w:val="left" w:pos="1135"/>
        </w:tabs>
        <w:rPr>
          <w:rFonts w:ascii="Arial" w:hAnsi="Arial" w:cs="Arial"/>
          <w:lang w:eastAsia="ar-SA"/>
        </w:rPr>
      </w:pPr>
    </w:p>
    <w:p w14:paraId="53FBA333" w14:textId="77B0D0C9" w:rsidR="00AB0A40" w:rsidRDefault="00AB0A40" w:rsidP="00ED18F6">
      <w:pPr>
        <w:tabs>
          <w:tab w:val="left" w:pos="1135"/>
        </w:tabs>
        <w:rPr>
          <w:rFonts w:ascii="Arial" w:hAnsi="Arial" w:cs="Arial"/>
          <w:lang w:eastAsia="ar-SA"/>
        </w:rPr>
      </w:pPr>
    </w:p>
    <w:p w14:paraId="5546B97C" w14:textId="1546BDAA" w:rsidR="00AB0A40" w:rsidRDefault="00AB0A40" w:rsidP="00ED18F6">
      <w:pPr>
        <w:tabs>
          <w:tab w:val="left" w:pos="1135"/>
        </w:tabs>
        <w:rPr>
          <w:rFonts w:ascii="Arial" w:hAnsi="Arial" w:cs="Arial"/>
          <w:lang w:eastAsia="ar-SA"/>
        </w:rPr>
      </w:pPr>
    </w:p>
    <w:p w14:paraId="55E6E0A6" w14:textId="15451B7F" w:rsidR="00AB0A40" w:rsidRDefault="00AB0A40" w:rsidP="00ED18F6">
      <w:pPr>
        <w:tabs>
          <w:tab w:val="left" w:pos="1135"/>
        </w:tabs>
        <w:rPr>
          <w:rFonts w:ascii="Arial" w:hAnsi="Arial" w:cs="Arial"/>
          <w:lang w:eastAsia="ar-SA"/>
        </w:rPr>
      </w:pPr>
    </w:p>
    <w:p w14:paraId="173C8CCA" w14:textId="08F1D6F6" w:rsidR="00AB0A40" w:rsidRDefault="00AB0A40" w:rsidP="00ED18F6">
      <w:pPr>
        <w:tabs>
          <w:tab w:val="left" w:pos="1135"/>
        </w:tabs>
        <w:rPr>
          <w:rFonts w:ascii="Arial" w:hAnsi="Arial" w:cs="Arial"/>
          <w:lang w:eastAsia="ar-SA"/>
        </w:rPr>
      </w:pPr>
    </w:p>
    <w:p w14:paraId="40D049F9" w14:textId="11B2AE8D" w:rsidR="00AB0A40" w:rsidRDefault="00AB0A40" w:rsidP="00ED18F6">
      <w:pPr>
        <w:tabs>
          <w:tab w:val="left" w:pos="1135"/>
        </w:tabs>
        <w:rPr>
          <w:rFonts w:ascii="Arial" w:hAnsi="Arial" w:cs="Arial"/>
          <w:lang w:eastAsia="ar-SA"/>
        </w:rPr>
      </w:pPr>
    </w:p>
    <w:p w14:paraId="0EDF0994" w14:textId="1D7F28A4" w:rsidR="00AB0A40" w:rsidRDefault="00AB0A40" w:rsidP="00ED18F6">
      <w:pPr>
        <w:tabs>
          <w:tab w:val="left" w:pos="1135"/>
        </w:tabs>
        <w:rPr>
          <w:rFonts w:ascii="Arial" w:hAnsi="Arial" w:cs="Arial"/>
          <w:lang w:eastAsia="ar-SA"/>
        </w:rPr>
      </w:pPr>
    </w:p>
    <w:p w14:paraId="3246E60F" w14:textId="64F4960E" w:rsidR="00AB0A40" w:rsidRDefault="00AB0A40" w:rsidP="00ED18F6">
      <w:pPr>
        <w:tabs>
          <w:tab w:val="left" w:pos="1135"/>
        </w:tabs>
        <w:rPr>
          <w:rFonts w:ascii="Arial" w:hAnsi="Arial" w:cs="Arial"/>
          <w:lang w:eastAsia="ar-SA"/>
        </w:rPr>
      </w:pPr>
    </w:p>
    <w:p w14:paraId="162D714D" w14:textId="6860651F" w:rsidR="00AB0A40" w:rsidRDefault="00AB0A40" w:rsidP="00ED18F6">
      <w:pPr>
        <w:tabs>
          <w:tab w:val="left" w:pos="1135"/>
        </w:tabs>
        <w:rPr>
          <w:rFonts w:ascii="Arial" w:hAnsi="Arial" w:cs="Arial"/>
          <w:lang w:eastAsia="ar-SA"/>
        </w:rPr>
      </w:pPr>
    </w:p>
    <w:p w14:paraId="55144169" w14:textId="051E293F" w:rsidR="00AB0A40" w:rsidRDefault="00AB0A40" w:rsidP="00ED18F6">
      <w:pPr>
        <w:tabs>
          <w:tab w:val="left" w:pos="1135"/>
        </w:tabs>
        <w:rPr>
          <w:rFonts w:ascii="Arial" w:hAnsi="Arial" w:cs="Arial"/>
          <w:lang w:eastAsia="ar-SA"/>
        </w:rPr>
      </w:pPr>
    </w:p>
    <w:p w14:paraId="71211007" w14:textId="1C70DAF3" w:rsidR="00AB0A40" w:rsidRDefault="00AB0A40" w:rsidP="00ED18F6">
      <w:pPr>
        <w:tabs>
          <w:tab w:val="left" w:pos="1135"/>
        </w:tabs>
        <w:rPr>
          <w:rFonts w:ascii="Arial" w:hAnsi="Arial" w:cs="Arial"/>
          <w:lang w:eastAsia="ar-SA"/>
        </w:rPr>
      </w:pPr>
    </w:p>
    <w:p w14:paraId="308C603D" w14:textId="1454D456" w:rsidR="00AB0A40" w:rsidRDefault="00AB0A40" w:rsidP="00ED18F6">
      <w:pPr>
        <w:tabs>
          <w:tab w:val="left" w:pos="1135"/>
        </w:tabs>
        <w:rPr>
          <w:rFonts w:ascii="Arial" w:hAnsi="Arial" w:cs="Arial"/>
          <w:lang w:eastAsia="ar-SA"/>
        </w:rPr>
      </w:pPr>
    </w:p>
    <w:p w14:paraId="1562A85C" w14:textId="04E17EFB" w:rsidR="00AB0A40" w:rsidRDefault="00AB0A40" w:rsidP="00ED18F6">
      <w:pPr>
        <w:tabs>
          <w:tab w:val="left" w:pos="1135"/>
        </w:tabs>
        <w:rPr>
          <w:rFonts w:ascii="Arial" w:hAnsi="Arial" w:cs="Arial"/>
          <w:lang w:eastAsia="ar-SA"/>
        </w:rPr>
      </w:pPr>
    </w:p>
    <w:p w14:paraId="59D12771" w14:textId="47E30619" w:rsidR="00AB0A40" w:rsidRDefault="00AB0A40" w:rsidP="00ED18F6">
      <w:pPr>
        <w:tabs>
          <w:tab w:val="left" w:pos="1135"/>
        </w:tabs>
        <w:rPr>
          <w:rFonts w:ascii="Arial" w:hAnsi="Arial" w:cs="Arial"/>
          <w:lang w:eastAsia="ar-SA"/>
        </w:rPr>
      </w:pPr>
    </w:p>
    <w:p w14:paraId="6B6DC412" w14:textId="6D07E251" w:rsidR="00AB0A40" w:rsidRDefault="00AB0A40" w:rsidP="00ED18F6">
      <w:pPr>
        <w:tabs>
          <w:tab w:val="left" w:pos="1135"/>
        </w:tabs>
        <w:rPr>
          <w:rFonts w:ascii="Arial" w:hAnsi="Arial" w:cs="Arial"/>
          <w:lang w:eastAsia="ar-SA"/>
        </w:rPr>
      </w:pPr>
    </w:p>
    <w:p w14:paraId="62824053" w14:textId="39EA9694" w:rsidR="00AB0A40" w:rsidRDefault="00AB0A40" w:rsidP="00ED18F6">
      <w:pPr>
        <w:tabs>
          <w:tab w:val="left" w:pos="1135"/>
        </w:tabs>
        <w:rPr>
          <w:rFonts w:ascii="Arial" w:hAnsi="Arial" w:cs="Arial"/>
          <w:lang w:eastAsia="ar-SA"/>
        </w:rPr>
      </w:pPr>
    </w:p>
    <w:p w14:paraId="779F9137" w14:textId="3F92E8EF" w:rsidR="00AB0A40" w:rsidRDefault="00AB0A40" w:rsidP="00ED18F6">
      <w:pPr>
        <w:tabs>
          <w:tab w:val="left" w:pos="1135"/>
        </w:tabs>
        <w:rPr>
          <w:rFonts w:ascii="Arial" w:hAnsi="Arial" w:cs="Arial"/>
          <w:lang w:eastAsia="ar-SA"/>
        </w:rPr>
      </w:pPr>
    </w:p>
    <w:p w14:paraId="01FEFFB4" w14:textId="2EA45EEE" w:rsidR="00AB0A40" w:rsidRDefault="00AB0A40" w:rsidP="00ED18F6">
      <w:pPr>
        <w:tabs>
          <w:tab w:val="left" w:pos="1135"/>
        </w:tabs>
        <w:rPr>
          <w:rFonts w:ascii="Arial" w:hAnsi="Arial" w:cs="Arial"/>
          <w:lang w:eastAsia="ar-SA"/>
        </w:rPr>
      </w:pPr>
    </w:p>
    <w:p w14:paraId="72DA8F53" w14:textId="45B96334" w:rsidR="00AB0A40" w:rsidRDefault="00AB0A40" w:rsidP="00ED18F6">
      <w:pPr>
        <w:tabs>
          <w:tab w:val="left" w:pos="1135"/>
        </w:tabs>
        <w:rPr>
          <w:rFonts w:ascii="Arial" w:hAnsi="Arial" w:cs="Arial"/>
          <w:lang w:eastAsia="ar-SA"/>
        </w:rPr>
      </w:pPr>
    </w:p>
    <w:p w14:paraId="741FAC10" w14:textId="7E18CA69" w:rsidR="00AB0A40" w:rsidRDefault="00AB0A40" w:rsidP="00ED18F6">
      <w:pPr>
        <w:tabs>
          <w:tab w:val="left" w:pos="1135"/>
        </w:tabs>
        <w:rPr>
          <w:rFonts w:ascii="Arial" w:hAnsi="Arial" w:cs="Arial"/>
          <w:lang w:eastAsia="ar-SA"/>
        </w:rPr>
      </w:pPr>
    </w:p>
    <w:p w14:paraId="181A0DDE" w14:textId="3A92AA88" w:rsidR="00AB0A40" w:rsidRDefault="00AB0A40" w:rsidP="00ED18F6">
      <w:pPr>
        <w:tabs>
          <w:tab w:val="left" w:pos="1135"/>
        </w:tabs>
        <w:rPr>
          <w:rFonts w:ascii="Arial" w:hAnsi="Arial" w:cs="Arial"/>
          <w:lang w:eastAsia="ar-SA"/>
        </w:rPr>
      </w:pPr>
    </w:p>
    <w:p w14:paraId="27A4F5AE" w14:textId="7E71D89E" w:rsidR="00AB0A40" w:rsidRDefault="00AB0A40" w:rsidP="00ED18F6">
      <w:pPr>
        <w:tabs>
          <w:tab w:val="left" w:pos="1135"/>
        </w:tabs>
        <w:rPr>
          <w:rFonts w:ascii="Arial" w:hAnsi="Arial" w:cs="Arial"/>
          <w:lang w:eastAsia="ar-SA"/>
        </w:rPr>
      </w:pPr>
    </w:p>
    <w:p w14:paraId="70901F61" w14:textId="6410C159" w:rsidR="00AB0A40" w:rsidRDefault="00AB0A40" w:rsidP="00ED18F6">
      <w:pPr>
        <w:tabs>
          <w:tab w:val="left" w:pos="1135"/>
        </w:tabs>
        <w:rPr>
          <w:rFonts w:ascii="Arial" w:hAnsi="Arial" w:cs="Arial"/>
          <w:lang w:eastAsia="ar-SA"/>
        </w:rPr>
      </w:pPr>
    </w:p>
    <w:p w14:paraId="71D66FEF" w14:textId="4A9126A6" w:rsidR="00AB0A40" w:rsidRDefault="00AB0A40" w:rsidP="00ED18F6">
      <w:pPr>
        <w:tabs>
          <w:tab w:val="left" w:pos="1135"/>
        </w:tabs>
        <w:rPr>
          <w:rFonts w:ascii="Arial" w:hAnsi="Arial" w:cs="Arial"/>
          <w:lang w:eastAsia="ar-SA"/>
        </w:rPr>
      </w:pPr>
    </w:p>
    <w:p w14:paraId="3D848DD7" w14:textId="21423B49" w:rsidR="00AB0A40" w:rsidRDefault="00AB0A40" w:rsidP="00ED18F6">
      <w:pPr>
        <w:tabs>
          <w:tab w:val="left" w:pos="1135"/>
        </w:tabs>
        <w:rPr>
          <w:rFonts w:ascii="Arial" w:hAnsi="Arial" w:cs="Arial"/>
          <w:lang w:eastAsia="ar-SA"/>
        </w:rPr>
      </w:pPr>
    </w:p>
    <w:p w14:paraId="04E9329E" w14:textId="01479BBD" w:rsidR="00AB0A40" w:rsidRDefault="00AB0A40" w:rsidP="00ED18F6">
      <w:pPr>
        <w:tabs>
          <w:tab w:val="left" w:pos="1135"/>
        </w:tabs>
        <w:rPr>
          <w:rFonts w:ascii="Arial" w:hAnsi="Arial" w:cs="Arial"/>
          <w:lang w:eastAsia="ar-SA"/>
        </w:rPr>
      </w:pPr>
    </w:p>
    <w:p w14:paraId="332E47F3" w14:textId="118B0827" w:rsidR="00AB0A40" w:rsidRDefault="00AB0A40" w:rsidP="00ED18F6">
      <w:pPr>
        <w:tabs>
          <w:tab w:val="left" w:pos="1135"/>
        </w:tabs>
        <w:rPr>
          <w:rFonts w:ascii="Arial" w:hAnsi="Arial" w:cs="Arial"/>
          <w:lang w:eastAsia="ar-SA"/>
        </w:rPr>
      </w:pPr>
    </w:p>
    <w:p w14:paraId="1DC47B1A" w14:textId="15B355C0" w:rsidR="00AB0A40" w:rsidRDefault="00AB0A40" w:rsidP="00ED18F6">
      <w:pPr>
        <w:tabs>
          <w:tab w:val="left" w:pos="1135"/>
        </w:tabs>
        <w:rPr>
          <w:rFonts w:ascii="Arial" w:hAnsi="Arial" w:cs="Arial"/>
          <w:lang w:eastAsia="ar-SA"/>
        </w:rPr>
      </w:pPr>
    </w:p>
    <w:p w14:paraId="1BED528C" w14:textId="7A8491FF" w:rsidR="00AB0A40" w:rsidRDefault="00AB0A40" w:rsidP="00ED18F6">
      <w:pPr>
        <w:tabs>
          <w:tab w:val="left" w:pos="1135"/>
        </w:tabs>
        <w:rPr>
          <w:rFonts w:ascii="Arial" w:hAnsi="Arial" w:cs="Arial"/>
          <w:lang w:eastAsia="ar-SA"/>
        </w:rPr>
      </w:pPr>
    </w:p>
    <w:p w14:paraId="4AE1D09F" w14:textId="540D3210" w:rsidR="00AB0A40" w:rsidRDefault="00AB0A40" w:rsidP="00ED18F6">
      <w:pPr>
        <w:tabs>
          <w:tab w:val="left" w:pos="1135"/>
        </w:tabs>
        <w:rPr>
          <w:rFonts w:ascii="Arial" w:hAnsi="Arial" w:cs="Arial"/>
          <w:lang w:eastAsia="ar-SA"/>
        </w:rPr>
      </w:pPr>
    </w:p>
    <w:p w14:paraId="19466289" w14:textId="3C3EE9A0" w:rsidR="00AB0A40" w:rsidRDefault="00AB0A40" w:rsidP="00ED18F6">
      <w:pPr>
        <w:tabs>
          <w:tab w:val="left" w:pos="1135"/>
        </w:tabs>
        <w:rPr>
          <w:rFonts w:ascii="Arial" w:hAnsi="Arial" w:cs="Arial"/>
          <w:lang w:eastAsia="ar-SA"/>
        </w:rPr>
      </w:pPr>
    </w:p>
    <w:p w14:paraId="54958062" w14:textId="066B009A" w:rsidR="00AB0A40" w:rsidRDefault="00AB0A40" w:rsidP="00ED18F6">
      <w:pPr>
        <w:tabs>
          <w:tab w:val="left" w:pos="1135"/>
        </w:tabs>
        <w:rPr>
          <w:rFonts w:ascii="Arial" w:hAnsi="Arial" w:cs="Arial"/>
          <w:lang w:eastAsia="ar-SA"/>
        </w:rPr>
      </w:pPr>
    </w:p>
    <w:p w14:paraId="5202D4FB" w14:textId="51B1947F" w:rsidR="00AB0A40" w:rsidRDefault="00AB0A40" w:rsidP="00ED18F6">
      <w:pPr>
        <w:tabs>
          <w:tab w:val="left" w:pos="1135"/>
        </w:tabs>
        <w:rPr>
          <w:rFonts w:ascii="Arial" w:hAnsi="Arial" w:cs="Arial"/>
          <w:lang w:eastAsia="ar-SA"/>
        </w:rPr>
      </w:pPr>
    </w:p>
    <w:p w14:paraId="249ABAE2" w14:textId="5F003569" w:rsidR="00AB0A40" w:rsidRDefault="00AB0A40" w:rsidP="00ED18F6">
      <w:pPr>
        <w:tabs>
          <w:tab w:val="left" w:pos="1135"/>
        </w:tabs>
        <w:rPr>
          <w:rFonts w:ascii="Arial" w:hAnsi="Arial" w:cs="Arial"/>
          <w:lang w:eastAsia="ar-SA"/>
        </w:rPr>
      </w:pPr>
    </w:p>
    <w:p w14:paraId="260DD7A9" w14:textId="7C17320D" w:rsidR="00AB0A40" w:rsidRDefault="00AB0A40" w:rsidP="00ED18F6">
      <w:pPr>
        <w:tabs>
          <w:tab w:val="left" w:pos="1135"/>
        </w:tabs>
        <w:rPr>
          <w:rFonts w:ascii="Arial" w:hAnsi="Arial" w:cs="Arial"/>
          <w:lang w:eastAsia="ar-SA"/>
        </w:rPr>
      </w:pPr>
    </w:p>
    <w:p w14:paraId="35CB7357" w14:textId="77777777" w:rsidR="00AB0A40" w:rsidRDefault="00AB0A40" w:rsidP="00ED18F6">
      <w:pPr>
        <w:tabs>
          <w:tab w:val="left" w:pos="1135"/>
        </w:tabs>
        <w:rPr>
          <w:rFonts w:ascii="Arial" w:hAnsi="Arial" w:cs="Arial"/>
          <w:lang w:eastAsia="ar-SA"/>
        </w:rPr>
        <w:sectPr w:rsidR="00AB0A40" w:rsidSect="00155046">
          <w:headerReference w:type="default" r:id="rId28"/>
          <w:pgSz w:w="12240" w:h="20160" w:code="5"/>
          <w:pgMar w:top="1440" w:right="1800" w:bottom="1440" w:left="1800" w:header="706" w:footer="360" w:gutter="0"/>
          <w:cols w:space="708"/>
          <w:formProt w:val="0"/>
          <w:docGrid w:linePitch="360"/>
        </w:sectPr>
      </w:pPr>
    </w:p>
    <w:tbl>
      <w:tblPr>
        <w:tblpPr w:leftFromText="141" w:rightFromText="141" w:horzAnchor="page" w:tblpX="579" w:tblpY="-884"/>
        <w:tblW w:w="0" w:type="auto"/>
        <w:tblCellMar>
          <w:left w:w="70" w:type="dxa"/>
          <w:right w:w="70" w:type="dxa"/>
        </w:tblCellMar>
        <w:tblLook w:val="0000" w:firstRow="0" w:lastRow="0" w:firstColumn="0" w:lastColumn="0" w:noHBand="0" w:noVBand="0"/>
      </w:tblPr>
      <w:tblGrid>
        <w:gridCol w:w="2452"/>
        <w:gridCol w:w="14828"/>
      </w:tblGrid>
      <w:tr w:rsidR="00AB0A40" w14:paraId="464527F3" w14:textId="77777777" w:rsidTr="00AB0A40">
        <w:trPr>
          <w:cantSplit/>
          <w:trHeight w:hRule="exact" w:val="450"/>
        </w:trPr>
        <w:tc>
          <w:tcPr>
            <w:tcW w:w="2452" w:type="dxa"/>
          </w:tcPr>
          <w:p w14:paraId="5BAAA605" w14:textId="6F51EF76" w:rsidR="00AB0A40" w:rsidRDefault="00AB0A40" w:rsidP="00AB0A40">
            <w:bookmarkStart w:id="169" w:name="_Hlk88121053"/>
            <w:r>
              <w:rPr>
                <w:noProof/>
                <w:lang w:eastAsia="fr-CA"/>
              </w:rPr>
              <w:lastRenderedPageBreak/>
              <w:drawing>
                <wp:anchor distT="0" distB="0" distL="114300" distR="114300" simplePos="0" relativeHeight="251659264" behindDoc="0" locked="0" layoutInCell="1" allowOverlap="1" wp14:anchorId="2A7D1573" wp14:editId="1546EE00">
                  <wp:simplePos x="0" y="0"/>
                  <wp:positionH relativeFrom="column">
                    <wp:posOffset>-279515</wp:posOffset>
                  </wp:positionH>
                  <wp:positionV relativeFrom="paragraph">
                    <wp:posOffset>51435</wp:posOffset>
                  </wp:positionV>
                  <wp:extent cx="1728159" cy="590637"/>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Qw2.gif"/>
                          <pic:cNvPicPr/>
                        </pic:nvPicPr>
                        <pic:blipFill>
                          <a:blip r:embed="rId29">
                            <a:extLst>
                              <a:ext uri="{28A0092B-C50C-407E-A947-70E740481C1C}">
                                <a14:useLocalDpi xmlns:a14="http://schemas.microsoft.com/office/drawing/2010/main" val="0"/>
                              </a:ext>
                            </a:extLst>
                          </a:blip>
                          <a:stretch>
                            <a:fillRect/>
                          </a:stretch>
                        </pic:blipFill>
                        <pic:spPr>
                          <a:xfrm>
                            <a:off x="0" y="0"/>
                            <a:ext cx="1728159" cy="590637"/>
                          </a:xfrm>
                          <a:prstGeom prst="rect">
                            <a:avLst/>
                          </a:prstGeom>
                        </pic:spPr>
                      </pic:pic>
                    </a:graphicData>
                  </a:graphic>
                  <wp14:sizeRelH relativeFrom="page">
                    <wp14:pctWidth>0</wp14:pctWidth>
                  </wp14:sizeRelH>
                  <wp14:sizeRelV relativeFrom="page">
                    <wp14:pctHeight>0</wp14:pctHeight>
                  </wp14:sizeRelV>
                </wp:anchor>
              </w:drawing>
            </w:r>
          </w:p>
        </w:tc>
        <w:tc>
          <w:tcPr>
            <w:tcW w:w="14828" w:type="dxa"/>
          </w:tcPr>
          <w:p w14:paraId="3CAFFB36" w14:textId="77777777" w:rsidR="00AB0A40" w:rsidRDefault="00AB0A40" w:rsidP="00AB0A40">
            <w:pPr>
              <w:rPr>
                <w:sz w:val="18"/>
              </w:rPr>
            </w:pPr>
          </w:p>
        </w:tc>
      </w:tr>
      <w:tr w:rsidR="00AB0A40" w14:paraId="3D209A2A" w14:textId="77777777" w:rsidTr="00AB0A40">
        <w:trPr>
          <w:cantSplit/>
          <w:trHeight w:hRule="exact" w:val="475"/>
        </w:trPr>
        <w:tc>
          <w:tcPr>
            <w:tcW w:w="2452" w:type="dxa"/>
          </w:tcPr>
          <w:p w14:paraId="661A6D3E" w14:textId="77777777" w:rsidR="00AB0A40" w:rsidRDefault="00AB0A40" w:rsidP="00AB0A40"/>
        </w:tc>
        <w:tc>
          <w:tcPr>
            <w:tcW w:w="14828" w:type="dxa"/>
            <w:shd w:val="clear" w:color="auto" w:fill="D9D9D9" w:themeFill="background1" w:themeFillShade="D9"/>
          </w:tcPr>
          <w:p w14:paraId="1EDDC6CE" w14:textId="77777777" w:rsidR="00AB0A40" w:rsidRPr="00C525B9" w:rsidRDefault="00AB0A40" w:rsidP="00AB0A40">
            <w:pPr>
              <w:spacing w:before="40"/>
              <w:ind w:left="86"/>
              <w:rPr>
                <w:rFonts w:ascii="Chaloult_Cond_Demi_Gras" w:hAnsi="Chaloult_Cond_Demi_Gras"/>
                <w:sz w:val="18"/>
              </w:rPr>
            </w:pPr>
            <w:r>
              <w:rPr>
                <w:rFonts w:ascii="Chaloult_Cond_Demi_Gras" w:hAnsi="Chaloult_Cond_Demi_Gras" w:cs="Arial"/>
                <w:bCs/>
                <w:sz w:val="28"/>
                <w:lang w:val="fr-FR"/>
              </w:rPr>
              <w:t>Bordereau des quantités et des prix – Soumission</w:t>
            </w:r>
          </w:p>
        </w:tc>
      </w:tr>
    </w:tbl>
    <w:tbl>
      <w:tblPr>
        <w:tblpPr w:leftFromText="141" w:rightFromText="141" w:vertAnchor="text" w:horzAnchor="margin" w:tblpY="31"/>
        <w:tblW w:w="1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0"/>
        <w:gridCol w:w="3150"/>
        <w:gridCol w:w="1800"/>
        <w:gridCol w:w="1260"/>
        <w:gridCol w:w="720"/>
        <w:gridCol w:w="1080"/>
        <w:gridCol w:w="270"/>
        <w:gridCol w:w="2520"/>
        <w:gridCol w:w="2520"/>
        <w:gridCol w:w="916"/>
      </w:tblGrid>
      <w:tr w:rsidR="00E61C27" w:rsidRPr="00401D5E" w14:paraId="48E7603F" w14:textId="77777777" w:rsidTr="00E61C27">
        <w:trPr>
          <w:cantSplit/>
          <w:trHeight w:val="215"/>
        </w:trPr>
        <w:tc>
          <w:tcPr>
            <w:tcW w:w="5200" w:type="dxa"/>
            <w:vMerge w:val="restart"/>
            <w:tcBorders>
              <w:top w:val="single" w:sz="12" w:space="0" w:color="auto"/>
              <w:left w:val="single" w:sz="12" w:space="0" w:color="auto"/>
              <w:right w:val="single" w:sz="4" w:space="0" w:color="auto"/>
            </w:tcBorders>
          </w:tcPr>
          <w:p w14:paraId="4A9B7AC8" w14:textId="77777777" w:rsidR="00E61C27" w:rsidRPr="00401D5E" w:rsidRDefault="00E61C27" w:rsidP="00E61C27">
            <w:pPr>
              <w:spacing w:after="480"/>
              <w:rPr>
                <w:rFonts w:ascii="Arial" w:hAnsi="Arial" w:cs="Arial"/>
                <w:sz w:val="16"/>
                <w:szCs w:val="16"/>
              </w:rPr>
            </w:pPr>
            <w:r w:rsidRPr="00401D5E">
              <w:rPr>
                <w:rFonts w:ascii="Arial" w:hAnsi="Arial" w:cs="Arial"/>
                <w:sz w:val="16"/>
                <w:szCs w:val="16"/>
              </w:rPr>
              <w:t>Circonscription électorale</w:t>
            </w:r>
          </w:p>
        </w:tc>
        <w:tc>
          <w:tcPr>
            <w:tcW w:w="4950" w:type="dxa"/>
            <w:gridSpan w:val="2"/>
            <w:vMerge w:val="restart"/>
            <w:tcBorders>
              <w:top w:val="single" w:sz="12" w:space="0" w:color="auto"/>
              <w:left w:val="single" w:sz="4" w:space="0" w:color="auto"/>
              <w:right w:val="single" w:sz="4" w:space="0" w:color="auto"/>
            </w:tcBorders>
          </w:tcPr>
          <w:p w14:paraId="49C227B8" w14:textId="77777777" w:rsidR="00E61C27" w:rsidRPr="00401D5E" w:rsidRDefault="00E61C27" w:rsidP="00E61C27">
            <w:pPr>
              <w:spacing w:after="480"/>
              <w:rPr>
                <w:rFonts w:ascii="Arial" w:hAnsi="Arial" w:cs="Arial"/>
                <w:sz w:val="16"/>
                <w:szCs w:val="16"/>
              </w:rPr>
            </w:pPr>
            <w:r w:rsidRPr="00401D5E">
              <w:rPr>
                <w:rFonts w:ascii="Arial" w:hAnsi="Arial" w:cs="Arial"/>
                <w:sz w:val="16"/>
                <w:szCs w:val="16"/>
              </w:rPr>
              <w:t>Municipalité</w:t>
            </w:r>
          </w:p>
        </w:tc>
        <w:tc>
          <w:tcPr>
            <w:tcW w:w="3060" w:type="dxa"/>
            <w:gridSpan w:val="3"/>
            <w:tcBorders>
              <w:top w:val="single" w:sz="12" w:space="0" w:color="auto"/>
              <w:left w:val="single" w:sz="4" w:space="0" w:color="auto"/>
              <w:bottom w:val="nil"/>
              <w:right w:val="single" w:sz="12" w:space="0" w:color="auto"/>
            </w:tcBorders>
          </w:tcPr>
          <w:p w14:paraId="387A8840" w14:textId="77777777" w:rsidR="00E61C27" w:rsidRPr="00401D5E" w:rsidRDefault="00E61C27" w:rsidP="00E61C27">
            <w:pPr>
              <w:rPr>
                <w:rFonts w:ascii="Arial" w:hAnsi="Arial" w:cs="Arial"/>
                <w:sz w:val="16"/>
                <w:szCs w:val="16"/>
              </w:rPr>
            </w:pPr>
            <w:r w:rsidRPr="00401D5E">
              <w:rPr>
                <w:rFonts w:ascii="Arial" w:hAnsi="Arial" w:cs="Arial"/>
                <w:sz w:val="16"/>
                <w:szCs w:val="16"/>
              </w:rPr>
              <w:t>Localisation</w:t>
            </w:r>
          </w:p>
        </w:tc>
        <w:tc>
          <w:tcPr>
            <w:tcW w:w="270" w:type="dxa"/>
            <w:vMerge w:val="restart"/>
            <w:tcBorders>
              <w:top w:val="nil"/>
              <w:left w:val="single" w:sz="12" w:space="0" w:color="auto"/>
              <w:right w:val="nil"/>
            </w:tcBorders>
          </w:tcPr>
          <w:p w14:paraId="4FC9C0E3" w14:textId="77777777" w:rsidR="00E61C27" w:rsidRPr="00401D5E" w:rsidRDefault="00E61C27" w:rsidP="00E61C27">
            <w:pPr>
              <w:rPr>
                <w:rFonts w:ascii="Arial" w:hAnsi="Arial" w:cs="Arial"/>
              </w:rPr>
            </w:pPr>
          </w:p>
        </w:tc>
        <w:tc>
          <w:tcPr>
            <w:tcW w:w="5956" w:type="dxa"/>
            <w:gridSpan w:val="3"/>
            <w:tcBorders>
              <w:top w:val="nil"/>
              <w:left w:val="nil"/>
              <w:bottom w:val="single" w:sz="12" w:space="0" w:color="auto"/>
              <w:right w:val="nil"/>
            </w:tcBorders>
          </w:tcPr>
          <w:p w14:paraId="09F9A2CE" w14:textId="77777777" w:rsidR="00E61C27" w:rsidRPr="00401D5E" w:rsidRDefault="00E61C27" w:rsidP="00E61C27">
            <w:pPr>
              <w:rPr>
                <w:rFonts w:ascii="Arial" w:hAnsi="Arial" w:cs="Arial"/>
              </w:rPr>
            </w:pPr>
          </w:p>
        </w:tc>
      </w:tr>
      <w:tr w:rsidR="00E61C27" w:rsidRPr="00401D5E" w14:paraId="358AB419" w14:textId="77777777" w:rsidTr="00E61C27">
        <w:trPr>
          <w:cantSplit/>
          <w:trHeight w:val="215"/>
        </w:trPr>
        <w:tc>
          <w:tcPr>
            <w:tcW w:w="5200" w:type="dxa"/>
            <w:vMerge/>
            <w:tcBorders>
              <w:left w:val="single" w:sz="12" w:space="0" w:color="auto"/>
              <w:right w:val="single" w:sz="4" w:space="0" w:color="auto"/>
            </w:tcBorders>
          </w:tcPr>
          <w:p w14:paraId="6F643F8E" w14:textId="77777777" w:rsidR="00E61C27" w:rsidRPr="00401D5E" w:rsidRDefault="00E61C27" w:rsidP="00E61C27">
            <w:pPr>
              <w:spacing w:after="480"/>
              <w:rPr>
                <w:rFonts w:ascii="Arial" w:hAnsi="Arial" w:cs="Arial"/>
                <w:sz w:val="16"/>
                <w:szCs w:val="16"/>
              </w:rPr>
            </w:pPr>
          </w:p>
        </w:tc>
        <w:tc>
          <w:tcPr>
            <w:tcW w:w="4950" w:type="dxa"/>
            <w:gridSpan w:val="2"/>
            <w:vMerge/>
            <w:tcBorders>
              <w:left w:val="single" w:sz="4" w:space="0" w:color="auto"/>
              <w:right w:val="single" w:sz="4" w:space="0" w:color="auto"/>
            </w:tcBorders>
          </w:tcPr>
          <w:p w14:paraId="73E70F49" w14:textId="77777777" w:rsidR="00E61C27" w:rsidRPr="00401D5E" w:rsidRDefault="00E61C27" w:rsidP="00E61C27">
            <w:pPr>
              <w:spacing w:after="480"/>
              <w:rPr>
                <w:rFonts w:ascii="Arial" w:hAnsi="Arial" w:cs="Arial"/>
                <w:sz w:val="16"/>
                <w:szCs w:val="16"/>
              </w:rPr>
            </w:pPr>
          </w:p>
        </w:tc>
        <w:tc>
          <w:tcPr>
            <w:tcW w:w="1260" w:type="dxa"/>
            <w:tcBorders>
              <w:top w:val="nil"/>
              <w:left w:val="single" w:sz="4" w:space="0" w:color="auto"/>
              <w:bottom w:val="nil"/>
              <w:right w:val="nil"/>
            </w:tcBorders>
          </w:tcPr>
          <w:p w14:paraId="02426885"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Rte</w:t>
            </w:r>
          </w:p>
        </w:tc>
        <w:tc>
          <w:tcPr>
            <w:tcW w:w="720" w:type="dxa"/>
            <w:tcBorders>
              <w:top w:val="nil"/>
              <w:left w:val="nil"/>
              <w:bottom w:val="nil"/>
              <w:right w:val="nil"/>
            </w:tcBorders>
          </w:tcPr>
          <w:p w14:paraId="48B079AD"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Tr.</w:t>
            </w:r>
          </w:p>
        </w:tc>
        <w:tc>
          <w:tcPr>
            <w:tcW w:w="1080" w:type="dxa"/>
            <w:tcBorders>
              <w:top w:val="nil"/>
              <w:left w:val="nil"/>
              <w:bottom w:val="nil"/>
              <w:right w:val="single" w:sz="12" w:space="0" w:color="auto"/>
            </w:tcBorders>
          </w:tcPr>
          <w:p w14:paraId="3538C701"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Sec.</w:t>
            </w:r>
          </w:p>
        </w:tc>
        <w:tc>
          <w:tcPr>
            <w:tcW w:w="270" w:type="dxa"/>
            <w:vMerge/>
            <w:tcBorders>
              <w:left w:val="single" w:sz="12" w:space="0" w:color="auto"/>
              <w:right w:val="single" w:sz="12" w:space="0" w:color="auto"/>
            </w:tcBorders>
          </w:tcPr>
          <w:p w14:paraId="5E374415" w14:textId="77777777" w:rsidR="00E61C27" w:rsidRPr="00401D5E" w:rsidRDefault="00E61C27" w:rsidP="00E61C27">
            <w:pPr>
              <w:rPr>
                <w:rFonts w:ascii="Arial" w:hAnsi="Arial" w:cs="Arial"/>
              </w:rPr>
            </w:pPr>
          </w:p>
        </w:tc>
        <w:tc>
          <w:tcPr>
            <w:tcW w:w="2520" w:type="dxa"/>
            <w:vMerge w:val="restart"/>
            <w:tcBorders>
              <w:top w:val="single" w:sz="12" w:space="0" w:color="auto"/>
              <w:left w:val="single" w:sz="12" w:space="0" w:color="auto"/>
              <w:right w:val="single" w:sz="4" w:space="0" w:color="auto"/>
            </w:tcBorders>
            <w:vAlign w:val="center"/>
          </w:tcPr>
          <w:p w14:paraId="093BC7DA"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Numéro de dossier</w:t>
            </w:r>
          </w:p>
        </w:tc>
        <w:tc>
          <w:tcPr>
            <w:tcW w:w="2520" w:type="dxa"/>
            <w:vMerge w:val="restart"/>
            <w:tcBorders>
              <w:top w:val="single" w:sz="12" w:space="0" w:color="auto"/>
              <w:left w:val="single" w:sz="4" w:space="0" w:color="auto"/>
            </w:tcBorders>
            <w:vAlign w:val="center"/>
          </w:tcPr>
          <w:p w14:paraId="556EB117" w14:textId="77777777" w:rsidR="00E61C27" w:rsidRPr="00401D5E" w:rsidRDefault="00E61C27" w:rsidP="00E61C27">
            <w:pPr>
              <w:jc w:val="center"/>
              <w:rPr>
                <w:rFonts w:ascii="Arial" w:hAnsi="Arial" w:cs="Arial"/>
              </w:rPr>
            </w:pPr>
            <w:r w:rsidRPr="00502030">
              <w:rPr>
                <w:rFonts w:ascii="Arial" w:hAnsi="Arial" w:cs="Arial"/>
                <w:sz w:val="20"/>
                <w:szCs w:val="20"/>
                <w:highlight w:val="lightGray"/>
              </w:rPr>
              <w:t>XXXX</w:t>
            </w:r>
            <w:r w:rsidRPr="00502030">
              <w:rPr>
                <w:rFonts w:ascii="Arial" w:hAnsi="Arial" w:cs="Arial"/>
                <w:sz w:val="20"/>
                <w:szCs w:val="20"/>
              </w:rPr>
              <w:t>-</w:t>
            </w:r>
            <w:r w:rsidRPr="00107C71">
              <w:rPr>
                <w:rFonts w:ascii="Arial" w:hAnsi="Arial" w:cs="Arial"/>
                <w:sz w:val="20"/>
                <w:szCs w:val="20"/>
              </w:rPr>
              <w:t>20</w:t>
            </w:r>
            <w:r w:rsidRPr="00502030">
              <w:rPr>
                <w:rFonts w:ascii="Arial" w:hAnsi="Arial" w:cs="Arial"/>
                <w:sz w:val="20"/>
                <w:szCs w:val="20"/>
              </w:rPr>
              <w:t>-NL</w:t>
            </w:r>
            <w:r w:rsidRPr="00502030">
              <w:rPr>
                <w:rFonts w:ascii="Arial" w:hAnsi="Arial" w:cs="Arial"/>
                <w:sz w:val="20"/>
                <w:szCs w:val="20"/>
                <w:highlight w:val="lightGray"/>
              </w:rPr>
              <w:t>XX</w:t>
            </w:r>
          </w:p>
        </w:tc>
        <w:tc>
          <w:tcPr>
            <w:tcW w:w="916" w:type="dxa"/>
            <w:vMerge w:val="restart"/>
            <w:tcBorders>
              <w:top w:val="single" w:sz="12" w:space="0" w:color="auto"/>
              <w:right w:val="single" w:sz="12" w:space="0" w:color="auto"/>
            </w:tcBorders>
            <w:vAlign w:val="center"/>
          </w:tcPr>
          <w:p w14:paraId="128C905B"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N</w:t>
            </w:r>
            <w:r w:rsidRPr="00401D5E">
              <w:rPr>
                <w:rFonts w:ascii="Arial" w:hAnsi="Arial" w:cs="Arial"/>
                <w:sz w:val="16"/>
                <w:szCs w:val="16"/>
                <w:vertAlign w:val="superscript"/>
              </w:rPr>
              <w:t>o</w:t>
            </w:r>
            <w:r w:rsidRPr="00401D5E">
              <w:rPr>
                <w:rFonts w:ascii="Arial" w:hAnsi="Arial" w:cs="Arial"/>
                <w:sz w:val="16"/>
                <w:szCs w:val="16"/>
              </w:rPr>
              <w:t xml:space="preserve"> bord.</w:t>
            </w:r>
          </w:p>
        </w:tc>
      </w:tr>
      <w:tr w:rsidR="00E61C27" w:rsidRPr="00401D5E" w14:paraId="7CD4328B" w14:textId="77777777" w:rsidTr="00E61C27">
        <w:trPr>
          <w:cantSplit/>
          <w:trHeight w:val="215"/>
        </w:trPr>
        <w:tc>
          <w:tcPr>
            <w:tcW w:w="5200" w:type="dxa"/>
            <w:vMerge/>
            <w:tcBorders>
              <w:left w:val="single" w:sz="12" w:space="0" w:color="auto"/>
              <w:bottom w:val="single" w:sz="4" w:space="0" w:color="auto"/>
              <w:right w:val="single" w:sz="4" w:space="0" w:color="auto"/>
            </w:tcBorders>
          </w:tcPr>
          <w:p w14:paraId="252BF009" w14:textId="77777777" w:rsidR="00E61C27" w:rsidRPr="00401D5E" w:rsidRDefault="00E61C27" w:rsidP="00E61C27">
            <w:pPr>
              <w:spacing w:after="480"/>
              <w:rPr>
                <w:rFonts w:ascii="Arial" w:hAnsi="Arial" w:cs="Arial"/>
                <w:sz w:val="14"/>
              </w:rPr>
            </w:pPr>
          </w:p>
        </w:tc>
        <w:tc>
          <w:tcPr>
            <w:tcW w:w="4950" w:type="dxa"/>
            <w:gridSpan w:val="2"/>
            <w:vMerge/>
            <w:tcBorders>
              <w:left w:val="single" w:sz="4" w:space="0" w:color="auto"/>
              <w:bottom w:val="single" w:sz="4" w:space="0" w:color="auto"/>
              <w:right w:val="single" w:sz="4" w:space="0" w:color="auto"/>
            </w:tcBorders>
          </w:tcPr>
          <w:p w14:paraId="21A451A7" w14:textId="77777777" w:rsidR="00E61C27" w:rsidRPr="00401D5E" w:rsidRDefault="00E61C27" w:rsidP="00E61C27">
            <w:pPr>
              <w:spacing w:after="480"/>
              <w:rPr>
                <w:rFonts w:ascii="Arial" w:hAnsi="Arial" w:cs="Arial"/>
                <w:sz w:val="14"/>
              </w:rPr>
            </w:pPr>
          </w:p>
        </w:tc>
        <w:tc>
          <w:tcPr>
            <w:tcW w:w="1260" w:type="dxa"/>
            <w:tcBorders>
              <w:top w:val="nil"/>
              <w:left w:val="single" w:sz="4" w:space="0" w:color="auto"/>
              <w:bottom w:val="single" w:sz="4" w:space="0" w:color="auto"/>
              <w:right w:val="single" w:sz="4" w:space="0" w:color="auto"/>
            </w:tcBorders>
          </w:tcPr>
          <w:p w14:paraId="37DD38FA" w14:textId="77777777" w:rsidR="00E61C27" w:rsidRPr="00401D5E" w:rsidRDefault="00E61C27" w:rsidP="00E61C27">
            <w:pPr>
              <w:rPr>
                <w:rFonts w:ascii="Arial" w:hAnsi="Arial" w:cs="Arial"/>
                <w:sz w:val="14"/>
              </w:rPr>
            </w:pPr>
          </w:p>
        </w:tc>
        <w:tc>
          <w:tcPr>
            <w:tcW w:w="720" w:type="dxa"/>
            <w:tcBorders>
              <w:top w:val="nil"/>
              <w:left w:val="single" w:sz="4" w:space="0" w:color="auto"/>
              <w:bottom w:val="single" w:sz="4" w:space="0" w:color="auto"/>
              <w:right w:val="single" w:sz="4" w:space="0" w:color="auto"/>
            </w:tcBorders>
          </w:tcPr>
          <w:p w14:paraId="3CDFA956" w14:textId="77777777" w:rsidR="00E61C27" w:rsidRPr="00401D5E" w:rsidRDefault="00E61C27" w:rsidP="00E61C27">
            <w:pPr>
              <w:rPr>
                <w:rFonts w:ascii="Arial" w:hAnsi="Arial" w:cs="Arial"/>
                <w:sz w:val="14"/>
              </w:rPr>
            </w:pPr>
          </w:p>
        </w:tc>
        <w:tc>
          <w:tcPr>
            <w:tcW w:w="1080" w:type="dxa"/>
            <w:tcBorders>
              <w:top w:val="nil"/>
              <w:left w:val="single" w:sz="4" w:space="0" w:color="auto"/>
              <w:bottom w:val="single" w:sz="4" w:space="0" w:color="auto"/>
              <w:right w:val="single" w:sz="12" w:space="0" w:color="auto"/>
            </w:tcBorders>
          </w:tcPr>
          <w:p w14:paraId="6B700BE6" w14:textId="77777777" w:rsidR="00E61C27" w:rsidRPr="00401D5E" w:rsidRDefault="00E61C27" w:rsidP="00E61C27">
            <w:pPr>
              <w:rPr>
                <w:rFonts w:ascii="Arial" w:hAnsi="Arial" w:cs="Arial"/>
                <w:sz w:val="14"/>
              </w:rPr>
            </w:pPr>
          </w:p>
        </w:tc>
        <w:tc>
          <w:tcPr>
            <w:tcW w:w="270" w:type="dxa"/>
            <w:vMerge/>
            <w:tcBorders>
              <w:left w:val="single" w:sz="12" w:space="0" w:color="auto"/>
              <w:bottom w:val="nil"/>
              <w:right w:val="single" w:sz="12" w:space="0" w:color="auto"/>
            </w:tcBorders>
          </w:tcPr>
          <w:p w14:paraId="44857795" w14:textId="77777777" w:rsidR="00E61C27" w:rsidRPr="00401D5E" w:rsidRDefault="00E61C27" w:rsidP="00E61C27">
            <w:pPr>
              <w:rPr>
                <w:rFonts w:ascii="Arial" w:hAnsi="Arial" w:cs="Arial"/>
              </w:rPr>
            </w:pPr>
          </w:p>
        </w:tc>
        <w:tc>
          <w:tcPr>
            <w:tcW w:w="2520" w:type="dxa"/>
            <w:vMerge/>
            <w:tcBorders>
              <w:left w:val="single" w:sz="12" w:space="0" w:color="auto"/>
              <w:bottom w:val="single" w:sz="4" w:space="0" w:color="auto"/>
              <w:right w:val="single" w:sz="4" w:space="0" w:color="auto"/>
            </w:tcBorders>
          </w:tcPr>
          <w:p w14:paraId="4F4960E0" w14:textId="77777777" w:rsidR="00E61C27" w:rsidRPr="00401D5E" w:rsidRDefault="00E61C27" w:rsidP="00E61C27">
            <w:pPr>
              <w:rPr>
                <w:rFonts w:ascii="Arial" w:hAnsi="Arial" w:cs="Arial"/>
                <w:sz w:val="16"/>
                <w:szCs w:val="16"/>
              </w:rPr>
            </w:pPr>
          </w:p>
        </w:tc>
        <w:tc>
          <w:tcPr>
            <w:tcW w:w="2520" w:type="dxa"/>
            <w:vMerge/>
            <w:tcBorders>
              <w:left w:val="single" w:sz="4" w:space="0" w:color="auto"/>
              <w:bottom w:val="single" w:sz="4" w:space="0" w:color="auto"/>
            </w:tcBorders>
          </w:tcPr>
          <w:p w14:paraId="4D1651BB" w14:textId="77777777" w:rsidR="00E61C27" w:rsidRPr="00401D5E" w:rsidRDefault="00E61C27" w:rsidP="00E61C27">
            <w:pPr>
              <w:rPr>
                <w:rFonts w:ascii="Arial" w:hAnsi="Arial" w:cs="Arial"/>
              </w:rPr>
            </w:pPr>
          </w:p>
        </w:tc>
        <w:tc>
          <w:tcPr>
            <w:tcW w:w="916" w:type="dxa"/>
            <w:vMerge/>
            <w:tcBorders>
              <w:bottom w:val="single" w:sz="4" w:space="0" w:color="auto"/>
              <w:right w:val="single" w:sz="12" w:space="0" w:color="auto"/>
            </w:tcBorders>
          </w:tcPr>
          <w:p w14:paraId="6C4A6366" w14:textId="77777777" w:rsidR="00E61C27" w:rsidRPr="00401D5E" w:rsidRDefault="00E61C27" w:rsidP="00E61C27">
            <w:pPr>
              <w:rPr>
                <w:rFonts w:ascii="Arial" w:hAnsi="Arial" w:cs="Arial"/>
              </w:rPr>
            </w:pPr>
          </w:p>
        </w:tc>
      </w:tr>
      <w:tr w:rsidR="00E61C27" w:rsidRPr="00401D5E" w14:paraId="4740BD57" w14:textId="77777777" w:rsidTr="00E61C27">
        <w:trPr>
          <w:cantSplit/>
          <w:trHeight w:val="405"/>
        </w:trPr>
        <w:tc>
          <w:tcPr>
            <w:tcW w:w="5200" w:type="dxa"/>
            <w:vMerge w:val="restart"/>
            <w:tcBorders>
              <w:left w:val="single" w:sz="12" w:space="0" w:color="auto"/>
              <w:right w:val="single" w:sz="4" w:space="0" w:color="auto"/>
            </w:tcBorders>
          </w:tcPr>
          <w:p w14:paraId="73A3ED50" w14:textId="77777777" w:rsidR="00E61C27" w:rsidRPr="00BC190A" w:rsidRDefault="00E61C27" w:rsidP="00E61C27">
            <w:pPr>
              <w:spacing w:after="240"/>
              <w:rPr>
                <w:rFonts w:ascii="Arial" w:hAnsi="Arial" w:cs="Arial"/>
                <w:sz w:val="16"/>
                <w:szCs w:val="16"/>
              </w:rPr>
            </w:pPr>
            <w:r w:rsidRPr="00BC190A">
              <w:rPr>
                <w:rFonts w:ascii="Arial" w:hAnsi="Arial" w:cs="Arial"/>
                <w:sz w:val="16"/>
                <w:szCs w:val="16"/>
              </w:rPr>
              <w:t>Nature des travaux</w:t>
            </w:r>
          </w:p>
          <w:p w14:paraId="72D408C6" w14:textId="77777777" w:rsidR="00E61C27" w:rsidRPr="00BC190A" w:rsidRDefault="00E61C27" w:rsidP="00E61C27">
            <w:pPr>
              <w:spacing w:before="120" w:after="120"/>
              <w:rPr>
                <w:rFonts w:ascii="Arial" w:hAnsi="Arial" w:cs="Arial"/>
                <w:b/>
              </w:rPr>
            </w:pPr>
            <w:r w:rsidRPr="00BC190A">
              <w:rPr>
                <w:rFonts w:ascii="Arial" w:hAnsi="Arial" w:cs="Arial"/>
                <w:b/>
              </w:rPr>
              <w:t>Fourniture de camion de déneigement et déglaçage avec opérateur</w:t>
            </w:r>
          </w:p>
        </w:tc>
        <w:tc>
          <w:tcPr>
            <w:tcW w:w="3150" w:type="dxa"/>
            <w:vMerge w:val="restart"/>
            <w:tcBorders>
              <w:left w:val="single" w:sz="4" w:space="0" w:color="auto"/>
              <w:right w:val="single" w:sz="4" w:space="0" w:color="auto"/>
            </w:tcBorders>
          </w:tcPr>
          <w:p w14:paraId="4B6197BA" w14:textId="77777777" w:rsidR="00E61C27" w:rsidRPr="00BC190A" w:rsidRDefault="00E61C27" w:rsidP="00E61C27">
            <w:pPr>
              <w:spacing w:after="480"/>
              <w:rPr>
                <w:rFonts w:ascii="Arial" w:hAnsi="Arial" w:cs="Arial"/>
                <w:sz w:val="16"/>
                <w:szCs w:val="16"/>
              </w:rPr>
            </w:pPr>
            <w:r w:rsidRPr="00BC190A">
              <w:rPr>
                <w:rFonts w:ascii="Arial" w:hAnsi="Arial" w:cs="Arial"/>
                <w:sz w:val="16"/>
                <w:szCs w:val="16"/>
              </w:rPr>
              <w:t>Unité administrative</w:t>
            </w:r>
          </w:p>
        </w:tc>
        <w:tc>
          <w:tcPr>
            <w:tcW w:w="1800" w:type="dxa"/>
            <w:vMerge w:val="restart"/>
            <w:tcBorders>
              <w:left w:val="single" w:sz="4" w:space="0" w:color="auto"/>
              <w:right w:val="single" w:sz="4" w:space="0" w:color="auto"/>
            </w:tcBorders>
          </w:tcPr>
          <w:p w14:paraId="7A06A7E3" w14:textId="77777777" w:rsidR="00E61C27" w:rsidRPr="00BC190A" w:rsidRDefault="00E61C27" w:rsidP="00E61C27">
            <w:pPr>
              <w:spacing w:after="480"/>
              <w:rPr>
                <w:rFonts w:ascii="Arial" w:hAnsi="Arial" w:cs="Arial"/>
                <w:sz w:val="16"/>
                <w:szCs w:val="16"/>
              </w:rPr>
            </w:pPr>
            <w:r w:rsidRPr="00BC190A">
              <w:rPr>
                <w:rFonts w:ascii="Arial" w:hAnsi="Arial" w:cs="Arial"/>
                <w:sz w:val="16"/>
                <w:szCs w:val="16"/>
              </w:rPr>
              <w:t>Date du devis</w:t>
            </w:r>
          </w:p>
        </w:tc>
        <w:tc>
          <w:tcPr>
            <w:tcW w:w="3060" w:type="dxa"/>
            <w:gridSpan w:val="3"/>
            <w:vMerge w:val="restart"/>
            <w:tcBorders>
              <w:left w:val="single" w:sz="4" w:space="0" w:color="auto"/>
              <w:right w:val="single" w:sz="12" w:space="0" w:color="auto"/>
            </w:tcBorders>
          </w:tcPr>
          <w:p w14:paraId="6C63B030" w14:textId="77777777" w:rsidR="00E61C27" w:rsidRPr="00BC190A" w:rsidRDefault="00E61C27" w:rsidP="00E61C27">
            <w:pPr>
              <w:spacing w:after="480"/>
              <w:rPr>
                <w:rFonts w:ascii="Arial" w:hAnsi="Arial" w:cs="Arial"/>
                <w:sz w:val="16"/>
                <w:szCs w:val="16"/>
              </w:rPr>
            </w:pPr>
            <w:r w:rsidRPr="00BC190A">
              <w:rPr>
                <w:rFonts w:ascii="Arial" w:hAnsi="Arial" w:cs="Arial"/>
                <w:sz w:val="16"/>
                <w:szCs w:val="16"/>
              </w:rPr>
              <w:t>Numéro de plan</w:t>
            </w:r>
          </w:p>
        </w:tc>
        <w:tc>
          <w:tcPr>
            <w:tcW w:w="270" w:type="dxa"/>
            <w:vMerge w:val="restart"/>
            <w:tcBorders>
              <w:top w:val="nil"/>
              <w:left w:val="single" w:sz="12" w:space="0" w:color="auto"/>
              <w:right w:val="single" w:sz="12" w:space="0" w:color="auto"/>
            </w:tcBorders>
          </w:tcPr>
          <w:p w14:paraId="476B240A" w14:textId="77777777" w:rsidR="00E61C27" w:rsidRPr="00401D5E" w:rsidRDefault="00E61C27" w:rsidP="00E61C27">
            <w:pPr>
              <w:rPr>
                <w:rFonts w:ascii="Arial" w:hAnsi="Arial" w:cs="Arial"/>
              </w:rPr>
            </w:pPr>
          </w:p>
        </w:tc>
        <w:tc>
          <w:tcPr>
            <w:tcW w:w="2520" w:type="dxa"/>
            <w:tcBorders>
              <w:left w:val="single" w:sz="12" w:space="0" w:color="auto"/>
              <w:right w:val="single" w:sz="4" w:space="0" w:color="auto"/>
            </w:tcBorders>
            <w:vAlign w:val="center"/>
          </w:tcPr>
          <w:p w14:paraId="74525E2F"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Numéro de contrat</w:t>
            </w:r>
          </w:p>
        </w:tc>
        <w:tc>
          <w:tcPr>
            <w:tcW w:w="2520" w:type="dxa"/>
            <w:tcBorders>
              <w:left w:val="single" w:sz="4" w:space="0" w:color="auto"/>
            </w:tcBorders>
            <w:vAlign w:val="center"/>
          </w:tcPr>
          <w:p w14:paraId="16F42704" w14:textId="77777777" w:rsidR="00E61C27" w:rsidRPr="00401D5E" w:rsidRDefault="00E61C27" w:rsidP="00E61C27">
            <w:pPr>
              <w:rPr>
                <w:rFonts w:ascii="Arial" w:hAnsi="Arial" w:cs="Arial"/>
              </w:rPr>
            </w:pPr>
          </w:p>
        </w:tc>
        <w:tc>
          <w:tcPr>
            <w:tcW w:w="916" w:type="dxa"/>
            <w:vMerge w:val="restart"/>
            <w:tcBorders>
              <w:right w:val="single" w:sz="12" w:space="0" w:color="auto"/>
            </w:tcBorders>
            <w:vAlign w:val="center"/>
          </w:tcPr>
          <w:p w14:paraId="2F897455" w14:textId="77777777" w:rsidR="00E61C27" w:rsidRPr="00401D5E" w:rsidRDefault="00E61C27" w:rsidP="00E61C27">
            <w:pPr>
              <w:jc w:val="center"/>
              <w:rPr>
                <w:rFonts w:ascii="Arial" w:hAnsi="Arial" w:cs="Arial"/>
              </w:rPr>
            </w:pPr>
            <w:r w:rsidRPr="00502030">
              <w:rPr>
                <w:rFonts w:ascii="Arial" w:hAnsi="Arial" w:cs="Arial"/>
                <w:sz w:val="20"/>
                <w:szCs w:val="20"/>
                <w:highlight w:val="lightGray"/>
              </w:rPr>
              <w:t>XX</w:t>
            </w:r>
          </w:p>
        </w:tc>
      </w:tr>
      <w:tr w:rsidR="00E61C27" w:rsidRPr="00401D5E" w14:paraId="568BB528" w14:textId="77777777" w:rsidTr="00E61C27">
        <w:trPr>
          <w:cantSplit/>
          <w:trHeight w:val="405"/>
        </w:trPr>
        <w:tc>
          <w:tcPr>
            <w:tcW w:w="5200" w:type="dxa"/>
            <w:vMerge/>
            <w:tcBorders>
              <w:left w:val="single" w:sz="12" w:space="0" w:color="auto"/>
              <w:bottom w:val="single" w:sz="12" w:space="0" w:color="auto"/>
              <w:right w:val="single" w:sz="4" w:space="0" w:color="auto"/>
            </w:tcBorders>
          </w:tcPr>
          <w:p w14:paraId="19AC91FE" w14:textId="77777777" w:rsidR="00E61C27" w:rsidRPr="00401D5E" w:rsidRDefault="00E61C27" w:rsidP="00E61C27">
            <w:pPr>
              <w:spacing w:after="480"/>
              <w:rPr>
                <w:rFonts w:ascii="Arial" w:hAnsi="Arial" w:cs="Arial"/>
                <w:sz w:val="14"/>
              </w:rPr>
            </w:pPr>
          </w:p>
        </w:tc>
        <w:tc>
          <w:tcPr>
            <w:tcW w:w="3150" w:type="dxa"/>
            <w:vMerge/>
            <w:tcBorders>
              <w:left w:val="single" w:sz="4" w:space="0" w:color="auto"/>
              <w:bottom w:val="single" w:sz="12" w:space="0" w:color="auto"/>
              <w:right w:val="single" w:sz="4" w:space="0" w:color="auto"/>
            </w:tcBorders>
          </w:tcPr>
          <w:p w14:paraId="0C697985" w14:textId="77777777" w:rsidR="00E61C27" w:rsidRPr="00401D5E" w:rsidRDefault="00E61C27" w:rsidP="00E61C27">
            <w:pPr>
              <w:spacing w:after="480"/>
              <w:rPr>
                <w:rFonts w:ascii="Arial" w:hAnsi="Arial" w:cs="Arial"/>
                <w:sz w:val="14"/>
              </w:rPr>
            </w:pPr>
          </w:p>
        </w:tc>
        <w:tc>
          <w:tcPr>
            <w:tcW w:w="1800" w:type="dxa"/>
            <w:vMerge/>
            <w:tcBorders>
              <w:left w:val="single" w:sz="4" w:space="0" w:color="auto"/>
              <w:bottom w:val="single" w:sz="12" w:space="0" w:color="auto"/>
              <w:right w:val="single" w:sz="4" w:space="0" w:color="auto"/>
            </w:tcBorders>
          </w:tcPr>
          <w:p w14:paraId="4567984A" w14:textId="77777777" w:rsidR="00E61C27" w:rsidRPr="00401D5E" w:rsidRDefault="00E61C27" w:rsidP="00E61C27">
            <w:pPr>
              <w:spacing w:after="480"/>
              <w:rPr>
                <w:rFonts w:ascii="Arial" w:hAnsi="Arial" w:cs="Arial"/>
                <w:sz w:val="14"/>
              </w:rPr>
            </w:pPr>
          </w:p>
        </w:tc>
        <w:tc>
          <w:tcPr>
            <w:tcW w:w="3060" w:type="dxa"/>
            <w:gridSpan w:val="3"/>
            <w:vMerge/>
            <w:tcBorders>
              <w:left w:val="single" w:sz="4" w:space="0" w:color="auto"/>
              <w:bottom w:val="single" w:sz="12" w:space="0" w:color="auto"/>
              <w:right w:val="single" w:sz="12" w:space="0" w:color="auto"/>
            </w:tcBorders>
          </w:tcPr>
          <w:p w14:paraId="324A38D5" w14:textId="77777777" w:rsidR="00E61C27" w:rsidRPr="00401D5E" w:rsidRDefault="00E61C27" w:rsidP="00E61C27">
            <w:pPr>
              <w:spacing w:after="480"/>
              <w:rPr>
                <w:rFonts w:ascii="Arial" w:hAnsi="Arial" w:cs="Arial"/>
                <w:sz w:val="14"/>
              </w:rPr>
            </w:pPr>
          </w:p>
        </w:tc>
        <w:tc>
          <w:tcPr>
            <w:tcW w:w="270" w:type="dxa"/>
            <w:vMerge/>
            <w:tcBorders>
              <w:left w:val="single" w:sz="12" w:space="0" w:color="auto"/>
              <w:bottom w:val="nil"/>
              <w:right w:val="single" w:sz="12" w:space="0" w:color="auto"/>
            </w:tcBorders>
          </w:tcPr>
          <w:p w14:paraId="64731712" w14:textId="77777777" w:rsidR="00E61C27" w:rsidRPr="00401D5E" w:rsidRDefault="00E61C27" w:rsidP="00E61C27">
            <w:pPr>
              <w:rPr>
                <w:rFonts w:ascii="Arial" w:hAnsi="Arial" w:cs="Arial"/>
              </w:rPr>
            </w:pPr>
          </w:p>
        </w:tc>
        <w:tc>
          <w:tcPr>
            <w:tcW w:w="2520" w:type="dxa"/>
            <w:tcBorders>
              <w:left w:val="single" w:sz="12" w:space="0" w:color="auto"/>
              <w:bottom w:val="single" w:sz="12" w:space="0" w:color="auto"/>
              <w:right w:val="single" w:sz="4" w:space="0" w:color="auto"/>
            </w:tcBorders>
            <w:vAlign w:val="center"/>
          </w:tcPr>
          <w:p w14:paraId="2E49099F" w14:textId="77777777" w:rsidR="00E61C27" w:rsidRPr="00401D5E" w:rsidRDefault="00E61C27" w:rsidP="00E61C27">
            <w:pPr>
              <w:jc w:val="center"/>
              <w:rPr>
                <w:rFonts w:ascii="Arial" w:hAnsi="Arial" w:cs="Arial"/>
                <w:sz w:val="16"/>
                <w:szCs w:val="16"/>
              </w:rPr>
            </w:pPr>
            <w:r w:rsidRPr="00401D5E">
              <w:rPr>
                <w:rFonts w:ascii="Arial" w:hAnsi="Arial" w:cs="Arial"/>
                <w:sz w:val="16"/>
                <w:szCs w:val="16"/>
              </w:rPr>
              <w:t>Numéro de projet</w:t>
            </w:r>
          </w:p>
        </w:tc>
        <w:tc>
          <w:tcPr>
            <w:tcW w:w="2520" w:type="dxa"/>
            <w:tcBorders>
              <w:left w:val="single" w:sz="4" w:space="0" w:color="auto"/>
              <w:bottom w:val="single" w:sz="12" w:space="0" w:color="auto"/>
            </w:tcBorders>
            <w:vAlign w:val="center"/>
          </w:tcPr>
          <w:p w14:paraId="4302EACF" w14:textId="77777777" w:rsidR="00E61C27" w:rsidRPr="00401D5E" w:rsidRDefault="00E61C27" w:rsidP="00E61C27">
            <w:pPr>
              <w:rPr>
                <w:rFonts w:ascii="Arial" w:hAnsi="Arial" w:cs="Arial"/>
              </w:rPr>
            </w:pPr>
          </w:p>
        </w:tc>
        <w:tc>
          <w:tcPr>
            <w:tcW w:w="916" w:type="dxa"/>
            <w:vMerge/>
            <w:tcBorders>
              <w:bottom w:val="single" w:sz="12" w:space="0" w:color="auto"/>
              <w:right w:val="single" w:sz="12" w:space="0" w:color="auto"/>
            </w:tcBorders>
          </w:tcPr>
          <w:p w14:paraId="61F6DD11" w14:textId="77777777" w:rsidR="00E61C27" w:rsidRPr="00401D5E" w:rsidRDefault="00E61C27" w:rsidP="00E61C27">
            <w:pPr>
              <w:rPr>
                <w:rFonts w:ascii="Arial" w:hAnsi="Arial" w:cs="Arial"/>
              </w:rPr>
            </w:pPr>
          </w:p>
        </w:tc>
      </w:tr>
    </w:tbl>
    <w:p w14:paraId="26C7021E" w14:textId="77777777" w:rsidR="00AB0A40" w:rsidRPr="00A31401" w:rsidRDefault="00AB0A40" w:rsidP="00AB0A40">
      <w:pPr>
        <w:rPr>
          <w:sz w:val="40"/>
          <w:szCs w:val="40"/>
        </w:rPr>
      </w:pPr>
    </w:p>
    <w:p w14:paraId="642F4DF9" w14:textId="77777777" w:rsidR="00AB0A40" w:rsidRDefault="00AB0A40" w:rsidP="00AB0A40">
      <w:pPr>
        <w:rPr>
          <w:sz w:val="14"/>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1533"/>
        <w:gridCol w:w="1780"/>
        <w:gridCol w:w="1223"/>
        <w:gridCol w:w="623"/>
        <w:gridCol w:w="8088"/>
        <w:gridCol w:w="2097"/>
        <w:gridCol w:w="2014"/>
      </w:tblGrid>
      <w:tr w:rsidR="00AB0A40" w14:paraId="06FA4A4C" w14:textId="77777777" w:rsidTr="0055493E">
        <w:trPr>
          <w:cantSplit/>
          <w:trHeight w:val="113"/>
        </w:trPr>
        <w:tc>
          <w:tcPr>
            <w:tcW w:w="790" w:type="dxa"/>
            <w:vMerge w:val="restart"/>
            <w:tcBorders>
              <w:top w:val="single" w:sz="12" w:space="0" w:color="auto"/>
              <w:left w:val="single" w:sz="12" w:space="0" w:color="auto"/>
            </w:tcBorders>
          </w:tcPr>
          <w:p w14:paraId="05CF410C" w14:textId="77777777" w:rsidR="00AB0A40" w:rsidRPr="00BC190A" w:rsidRDefault="00AB0A40" w:rsidP="0055493E">
            <w:pPr>
              <w:spacing w:before="60"/>
              <w:jc w:val="center"/>
              <w:rPr>
                <w:rFonts w:ascii="Arial" w:hAnsi="Arial" w:cs="Arial"/>
                <w:sz w:val="16"/>
                <w:szCs w:val="16"/>
              </w:rPr>
            </w:pPr>
            <w:r w:rsidRPr="00BC190A">
              <w:rPr>
                <w:rFonts w:ascii="Arial" w:hAnsi="Arial" w:cs="Arial"/>
                <w:sz w:val="16"/>
                <w:szCs w:val="16"/>
              </w:rPr>
              <w:t>Art.</w:t>
            </w:r>
          </w:p>
          <w:p w14:paraId="7AFF18F0" w14:textId="77777777" w:rsidR="00AB0A40" w:rsidRPr="00BC190A" w:rsidRDefault="00AB0A40" w:rsidP="0055493E">
            <w:pPr>
              <w:spacing w:after="60"/>
              <w:jc w:val="center"/>
              <w:rPr>
                <w:rFonts w:ascii="Arial" w:hAnsi="Arial" w:cs="Arial"/>
                <w:sz w:val="16"/>
                <w:szCs w:val="16"/>
              </w:rPr>
            </w:pPr>
            <w:r w:rsidRPr="00BC190A">
              <w:rPr>
                <w:rFonts w:ascii="Arial" w:hAnsi="Arial" w:cs="Arial"/>
                <w:sz w:val="16"/>
                <w:szCs w:val="16"/>
              </w:rPr>
              <w:t>bord.</w:t>
            </w:r>
          </w:p>
        </w:tc>
        <w:tc>
          <w:tcPr>
            <w:tcW w:w="1620" w:type="dxa"/>
            <w:vMerge w:val="restart"/>
            <w:vAlign w:val="center"/>
          </w:tcPr>
          <w:p w14:paraId="276C9624"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Code</w:t>
            </w:r>
          </w:p>
          <w:p w14:paraId="0BC8ACBC"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ouvrage</w:t>
            </w:r>
          </w:p>
        </w:tc>
        <w:tc>
          <w:tcPr>
            <w:tcW w:w="1890" w:type="dxa"/>
            <w:vMerge w:val="restart"/>
            <w:vAlign w:val="center"/>
          </w:tcPr>
          <w:p w14:paraId="2C9770FB"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Quantité</w:t>
            </w:r>
          </w:p>
          <w:p w14:paraId="48D60801"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estimée</w:t>
            </w:r>
          </w:p>
        </w:tc>
        <w:tc>
          <w:tcPr>
            <w:tcW w:w="1890" w:type="dxa"/>
            <w:gridSpan w:val="2"/>
            <w:tcBorders>
              <w:top w:val="single" w:sz="12" w:space="0" w:color="auto"/>
              <w:bottom w:val="nil"/>
            </w:tcBorders>
          </w:tcPr>
          <w:p w14:paraId="55FDD864" w14:textId="77777777" w:rsidR="00AB0A40" w:rsidRPr="00BC190A" w:rsidRDefault="00AB0A40" w:rsidP="0055493E">
            <w:pPr>
              <w:spacing w:before="60"/>
              <w:jc w:val="center"/>
              <w:rPr>
                <w:rFonts w:ascii="Arial" w:hAnsi="Arial" w:cs="Arial"/>
                <w:sz w:val="16"/>
                <w:szCs w:val="16"/>
              </w:rPr>
            </w:pPr>
            <w:r w:rsidRPr="00BC190A">
              <w:rPr>
                <w:rFonts w:ascii="Arial" w:hAnsi="Arial" w:cs="Arial"/>
                <w:sz w:val="16"/>
                <w:szCs w:val="16"/>
              </w:rPr>
              <w:t>Unité de mesure</w:t>
            </w:r>
          </w:p>
        </w:tc>
        <w:tc>
          <w:tcPr>
            <w:tcW w:w="8820" w:type="dxa"/>
            <w:vMerge w:val="restart"/>
            <w:vAlign w:val="center"/>
          </w:tcPr>
          <w:p w14:paraId="06635FDB"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Description de l’ouvrage</w:t>
            </w:r>
          </w:p>
        </w:tc>
        <w:tc>
          <w:tcPr>
            <w:tcW w:w="2250" w:type="dxa"/>
            <w:vMerge w:val="restart"/>
            <w:vAlign w:val="center"/>
          </w:tcPr>
          <w:p w14:paraId="2D60FAC6"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Prix unitaire</w:t>
            </w:r>
          </w:p>
        </w:tc>
        <w:tc>
          <w:tcPr>
            <w:tcW w:w="2176" w:type="dxa"/>
            <w:vMerge w:val="restart"/>
            <w:tcBorders>
              <w:top w:val="single" w:sz="12" w:space="0" w:color="auto"/>
              <w:right w:val="single" w:sz="12" w:space="0" w:color="auto"/>
            </w:tcBorders>
            <w:vAlign w:val="center"/>
          </w:tcPr>
          <w:p w14:paraId="7C8149D4" w14:textId="77777777" w:rsidR="00AB0A40" w:rsidRPr="00BC190A" w:rsidRDefault="00AB0A40" w:rsidP="0055493E">
            <w:pPr>
              <w:jc w:val="center"/>
              <w:rPr>
                <w:rFonts w:ascii="Arial" w:hAnsi="Arial" w:cs="Arial"/>
                <w:sz w:val="16"/>
                <w:szCs w:val="16"/>
              </w:rPr>
            </w:pPr>
            <w:r w:rsidRPr="00BC190A">
              <w:rPr>
                <w:rFonts w:ascii="Arial" w:hAnsi="Arial" w:cs="Arial"/>
                <w:sz w:val="16"/>
                <w:szCs w:val="16"/>
              </w:rPr>
              <w:t>Total</w:t>
            </w:r>
          </w:p>
        </w:tc>
      </w:tr>
      <w:tr w:rsidR="00AB0A40" w14:paraId="710FE166" w14:textId="77777777" w:rsidTr="0055493E">
        <w:trPr>
          <w:cantSplit/>
          <w:trHeight w:val="112"/>
        </w:trPr>
        <w:tc>
          <w:tcPr>
            <w:tcW w:w="790" w:type="dxa"/>
            <w:vMerge/>
            <w:tcBorders>
              <w:left w:val="single" w:sz="12" w:space="0" w:color="auto"/>
            </w:tcBorders>
          </w:tcPr>
          <w:p w14:paraId="4B00F7E3" w14:textId="77777777" w:rsidR="00AB0A40" w:rsidRDefault="00AB0A40" w:rsidP="0055493E">
            <w:pPr>
              <w:rPr>
                <w:sz w:val="14"/>
              </w:rPr>
            </w:pPr>
          </w:p>
        </w:tc>
        <w:tc>
          <w:tcPr>
            <w:tcW w:w="1620" w:type="dxa"/>
            <w:vMerge/>
          </w:tcPr>
          <w:p w14:paraId="7F3294BB" w14:textId="77777777" w:rsidR="00AB0A40" w:rsidRDefault="00AB0A40" w:rsidP="0055493E">
            <w:pPr>
              <w:rPr>
                <w:sz w:val="14"/>
              </w:rPr>
            </w:pPr>
          </w:p>
        </w:tc>
        <w:tc>
          <w:tcPr>
            <w:tcW w:w="1890" w:type="dxa"/>
            <w:vMerge/>
          </w:tcPr>
          <w:p w14:paraId="5280BEE5" w14:textId="77777777" w:rsidR="00AB0A40" w:rsidRDefault="00AB0A40" w:rsidP="0055493E">
            <w:pPr>
              <w:rPr>
                <w:sz w:val="14"/>
              </w:rPr>
            </w:pPr>
          </w:p>
        </w:tc>
        <w:tc>
          <w:tcPr>
            <w:tcW w:w="1260" w:type="dxa"/>
            <w:tcBorders>
              <w:top w:val="nil"/>
              <w:right w:val="single" w:sz="4" w:space="0" w:color="auto"/>
            </w:tcBorders>
          </w:tcPr>
          <w:p w14:paraId="302845DD" w14:textId="77777777" w:rsidR="00AB0A40" w:rsidRDefault="00AB0A40" w:rsidP="0055493E">
            <w:pPr>
              <w:rPr>
                <w:sz w:val="14"/>
              </w:rPr>
            </w:pPr>
          </w:p>
        </w:tc>
        <w:tc>
          <w:tcPr>
            <w:tcW w:w="630" w:type="dxa"/>
            <w:tcBorders>
              <w:top w:val="nil"/>
              <w:left w:val="single" w:sz="4" w:space="0" w:color="auto"/>
            </w:tcBorders>
            <w:vAlign w:val="bottom"/>
          </w:tcPr>
          <w:p w14:paraId="140CEDA1" w14:textId="77777777" w:rsidR="00AB0A40" w:rsidRDefault="00AB0A40" w:rsidP="0055493E">
            <w:pPr>
              <w:jc w:val="center"/>
              <w:rPr>
                <w:sz w:val="14"/>
              </w:rPr>
            </w:pPr>
            <w:r>
              <w:rPr>
                <w:sz w:val="14"/>
              </w:rPr>
              <w:t>Code</w:t>
            </w:r>
          </w:p>
        </w:tc>
        <w:tc>
          <w:tcPr>
            <w:tcW w:w="8820" w:type="dxa"/>
            <w:vMerge/>
          </w:tcPr>
          <w:p w14:paraId="4F04F1C2" w14:textId="77777777" w:rsidR="00AB0A40" w:rsidRDefault="00AB0A40" w:rsidP="0055493E">
            <w:pPr>
              <w:rPr>
                <w:sz w:val="14"/>
              </w:rPr>
            </w:pPr>
          </w:p>
        </w:tc>
        <w:tc>
          <w:tcPr>
            <w:tcW w:w="2250" w:type="dxa"/>
            <w:vMerge/>
          </w:tcPr>
          <w:p w14:paraId="0BBB8921" w14:textId="77777777" w:rsidR="00AB0A40" w:rsidRDefault="00AB0A40" w:rsidP="0055493E">
            <w:pPr>
              <w:rPr>
                <w:sz w:val="14"/>
              </w:rPr>
            </w:pPr>
          </w:p>
        </w:tc>
        <w:tc>
          <w:tcPr>
            <w:tcW w:w="2176" w:type="dxa"/>
            <w:vMerge/>
            <w:tcBorders>
              <w:right w:val="single" w:sz="12" w:space="0" w:color="auto"/>
            </w:tcBorders>
          </w:tcPr>
          <w:p w14:paraId="34886ED0" w14:textId="77777777" w:rsidR="00AB0A40" w:rsidRDefault="00AB0A40" w:rsidP="0055493E">
            <w:pPr>
              <w:rPr>
                <w:sz w:val="14"/>
              </w:rPr>
            </w:pPr>
          </w:p>
        </w:tc>
      </w:tr>
      <w:tr w:rsidR="00AB0A40" w:rsidRPr="00BC190A" w14:paraId="59FFC1EC" w14:textId="77777777" w:rsidTr="0055493E">
        <w:tblPrEx>
          <w:tblBorders>
            <w:top w:val="single" w:sz="4" w:space="0" w:color="auto"/>
          </w:tblBorders>
        </w:tblPrEx>
        <w:tc>
          <w:tcPr>
            <w:tcW w:w="790" w:type="dxa"/>
            <w:tcBorders>
              <w:left w:val="single" w:sz="12" w:space="0" w:color="auto"/>
            </w:tcBorders>
            <w:vAlign w:val="center"/>
          </w:tcPr>
          <w:p w14:paraId="0946FCF8" w14:textId="77777777" w:rsidR="00AB0A40" w:rsidRPr="00BC190A" w:rsidRDefault="00AB0A40" w:rsidP="0055493E">
            <w:pPr>
              <w:ind w:left="-567" w:firstLine="567"/>
              <w:jc w:val="center"/>
              <w:rPr>
                <w:rFonts w:ascii="Arial" w:hAnsi="Arial" w:cs="Arial"/>
              </w:rPr>
            </w:pPr>
            <w:r w:rsidRPr="00BC190A">
              <w:rPr>
                <w:rFonts w:ascii="Arial" w:hAnsi="Arial" w:cs="Arial"/>
              </w:rPr>
              <w:t>001</w:t>
            </w:r>
          </w:p>
        </w:tc>
        <w:tc>
          <w:tcPr>
            <w:tcW w:w="1620" w:type="dxa"/>
            <w:vAlign w:val="center"/>
          </w:tcPr>
          <w:p w14:paraId="036373C4" w14:textId="77777777" w:rsidR="00AB0A40" w:rsidRPr="00BC190A" w:rsidRDefault="00AB0A40" w:rsidP="0055493E">
            <w:pPr>
              <w:ind w:left="-567" w:firstLine="567"/>
              <w:jc w:val="center"/>
              <w:rPr>
                <w:rFonts w:ascii="Arial" w:hAnsi="Arial" w:cs="Arial"/>
              </w:rPr>
            </w:pPr>
            <w:r w:rsidRPr="00BC190A">
              <w:rPr>
                <w:rFonts w:ascii="Arial" w:hAnsi="Arial" w:cs="Arial"/>
              </w:rPr>
              <w:t>S/O</w:t>
            </w:r>
          </w:p>
        </w:tc>
        <w:tc>
          <w:tcPr>
            <w:tcW w:w="1890" w:type="dxa"/>
            <w:vAlign w:val="center"/>
          </w:tcPr>
          <w:p w14:paraId="195CC620" w14:textId="77777777" w:rsidR="00AB0A40" w:rsidRPr="00BC190A" w:rsidRDefault="00AB0A40" w:rsidP="0055493E">
            <w:pPr>
              <w:ind w:left="-567" w:firstLine="567"/>
              <w:jc w:val="center"/>
              <w:rPr>
                <w:rFonts w:ascii="Arial" w:hAnsi="Arial" w:cs="Arial"/>
                <w:highlight w:val="yellow"/>
              </w:rPr>
            </w:pPr>
            <w:r w:rsidRPr="00502030">
              <w:rPr>
                <w:rFonts w:ascii="Arial" w:hAnsi="Arial" w:cs="Arial"/>
                <w:highlight w:val="lightGray"/>
              </w:rPr>
              <w:t>100</w:t>
            </w:r>
          </w:p>
        </w:tc>
        <w:tc>
          <w:tcPr>
            <w:tcW w:w="1260" w:type="dxa"/>
            <w:vAlign w:val="center"/>
          </w:tcPr>
          <w:p w14:paraId="17297BA4" w14:textId="77777777" w:rsidR="00AB0A40" w:rsidRPr="00BC190A" w:rsidRDefault="00AB0A40" w:rsidP="0055493E">
            <w:pPr>
              <w:ind w:left="-567" w:firstLine="567"/>
              <w:jc w:val="center"/>
              <w:rPr>
                <w:rFonts w:ascii="Arial" w:hAnsi="Arial" w:cs="Arial"/>
              </w:rPr>
            </w:pPr>
            <w:r w:rsidRPr="00BC190A">
              <w:rPr>
                <w:rFonts w:ascii="Arial" w:hAnsi="Arial" w:cs="Arial"/>
              </w:rPr>
              <w:t>heures</w:t>
            </w:r>
          </w:p>
        </w:tc>
        <w:tc>
          <w:tcPr>
            <w:tcW w:w="630" w:type="dxa"/>
            <w:vAlign w:val="center"/>
          </w:tcPr>
          <w:p w14:paraId="2D78F708" w14:textId="77777777" w:rsidR="00AB0A40" w:rsidRPr="00BC190A" w:rsidRDefault="00AB0A40" w:rsidP="0055493E">
            <w:pPr>
              <w:ind w:left="-567" w:firstLine="567"/>
              <w:jc w:val="center"/>
              <w:rPr>
                <w:rFonts w:ascii="Arial" w:hAnsi="Arial" w:cs="Arial"/>
              </w:rPr>
            </w:pPr>
            <w:r w:rsidRPr="00BC190A">
              <w:rPr>
                <w:rFonts w:ascii="Arial" w:hAnsi="Arial" w:cs="Arial"/>
              </w:rPr>
              <w:t>S/O</w:t>
            </w:r>
          </w:p>
        </w:tc>
        <w:tc>
          <w:tcPr>
            <w:tcW w:w="8820" w:type="dxa"/>
            <w:vAlign w:val="center"/>
          </w:tcPr>
          <w:p w14:paraId="14A9A714" w14:textId="77777777" w:rsidR="00AB0A40" w:rsidRPr="00BC190A" w:rsidRDefault="00AB0A40" w:rsidP="0055493E">
            <w:pPr>
              <w:ind w:left="-567" w:firstLine="567"/>
              <w:rPr>
                <w:rFonts w:ascii="Arial" w:hAnsi="Arial" w:cs="Arial"/>
              </w:rPr>
            </w:pPr>
            <w:r w:rsidRPr="00BC190A">
              <w:rPr>
                <w:rFonts w:ascii="Arial" w:hAnsi="Arial" w:cs="Arial"/>
              </w:rPr>
              <w:t>Fourniture d’un camion de déneigement et déglaçage avec opérateur</w:t>
            </w:r>
          </w:p>
        </w:tc>
        <w:tc>
          <w:tcPr>
            <w:tcW w:w="2250" w:type="dxa"/>
          </w:tcPr>
          <w:p w14:paraId="4B7B7472" w14:textId="77777777" w:rsidR="00AB0A40" w:rsidRPr="00BC190A" w:rsidRDefault="00AB0A40" w:rsidP="0055493E">
            <w:pPr>
              <w:spacing w:after="400"/>
              <w:rPr>
                <w:rFonts w:ascii="Arial" w:hAnsi="Arial" w:cs="Arial"/>
              </w:rPr>
            </w:pPr>
          </w:p>
        </w:tc>
        <w:tc>
          <w:tcPr>
            <w:tcW w:w="2176" w:type="dxa"/>
            <w:tcBorders>
              <w:right w:val="single" w:sz="12" w:space="0" w:color="auto"/>
            </w:tcBorders>
          </w:tcPr>
          <w:p w14:paraId="5A2F0C82" w14:textId="77777777" w:rsidR="00AB0A40" w:rsidRPr="00BC190A" w:rsidRDefault="00AB0A40" w:rsidP="0055493E">
            <w:pPr>
              <w:spacing w:after="400"/>
              <w:rPr>
                <w:rFonts w:ascii="Arial" w:hAnsi="Arial" w:cs="Arial"/>
              </w:rPr>
            </w:pPr>
          </w:p>
        </w:tc>
      </w:tr>
      <w:tr w:rsidR="00AB0A40" w14:paraId="26C678D1" w14:textId="77777777" w:rsidTr="0055493E">
        <w:tblPrEx>
          <w:tblBorders>
            <w:top w:val="single" w:sz="4" w:space="0" w:color="auto"/>
          </w:tblBorders>
        </w:tblPrEx>
        <w:tc>
          <w:tcPr>
            <w:tcW w:w="790" w:type="dxa"/>
            <w:tcBorders>
              <w:left w:val="single" w:sz="12" w:space="0" w:color="auto"/>
            </w:tcBorders>
          </w:tcPr>
          <w:p w14:paraId="43BF6DC0" w14:textId="77777777" w:rsidR="00AB0A40" w:rsidRDefault="00AB0A40" w:rsidP="0055493E">
            <w:pPr>
              <w:spacing w:after="400"/>
            </w:pPr>
          </w:p>
        </w:tc>
        <w:tc>
          <w:tcPr>
            <w:tcW w:w="1620" w:type="dxa"/>
          </w:tcPr>
          <w:p w14:paraId="21E2319F" w14:textId="77777777" w:rsidR="00AB0A40" w:rsidRDefault="00AB0A40" w:rsidP="0055493E">
            <w:pPr>
              <w:spacing w:after="400"/>
            </w:pPr>
          </w:p>
        </w:tc>
        <w:tc>
          <w:tcPr>
            <w:tcW w:w="1890" w:type="dxa"/>
          </w:tcPr>
          <w:p w14:paraId="7D96768D" w14:textId="77777777" w:rsidR="00AB0A40" w:rsidRDefault="00AB0A40" w:rsidP="0055493E">
            <w:pPr>
              <w:spacing w:after="400"/>
            </w:pPr>
          </w:p>
        </w:tc>
        <w:tc>
          <w:tcPr>
            <w:tcW w:w="1260" w:type="dxa"/>
          </w:tcPr>
          <w:p w14:paraId="104EFE9B" w14:textId="77777777" w:rsidR="00AB0A40" w:rsidRDefault="00AB0A40" w:rsidP="0055493E">
            <w:pPr>
              <w:spacing w:after="400"/>
            </w:pPr>
          </w:p>
        </w:tc>
        <w:tc>
          <w:tcPr>
            <w:tcW w:w="630" w:type="dxa"/>
          </w:tcPr>
          <w:p w14:paraId="418A2BB1" w14:textId="77777777" w:rsidR="00AB0A40" w:rsidRDefault="00AB0A40" w:rsidP="0055493E">
            <w:pPr>
              <w:spacing w:after="400"/>
            </w:pPr>
          </w:p>
        </w:tc>
        <w:tc>
          <w:tcPr>
            <w:tcW w:w="8820" w:type="dxa"/>
          </w:tcPr>
          <w:p w14:paraId="6CBB05A8" w14:textId="77777777" w:rsidR="00AB0A40" w:rsidRDefault="00AB0A40" w:rsidP="0055493E">
            <w:pPr>
              <w:spacing w:after="400"/>
            </w:pPr>
          </w:p>
        </w:tc>
        <w:tc>
          <w:tcPr>
            <w:tcW w:w="2250" w:type="dxa"/>
          </w:tcPr>
          <w:p w14:paraId="5DD4EE7F" w14:textId="77777777" w:rsidR="00AB0A40" w:rsidRDefault="00AB0A40" w:rsidP="0055493E">
            <w:pPr>
              <w:spacing w:after="400"/>
            </w:pPr>
          </w:p>
        </w:tc>
        <w:tc>
          <w:tcPr>
            <w:tcW w:w="2176" w:type="dxa"/>
            <w:tcBorders>
              <w:right w:val="single" w:sz="12" w:space="0" w:color="auto"/>
            </w:tcBorders>
          </w:tcPr>
          <w:p w14:paraId="4CCE70B4" w14:textId="77777777" w:rsidR="00AB0A40" w:rsidRDefault="00AB0A40" w:rsidP="0055493E">
            <w:pPr>
              <w:spacing w:after="400"/>
            </w:pPr>
          </w:p>
        </w:tc>
      </w:tr>
      <w:tr w:rsidR="00AB0A40" w14:paraId="35686A67" w14:textId="77777777" w:rsidTr="0055493E">
        <w:tblPrEx>
          <w:tblBorders>
            <w:top w:val="single" w:sz="4" w:space="0" w:color="auto"/>
          </w:tblBorders>
        </w:tblPrEx>
        <w:tc>
          <w:tcPr>
            <w:tcW w:w="790" w:type="dxa"/>
            <w:tcBorders>
              <w:left w:val="single" w:sz="12" w:space="0" w:color="auto"/>
            </w:tcBorders>
          </w:tcPr>
          <w:p w14:paraId="2715B215" w14:textId="77777777" w:rsidR="00AB0A40" w:rsidRDefault="00AB0A40" w:rsidP="0055493E">
            <w:pPr>
              <w:spacing w:after="400"/>
            </w:pPr>
          </w:p>
        </w:tc>
        <w:tc>
          <w:tcPr>
            <w:tcW w:w="1620" w:type="dxa"/>
          </w:tcPr>
          <w:p w14:paraId="065DA666" w14:textId="77777777" w:rsidR="00AB0A40" w:rsidRDefault="00AB0A40" w:rsidP="0055493E">
            <w:pPr>
              <w:spacing w:after="400"/>
            </w:pPr>
          </w:p>
        </w:tc>
        <w:tc>
          <w:tcPr>
            <w:tcW w:w="1890" w:type="dxa"/>
          </w:tcPr>
          <w:p w14:paraId="51C55791" w14:textId="77777777" w:rsidR="00AB0A40" w:rsidRDefault="00AB0A40" w:rsidP="0055493E">
            <w:pPr>
              <w:spacing w:after="400"/>
            </w:pPr>
          </w:p>
        </w:tc>
        <w:tc>
          <w:tcPr>
            <w:tcW w:w="1260" w:type="dxa"/>
          </w:tcPr>
          <w:p w14:paraId="1ABD3E94" w14:textId="77777777" w:rsidR="00AB0A40" w:rsidRDefault="00AB0A40" w:rsidP="0055493E">
            <w:pPr>
              <w:spacing w:after="400"/>
            </w:pPr>
          </w:p>
        </w:tc>
        <w:tc>
          <w:tcPr>
            <w:tcW w:w="630" w:type="dxa"/>
          </w:tcPr>
          <w:p w14:paraId="691672A1" w14:textId="77777777" w:rsidR="00AB0A40" w:rsidRDefault="00AB0A40" w:rsidP="0055493E">
            <w:pPr>
              <w:spacing w:after="400"/>
            </w:pPr>
          </w:p>
        </w:tc>
        <w:tc>
          <w:tcPr>
            <w:tcW w:w="8820" w:type="dxa"/>
          </w:tcPr>
          <w:p w14:paraId="1D38738A" w14:textId="77777777" w:rsidR="00AB0A40" w:rsidRDefault="00AB0A40" w:rsidP="0055493E">
            <w:pPr>
              <w:spacing w:after="400"/>
            </w:pPr>
          </w:p>
        </w:tc>
        <w:tc>
          <w:tcPr>
            <w:tcW w:w="2250" w:type="dxa"/>
          </w:tcPr>
          <w:p w14:paraId="19B541F0" w14:textId="77777777" w:rsidR="00AB0A40" w:rsidRDefault="00AB0A40" w:rsidP="0055493E">
            <w:pPr>
              <w:spacing w:after="400"/>
            </w:pPr>
          </w:p>
        </w:tc>
        <w:tc>
          <w:tcPr>
            <w:tcW w:w="2176" w:type="dxa"/>
            <w:tcBorders>
              <w:right w:val="single" w:sz="12" w:space="0" w:color="auto"/>
            </w:tcBorders>
          </w:tcPr>
          <w:p w14:paraId="59AF4EA1" w14:textId="77777777" w:rsidR="00AB0A40" w:rsidRDefault="00AB0A40" w:rsidP="0055493E">
            <w:pPr>
              <w:spacing w:after="400"/>
            </w:pPr>
          </w:p>
        </w:tc>
      </w:tr>
      <w:tr w:rsidR="00AB0A40" w14:paraId="22638E70" w14:textId="77777777" w:rsidTr="0055493E">
        <w:tblPrEx>
          <w:tblBorders>
            <w:top w:val="single" w:sz="4" w:space="0" w:color="auto"/>
          </w:tblBorders>
        </w:tblPrEx>
        <w:tc>
          <w:tcPr>
            <w:tcW w:w="790" w:type="dxa"/>
            <w:tcBorders>
              <w:left w:val="single" w:sz="12" w:space="0" w:color="auto"/>
            </w:tcBorders>
          </w:tcPr>
          <w:p w14:paraId="01C6CB30" w14:textId="77777777" w:rsidR="00AB0A40" w:rsidRDefault="00AB0A40" w:rsidP="0055493E">
            <w:pPr>
              <w:spacing w:after="400"/>
            </w:pPr>
          </w:p>
        </w:tc>
        <w:tc>
          <w:tcPr>
            <w:tcW w:w="1620" w:type="dxa"/>
          </w:tcPr>
          <w:p w14:paraId="426D94C7" w14:textId="77777777" w:rsidR="00AB0A40" w:rsidRDefault="00AB0A40" w:rsidP="0055493E">
            <w:pPr>
              <w:spacing w:after="400"/>
            </w:pPr>
          </w:p>
        </w:tc>
        <w:tc>
          <w:tcPr>
            <w:tcW w:w="1890" w:type="dxa"/>
          </w:tcPr>
          <w:p w14:paraId="00F173CF" w14:textId="77777777" w:rsidR="00AB0A40" w:rsidRDefault="00AB0A40" w:rsidP="0055493E">
            <w:pPr>
              <w:spacing w:after="400"/>
            </w:pPr>
          </w:p>
        </w:tc>
        <w:tc>
          <w:tcPr>
            <w:tcW w:w="1260" w:type="dxa"/>
          </w:tcPr>
          <w:p w14:paraId="49F48AB0" w14:textId="77777777" w:rsidR="00AB0A40" w:rsidRDefault="00AB0A40" w:rsidP="0055493E">
            <w:pPr>
              <w:spacing w:after="400"/>
            </w:pPr>
          </w:p>
        </w:tc>
        <w:tc>
          <w:tcPr>
            <w:tcW w:w="630" w:type="dxa"/>
          </w:tcPr>
          <w:p w14:paraId="45796E82" w14:textId="77777777" w:rsidR="00AB0A40" w:rsidRDefault="00AB0A40" w:rsidP="0055493E">
            <w:pPr>
              <w:spacing w:after="400"/>
            </w:pPr>
          </w:p>
        </w:tc>
        <w:tc>
          <w:tcPr>
            <w:tcW w:w="8820" w:type="dxa"/>
          </w:tcPr>
          <w:p w14:paraId="5E915E19" w14:textId="77777777" w:rsidR="00AB0A40" w:rsidRDefault="00AB0A40" w:rsidP="0055493E">
            <w:pPr>
              <w:spacing w:after="400"/>
            </w:pPr>
          </w:p>
        </w:tc>
        <w:tc>
          <w:tcPr>
            <w:tcW w:w="2250" w:type="dxa"/>
          </w:tcPr>
          <w:p w14:paraId="09D3BC01" w14:textId="77777777" w:rsidR="00AB0A40" w:rsidRDefault="00AB0A40" w:rsidP="0055493E">
            <w:pPr>
              <w:spacing w:after="400"/>
            </w:pPr>
          </w:p>
        </w:tc>
        <w:tc>
          <w:tcPr>
            <w:tcW w:w="2176" w:type="dxa"/>
            <w:tcBorders>
              <w:right w:val="single" w:sz="12" w:space="0" w:color="auto"/>
            </w:tcBorders>
          </w:tcPr>
          <w:p w14:paraId="1AE01A74" w14:textId="77777777" w:rsidR="00AB0A40" w:rsidRDefault="00AB0A40" w:rsidP="0055493E">
            <w:pPr>
              <w:spacing w:after="400"/>
            </w:pPr>
          </w:p>
        </w:tc>
      </w:tr>
      <w:tr w:rsidR="00AB0A40" w14:paraId="08A92318" w14:textId="77777777" w:rsidTr="0055493E">
        <w:tblPrEx>
          <w:tblBorders>
            <w:top w:val="single" w:sz="4" w:space="0" w:color="auto"/>
          </w:tblBorders>
        </w:tblPrEx>
        <w:tc>
          <w:tcPr>
            <w:tcW w:w="790" w:type="dxa"/>
            <w:tcBorders>
              <w:left w:val="single" w:sz="12" w:space="0" w:color="auto"/>
            </w:tcBorders>
          </w:tcPr>
          <w:p w14:paraId="605C1E4D" w14:textId="77777777" w:rsidR="00AB0A40" w:rsidRDefault="00AB0A40" w:rsidP="0055493E">
            <w:pPr>
              <w:spacing w:after="400"/>
            </w:pPr>
          </w:p>
        </w:tc>
        <w:tc>
          <w:tcPr>
            <w:tcW w:w="1620" w:type="dxa"/>
          </w:tcPr>
          <w:p w14:paraId="490351FB" w14:textId="77777777" w:rsidR="00AB0A40" w:rsidRDefault="00AB0A40" w:rsidP="0055493E">
            <w:pPr>
              <w:spacing w:after="400"/>
            </w:pPr>
          </w:p>
        </w:tc>
        <w:tc>
          <w:tcPr>
            <w:tcW w:w="1890" w:type="dxa"/>
          </w:tcPr>
          <w:p w14:paraId="1F6CD424" w14:textId="77777777" w:rsidR="00AB0A40" w:rsidRDefault="00AB0A40" w:rsidP="0055493E">
            <w:pPr>
              <w:spacing w:after="400"/>
            </w:pPr>
          </w:p>
        </w:tc>
        <w:tc>
          <w:tcPr>
            <w:tcW w:w="1260" w:type="dxa"/>
          </w:tcPr>
          <w:p w14:paraId="2D132745" w14:textId="77777777" w:rsidR="00AB0A40" w:rsidRDefault="00AB0A40" w:rsidP="0055493E">
            <w:pPr>
              <w:spacing w:after="400"/>
            </w:pPr>
          </w:p>
        </w:tc>
        <w:tc>
          <w:tcPr>
            <w:tcW w:w="630" w:type="dxa"/>
          </w:tcPr>
          <w:p w14:paraId="52D652C3" w14:textId="77777777" w:rsidR="00AB0A40" w:rsidRDefault="00AB0A40" w:rsidP="0055493E">
            <w:pPr>
              <w:spacing w:after="400"/>
            </w:pPr>
          </w:p>
        </w:tc>
        <w:tc>
          <w:tcPr>
            <w:tcW w:w="8820" w:type="dxa"/>
          </w:tcPr>
          <w:p w14:paraId="0331F4BC" w14:textId="77777777" w:rsidR="00AB0A40" w:rsidRDefault="00AB0A40" w:rsidP="0055493E">
            <w:pPr>
              <w:spacing w:after="400"/>
            </w:pPr>
          </w:p>
        </w:tc>
        <w:tc>
          <w:tcPr>
            <w:tcW w:w="2250" w:type="dxa"/>
          </w:tcPr>
          <w:p w14:paraId="2E86875F" w14:textId="77777777" w:rsidR="00AB0A40" w:rsidRDefault="00AB0A40" w:rsidP="0055493E">
            <w:pPr>
              <w:spacing w:after="400"/>
            </w:pPr>
          </w:p>
        </w:tc>
        <w:tc>
          <w:tcPr>
            <w:tcW w:w="2176" w:type="dxa"/>
            <w:tcBorders>
              <w:right w:val="single" w:sz="12" w:space="0" w:color="auto"/>
            </w:tcBorders>
          </w:tcPr>
          <w:p w14:paraId="7A040E65" w14:textId="77777777" w:rsidR="00AB0A40" w:rsidRDefault="00AB0A40" w:rsidP="0055493E">
            <w:pPr>
              <w:spacing w:after="400"/>
            </w:pPr>
          </w:p>
        </w:tc>
      </w:tr>
      <w:tr w:rsidR="00AB0A40" w14:paraId="3A44A626" w14:textId="77777777" w:rsidTr="0055493E">
        <w:tblPrEx>
          <w:tblBorders>
            <w:top w:val="single" w:sz="4" w:space="0" w:color="auto"/>
          </w:tblBorders>
        </w:tblPrEx>
        <w:tc>
          <w:tcPr>
            <w:tcW w:w="790" w:type="dxa"/>
            <w:tcBorders>
              <w:left w:val="single" w:sz="12" w:space="0" w:color="auto"/>
              <w:bottom w:val="single" w:sz="4" w:space="0" w:color="auto"/>
            </w:tcBorders>
          </w:tcPr>
          <w:p w14:paraId="5BB4007F" w14:textId="77777777" w:rsidR="00AB0A40" w:rsidRDefault="00AB0A40" w:rsidP="0055493E">
            <w:pPr>
              <w:spacing w:after="400"/>
            </w:pPr>
          </w:p>
        </w:tc>
        <w:tc>
          <w:tcPr>
            <w:tcW w:w="1620" w:type="dxa"/>
            <w:tcBorders>
              <w:bottom w:val="single" w:sz="4" w:space="0" w:color="auto"/>
            </w:tcBorders>
          </w:tcPr>
          <w:p w14:paraId="2383EB7E" w14:textId="77777777" w:rsidR="00AB0A40" w:rsidRDefault="00AB0A40" w:rsidP="0055493E">
            <w:pPr>
              <w:spacing w:after="400"/>
            </w:pPr>
          </w:p>
        </w:tc>
        <w:tc>
          <w:tcPr>
            <w:tcW w:w="1890" w:type="dxa"/>
            <w:tcBorders>
              <w:bottom w:val="single" w:sz="4" w:space="0" w:color="auto"/>
            </w:tcBorders>
          </w:tcPr>
          <w:p w14:paraId="16EE1512" w14:textId="77777777" w:rsidR="00AB0A40" w:rsidRDefault="00AB0A40" w:rsidP="0055493E">
            <w:pPr>
              <w:spacing w:after="400"/>
            </w:pPr>
          </w:p>
        </w:tc>
        <w:tc>
          <w:tcPr>
            <w:tcW w:w="1260" w:type="dxa"/>
            <w:tcBorders>
              <w:bottom w:val="single" w:sz="4" w:space="0" w:color="auto"/>
            </w:tcBorders>
          </w:tcPr>
          <w:p w14:paraId="46AB1447" w14:textId="77777777" w:rsidR="00AB0A40" w:rsidRDefault="00AB0A40" w:rsidP="0055493E">
            <w:pPr>
              <w:spacing w:after="400"/>
            </w:pPr>
          </w:p>
        </w:tc>
        <w:tc>
          <w:tcPr>
            <w:tcW w:w="630" w:type="dxa"/>
            <w:tcBorders>
              <w:bottom w:val="single" w:sz="4" w:space="0" w:color="auto"/>
            </w:tcBorders>
          </w:tcPr>
          <w:p w14:paraId="2C35BF3C" w14:textId="77777777" w:rsidR="00AB0A40" w:rsidRDefault="00AB0A40" w:rsidP="0055493E">
            <w:pPr>
              <w:spacing w:after="400"/>
            </w:pPr>
          </w:p>
        </w:tc>
        <w:tc>
          <w:tcPr>
            <w:tcW w:w="8820" w:type="dxa"/>
            <w:tcBorders>
              <w:bottom w:val="single" w:sz="4" w:space="0" w:color="auto"/>
            </w:tcBorders>
          </w:tcPr>
          <w:p w14:paraId="24F639AA" w14:textId="77777777" w:rsidR="00AB0A40" w:rsidRDefault="00AB0A40" w:rsidP="0055493E">
            <w:pPr>
              <w:spacing w:after="400"/>
            </w:pPr>
          </w:p>
        </w:tc>
        <w:tc>
          <w:tcPr>
            <w:tcW w:w="2250" w:type="dxa"/>
            <w:tcBorders>
              <w:bottom w:val="single" w:sz="4" w:space="0" w:color="auto"/>
            </w:tcBorders>
          </w:tcPr>
          <w:p w14:paraId="150EF292" w14:textId="77777777" w:rsidR="00AB0A40" w:rsidRDefault="00AB0A40" w:rsidP="0055493E">
            <w:pPr>
              <w:spacing w:after="400"/>
            </w:pPr>
          </w:p>
        </w:tc>
        <w:tc>
          <w:tcPr>
            <w:tcW w:w="2176" w:type="dxa"/>
            <w:tcBorders>
              <w:bottom w:val="single" w:sz="4" w:space="0" w:color="auto"/>
              <w:right w:val="single" w:sz="12" w:space="0" w:color="auto"/>
            </w:tcBorders>
          </w:tcPr>
          <w:p w14:paraId="797C8D46" w14:textId="77777777" w:rsidR="00AB0A40" w:rsidRDefault="00AB0A40" w:rsidP="0055493E">
            <w:pPr>
              <w:spacing w:after="400"/>
            </w:pPr>
          </w:p>
        </w:tc>
      </w:tr>
      <w:tr w:rsidR="00AB0A40" w14:paraId="5F33429B" w14:textId="77777777" w:rsidTr="0055493E">
        <w:tblPrEx>
          <w:tblBorders>
            <w:top w:val="single" w:sz="4" w:space="0" w:color="auto"/>
          </w:tblBorders>
        </w:tblPrEx>
        <w:tc>
          <w:tcPr>
            <w:tcW w:w="790" w:type="dxa"/>
            <w:tcBorders>
              <w:left w:val="single" w:sz="12" w:space="0" w:color="auto"/>
              <w:bottom w:val="single" w:sz="12" w:space="0" w:color="auto"/>
            </w:tcBorders>
          </w:tcPr>
          <w:p w14:paraId="76A6D30C" w14:textId="77777777" w:rsidR="00AB0A40" w:rsidRDefault="00AB0A40" w:rsidP="0055493E">
            <w:pPr>
              <w:spacing w:after="400"/>
            </w:pPr>
          </w:p>
        </w:tc>
        <w:tc>
          <w:tcPr>
            <w:tcW w:w="1620" w:type="dxa"/>
            <w:tcBorders>
              <w:bottom w:val="single" w:sz="12" w:space="0" w:color="auto"/>
            </w:tcBorders>
          </w:tcPr>
          <w:p w14:paraId="78FB6BFE" w14:textId="77777777" w:rsidR="00AB0A40" w:rsidRDefault="00AB0A40" w:rsidP="0055493E">
            <w:pPr>
              <w:spacing w:after="400"/>
            </w:pPr>
          </w:p>
        </w:tc>
        <w:tc>
          <w:tcPr>
            <w:tcW w:w="1890" w:type="dxa"/>
            <w:tcBorders>
              <w:bottom w:val="single" w:sz="12" w:space="0" w:color="auto"/>
            </w:tcBorders>
          </w:tcPr>
          <w:p w14:paraId="606ADA32" w14:textId="77777777" w:rsidR="00AB0A40" w:rsidRDefault="00AB0A40" w:rsidP="0055493E">
            <w:pPr>
              <w:spacing w:after="400"/>
            </w:pPr>
          </w:p>
        </w:tc>
        <w:tc>
          <w:tcPr>
            <w:tcW w:w="1260" w:type="dxa"/>
            <w:tcBorders>
              <w:bottom w:val="single" w:sz="12" w:space="0" w:color="auto"/>
            </w:tcBorders>
          </w:tcPr>
          <w:p w14:paraId="7E4191CB" w14:textId="77777777" w:rsidR="00AB0A40" w:rsidRDefault="00AB0A40" w:rsidP="0055493E">
            <w:pPr>
              <w:spacing w:after="400"/>
            </w:pPr>
          </w:p>
        </w:tc>
        <w:tc>
          <w:tcPr>
            <w:tcW w:w="630" w:type="dxa"/>
            <w:tcBorders>
              <w:bottom w:val="single" w:sz="12" w:space="0" w:color="auto"/>
            </w:tcBorders>
          </w:tcPr>
          <w:p w14:paraId="34830C96" w14:textId="77777777" w:rsidR="00AB0A40" w:rsidRDefault="00AB0A40" w:rsidP="0055493E">
            <w:pPr>
              <w:spacing w:after="400"/>
            </w:pPr>
          </w:p>
        </w:tc>
        <w:tc>
          <w:tcPr>
            <w:tcW w:w="8820" w:type="dxa"/>
            <w:tcBorders>
              <w:bottom w:val="single" w:sz="12" w:space="0" w:color="auto"/>
            </w:tcBorders>
          </w:tcPr>
          <w:p w14:paraId="2286A971" w14:textId="77777777" w:rsidR="00AB0A40" w:rsidRDefault="00AB0A40" w:rsidP="0055493E">
            <w:pPr>
              <w:spacing w:after="400"/>
            </w:pPr>
          </w:p>
        </w:tc>
        <w:tc>
          <w:tcPr>
            <w:tcW w:w="2250" w:type="dxa"/>
            <w:tcBorders>
              <w:bottom w:val="single" w:sz="12" w:space="0" w:color="auto"/>
            </w:tcBorders>
          </w:tcPr>
          <w:p w14:paraId="231F0A73" w14:textId="77777777" w:rsidR="00AB0A40" w:rsidRDefault="00AB0A40" w:rsidP="0055493E">
            <w:pPr>
              <w:spacing w:after="400"/>
            </w:pPr>
          </w:p>
        </w:tc>
        <w:tc>
          <w:tcPr>
            <w:tcW w:w="2176" w:type="dxa"/>
            <w:tcBorders>
              <w:bottom w:val="single" w:sz="12" w:space="0" w:color="auto"/>
              <w:right w:val="single" w:sz="12" w:space="0" w:color="auto"/>
            </w:tcBorders>
          </w:tcPr>
          <w:p w14:paraId="78E0B2AB" w14:textId="77777777" w:rsidR="00AB0A40" w:rsidRDefault="00AB0A40" w:rsidP="0055493E">
            <w:pPr>
              <w:spacing w:after="400"/>
            </w:pPr>
          </w:p>
        </w:tc>
      </w:tr>
    </w:tbl>
    <w:p w14:paraId="4C8F1125" w14:textId="77777777" w:rsidR="00AB0A40" w:rsidRDefault="00AB0A40" w:rsidP="00AB0A40"/>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8100"/>
        <w:gridCol w:w="1980"/>
        <w:gridCol w:w="270"/>
        <w:gridCol w:w="2160"/>
      </w:tblGrid>
      <w:tr w:rsidR="00AB0A40" w:rsidRPr="00BC190A" w14:paraId="3E465023" w14:textId="77777777" w:rsidTr="0055493E">
        <w:trPr>
          <w:cantSplit/>
          <w:trHeight w:hRule="exact" w:val="720"/>
        </w:trPr>
        <w:tc>
          <w:tcPr>
            <w:tcW w:w="6910" w:type="dxa"/>
          </w:tcPr>
          <w:p w14:paraId="2791944E" w14:textId="77777777" w:rsidR="00AB0A40" w:rsidRPr="00BC190A" w:rsidRDefault="00AB0A40" w:rsidP="0055493E">
            <w:pPr>
              <w:spacing w:after="480"/>
              <w:rPr>
                <w:rFonts w:ascii="Arial" w:hAnsi="Arial" w:cs="Arial"/>
                <w:sz w:val="16"/>
                <w:szCs w:val="16"/>
              </w:rPr>
            </w:pPr>
            <w:r w:rsidRPr="00BC190A">
              <w:rPr>
                <w:rFonts w:ascii="Arial" w:hAnsi="Arial" w:cs="Arial"/>
                <w:sz w:val="16"/>
                <w:szCs w:val="16"/>
              </w:rPr>
              <w:t>Nom du soumissionnaire</w:t>
            </w:r>
          </w:p>
        </w:tc>
        <w:tc>
          <w:tcPr>
            <w:tcW w:w="8100" w:type="dxa"/>
          </w:tcPr>
          <w:p w14:paraId="16F34257" w14:textId="77777777" w:rsidR="00AB0A40" w:rsidRPr="00BC190A" w:rsidRDefault="00AB0A40" w:rsidP="0055493E">
            <w:pPr>
              <w:spacing w:after="480"/>
              <w:rPr>
                <w:rFonts w:ascii="Arial" w:hAnsi="Arial" w:cs="Arial"/>
                <w:sz w:val="16"/>
                <w:szCs w:val="16"/>
              </w:rPr>
            </w:pPr>
            <w:r w:rsidRPr="00BC190A">
              <w:rPr>
                <w:rFonts w:ascii="Arial" w:hAnsi="Arial" w:cs="Arial"/>
                <w:sz w:val="16"/>
                <w:szCs w:val="16"/>
              </w:rPr>
              <w:t>Adresse</w:t>
            </w:r>
          </w:p>
        </w:tc>
        <w:tc>
          <w:tcPr>
            <w:tcW w:w="1980" w:type="dxa"/>
            <w:tcBorders>
              <w:right w:val="single" w:sz="12" w:space="0" w:color="auto"/>
            </w:tcBorders>
          </w:tcPr>
          <w:p w14:paraId="0D44BA75" w14:textId="77777777" w:rsidR="00AB0A40" w:rsidRPr="00BC190A" w:rsidRDefault="00AB0A40" w:rsidP="0055493E">
            <w:pPr>
              <w:spacing w:after="480"/>
              <w:rPr>
                <w:rFonts w:ascii="Arial" w:hAnsi="Arial" w:cs="Arial"/>
                <w:sz w:val="16"/>
                <w:szCs w:val="16"/>
              </w:rPr>
            </w:pPr>
            <w:r w:rsidRPr="00BC190A">
              <w:rPr>
                <w:rFonts w:ascii="Arial" w:hAnsi="Arial" w:cs="Arial"/>
                <w:sz w:val="16"/>
                <w:szCs w:val="16"/>
              </w:rPr>
              <w:t xml:space="preserve">Date </w:t>
            </w:r>
          </w:p>
        </w:tc>
        <w:tc>
          <w:tcPr>
            <w:tcW w:w="270" w:type="dxa"/>
            <w:tcBorders>
              <w:top w:val="nil"/>
              <w:left w:val="single" w:sz="12" w:space="0" w:color="auto"/>
              <w:bottom w:val="nil"/>
              <w:right w:val="single" w:sz="12" w:space="0" w:color="auto"/>
            </w:tcBorders>
          </w:tcPr>
          <w:p w14:paraId="20B1CC7C" w14:textId="77777777" w:rsidR="00AB0A40" w:rsidRPr="00BC190A" w:rsidRDefault="00AB0A40" w:rsidP="0055493E">
            <w:pPr>
              <w:spacing w:after="480"/>
              <w:rPr>
                <w:rFonts w:ascii="Arial" w:hAnsi="Arial" w:cs="Arial"/>
                <w:sz w:val="16"/>
                <w:szCs w:val="16"/>
              </w:rPr>
            </w:pPr>
          </w:p>
        </w:tc>
        <w:tc>
          <w:tcPr>
            <w:tcW w:w="2160" w:type="dxa"/>
            <w:tcBorders>
              <w:left w:val="single" w:sz="12" w:space="0" w:color="auto"/>
            </w:tcBorders>
          </w:tcPr>
          <w:p w14:paraId="5FFE6A71" w14:textId="77777777" w:rsidR="00AB0A40" w:rsidRPr="00BC190A" w:rsidRDefault="00AB0A40" w:rsidP="0055493E">
            <w:pPr>
              <w:spacing w:after="480"/>
              <w:rPr>
                <w:rFonts w:ascii="Arial" w:hAnsi="Arial" w:cs="Arial"/>
                <w:sz w:val="16"/>
                <w:szCs w:val="16"/>
              </w:rPr>
            </w:pPr>
            <w:r w:rsidRPr="00BC190A">
              <w:rPr>
                <w:rFonts w:ascii="Arial" w:hAnsi="Arial" w:cs="Arial"/>
                <w:sz w:val="16"/>
                <w:szCs w:val="16"/>
              </w:rPr>
              <w:t>Montant total du bordereau</w:t>
            </w:r>
          </w:p>
        </w:tc>
      </w:tr>
      <w:bookmarkEnd w:id="169"/>
    </w:tbl>
    <w:p w14:paraId="7D1928B9" w14:textId="2F7EFD62" w:rsidR="00AB0A40" w:rsidRPr="00ED18F6" w:rsidRDefault="00AB0A40" w:rsidP="00ED18F6">
      <w:pPr>
        <w:tabs>
          <w:tab w:val="left" w:pos="1135"/>
        </w:tabs>
        <w:rPr>
          <w:rFonts w:ascii="Arial" w:hAnsi="Arial" w:cs="Arial"/>
          <w:lang w:eastAsia="ar-SA"/>
        </w:rPr>
      </w:pPr>
    </w:p>
    <w:sectPr w:rsidR="00AB0A40" w:rsidRPr="00ED18F6" w:rsidSect="00E61C27">
      <w:headerReference w:type="default" r:id="rId30"/>
      <w:footerReference w:type="default" r:id="rId31"/>
      <w:pgSz w:w="20160" w:h="12240" w:orient="landscape" w:code="5"/>
      <w:pgMar w:top="0" w:right="1440" w:bottom="1797" w:left="567" w:header="709" w:footer="3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D5D3" w14:textId="77777777" w:rsidR="004D4AA9" w:rsidRDefault="004D4AA9">
      <w:r>
        <w:separator/>
      </w:r>
    </w:p>
    <w:p w14:paraId="72E3A20B" w14:textId="77777777" w:rsidR="004D4AA9" w:rsidRDefault="004D4AA9"/>
  </w:endnote>
  <w:endnote w:type="continuationSeparator" w:id="0">
    <w:p w14:paraId="39C456CB" w14:textId="77777777" w:rsidR="004D4AA9" w:rsidRDefault="004D4AA9">
      <w:r>
        <w:continuationSeparator/>
      </w:r>
    </w:p>
    <w:p w14:paraId="3C426D2F" w14:textId="77777777" w:rsidR="004D4AA9" w:rsidRDefault="004D4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FAD5" w14:textId="77777777" w:rsidR="002B10A6" w:rsidRDefault="002B10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3235"/>
      <w:gridCol w:w="2826"/>
      <w:gridCol w:w="3649"/>
    </w:tblGrid>
    <w:tr w:rsidR="00E7339C" w:rsidRPr="00414156" w14:paraId="7B71AF98" w14:textId="77777777" w:rsidTr="00461CFD">
      <w:trPr>
        <w:trHeight w:val="628"/>
        <w:jc w:val="center"/>
        <w:hidden/>
      </w:trPr>
      <w:tc>
        <w:tcPr>
          <w:tcW w:w="3235" w:type="dxa"/>
        </w:tcPr>
        <w:p w14:paraId="73151E4D" w14:textId="1083CD1B" w:rsidR="00E7339C" w:rsidRPr="00B6699E" w:rsidRDefault="00E7339C" w:rsidP="00273844">
          <w:pPr>
            <w:pStyle w:val="Pieddepage"/>
            <w:spacing w:before="120"/>
            <w:rPr>
              <w:rFonts w:ascii="Arial" w:hAnsi="Arial" w:cs="Arial"/>
              <w:noProof/>
              <w:vanish/>
              <w:color w:val="0000FF"/>
              <w:sz w:val="20"/>
              <w:szCs w:val="20"/>
            </w:rPr>
          </w:pPr>
          <w:r w:rsidRPr="00B6699E">
            <w:rPr>
              <w:rFonts w:ascii="Arial" w:hAnsi="Arial" w:cs="Arial"/>
              <w:noProof/>
              <w:vanish/>
              <w:color w:val="0000FF"/>
              <w:sz w:val="20"/>
              <w:szCs w:val="20"/>
            </w:rPr>
            <w:t>Version du devis type :</w:t>
          </w:r>
        </w:p>
        <w:p w14:paraId="0C386B4F" w14:textId="59B1A11D" w:rsidR="00E7339C" w:rsidRPr="00B6699E" w:rsidRDefault="00E7339C" w:rsidP="009D155C">
          <w:pPr>
            <w:pStyle w:val="Pieddepage"/>
            <w:rPr>
              <w:rFonts w:ascii="Arial" w:hAnsi="Arial" w:cs="Arial"/>
              <w:color w:val="0070C0"/>
              <w:sz w:val="20"/>
              <w:szCs w:val="20"/>
            </w:rPr>
          </w:pPr>
          <w:r w:rsidRPr="00B6699E">
            <w:rPr>
              <w:rFonts w:ascii="Arial" w:hAnsi="Arial" w:cs="Arial"/>
              <w:noProof/>
              <w:vanish/>
              <w:color w:val="0000FF"/>
              <w:sz w:val="20"/>
              <w:szCs w:val="20"/>
            </w:rPr>
            <w:t>202</w:t>
          </w:r>
          <w:r w:rsidR="002B10A6">
            <w:rPr>
              <w:rFonts w:ascii="Arial" w:hAnsi="Arial" w:cs="Arial"/>
              <w:noProof/>
              <w:vanish/>
              <w:color w:val="0000FF"/>
              <w:sz w:val="20"/>
              <w:szCs w:val="20"/>
            </w:rPr>
            <w:t>2</w:t>
          </w:r>
          <w:r w:rsidRPr="00B6699E">
            <w:rPr>
              <w:rFonts w:ascii="Arial" w:hAnsi="Arial" w:cs="Arial"/>
              <w:noProof/>
              <w:vanish/>
              <w:color w:val="0000FF"/>
              <w:sz w:val="20"/>
              <w:szCs w:val="20"/>
            </w:rPr>
            <w:t>-</w:t>
          </w:r>
          <w:r w:rsidR="002B10A6">
            <w:rPr>
              <w:rFonts w:ascii="Arial" w:hAnsi="Arial" w:cs="Arial"/>
              <w:noProof/>
              <w:vanish/>
              <w:color w:val="0000FF"/>
              <w:sz w:val="20"/>
              <w:szCs w:val="20"/>
            </w:rPr>
            <w:t>01</w:t>
          </w:r>
        </w:p>
      </w:tc>
      <w:tc>
        <w:tcPr>
          <w:tcW w:w="2826" w:type="dxa"/>
        </w:tcPr>
        <w:p w14:paraId="6B796893" w14:textId="77777777" w:rsidR="00E7339C" w:rsidRPr="00B6699E" w:rsidRDefault="00E7339C" w:rsidP="00102495">
          <w:pPr>
            <w:pStyle w:val="Pieddepage"/>
            <w:spacing w:before="120"/>
            <w:jc w:val="center"/>
            <w:rPr>
              <w:rFonts w:ascii="Arial" w:hAnsi="Arial" w:cs="Arial"/>
              <w:sz w:val="20"/>
              <w:szCs w:val="20"/>
            </w:rPr>
          </w:pPr>
          <w:r w:rsidRPr="00B6699E">
            <w:rPr>
              <w:rFonts w:ascii="Arial" w:hAnsi="Arial" w:cs="Arial"/>
              <w:sz w:val="20"/>
              <w:szCs w:val="20"/>
            </w:rPr>
            <w:t>Ministère des Transports</w:t>
          </w:r>
        </w:p>
        <w:p w14:paraId="2BADB60E" w14:textId="64118356" w:rsidR="00E7339C" w:rsidRPr="00B6699E" w:rsidRDefault="00E7339C" w:rsidP="00102495">
          <w:pPr>
            <w:pStyle w:val="Pieddepage"/>
            <w:jc w:val="center"/>
            <w:rPr>
              <w:rFonts w:ascii="Arial" w:hAnsi="Arial" w:cs="Arial"/>
              <w:sz w:val="20"/>
              <w:szCs w:val="20"/>
            </w:rPr>
          </w:pPr>
          <w:r w:rsidRPr="00B6699E">
            <w:rPr>
              <w:rStyle w:val="Numrodepage"/>
              <w:rFonts w:ascii="Arial" w:hAnsi="Arial" w:cs="Arial"/>
              <w:sz w:val="20"/>
              <w:szCs w:val="20"/>
              <w:lang w:val="fr-FR"/>
            </w:rPr>
            <w:t xml:space="preserve">Page </w:t>
          </w:r>
          <w:r w:rsidRPr="00B6699E">
            <w:rPr>
              <w:rStyle w:val="Numrodepage"/>
              <w:rFonts w:ascii="Arial" w:hAnsi="Arial" w:cs="Arial"/>
              <w:b/>
              <w:bCs/>
              <w:sz w:val="20"/>
              <w:szCs w:val="20"/>
            </w:rPr>
            <w:fldChar w:fldCharType="begin"/>
          </w:r>
          <w:r w:rsidRPr="00B6699E">
            <w:rPr>
              <w:rStyle w:val="Numrodepage"/>
              <w:rFonts w:ascii="Arial" w:hAnsi="Arial" w:cs="Arial"/>
              <w:b/>
              <w:bCs/>
              <w:sz w:val="20"/>
              <w:szCs w:val="20"/>
            </w:rPr>
            <w:instrText>PAGE  \* Arabic  \* MERGEFORMAT</w:instrText>
          </w:r>
          <w:r w:rsidRPr="00B6699E">
            <w:rPr>
              <w:rStyle w:val="Numrodepage"/>
              <w:rFonts w:ascii="Arial" w:hAnsi="Arial" w:cs="Arial"/>
              <w:b/>
              <w:bCs/>
              <w:sz w:val="20"/>
              <w:szCs w:val="20"/>
            </w:rPr>
            <w:fldChar w:fldCharType="separate"/>
          </w:r>
          <w:r w:rsidRPr="00B6699E">
            <w:rPr>
              <w:rStyle w:val="Numrodepage"/>
              <w:rFonts w:ascii="Arial" w:hAnsi="Arial" w:cs="Arial"/>
              <w:b/>
              <w:bCs/>
              <w:sz w:val="20"/>
              <w:szCs w:val="20"/>
              <w:lang w:val="fr-FR"/>
            </w:rPr>
            <w:t>1</w:t>
          </w:r>
          <w:r w:rsidRPr="00B6699E">
            <w:rPr>
              <w:rStyle w:val="Numrodepage"/>
              <w:rFonts w:ascii="Arial" w:hAnsi="Arial" w:cs="Arial"/>
              <w:b/>
              <w:bCs/>
              <w:sz w:val="20"/>
              <w:szCs w:val="20"/>
            </w:rPr>
            <w:fldChar w:fldCharType="end"/>
          </w:r>
          <w:r w:rsidRPr="00B6699E">
            <w:rPr>
              <w:rStyle w:val="Numrodepage"/>
              <w:rFonts w:ascii="Arial" w:hAnsi="Arial" w:cs="Arial"/>
              <w:sz w:val="20"/>
              <w:szCs w:val="20"/>
              <w:lang w:val="fr-FR"/>
            </w:rPr>
            <w:t xml:space="preserve"> </w:t>
          </w:r>
          <w:r w:rsidR="00414156" w:rsidRPr="00B6699E">
            <w:rPr>
              <w:rStyle w:val="Numrodepage"/>
              <w:rFonts w:ascii="Arial" w:hAnsi="Arial" w:cs="Arial"/>
              <w:sz w:val="20"/>
              <w:szCs w:val="20"/>
              <w:lang w:val="fr-FR"/>
            </w:rPr>
            <w:t>de</w:t>
          </w:r>
          <w:r w:rsidRPr="00B6699E">
            <w:rPr>
              <w:rStyle w:val="Numrodepage"/>
              <w:rFonts w:ascii="Arial" w:hAnsi="Arial" w:cs="Arial"/>
              <w:sz w:val="20"/>
              <w:szCs w:val="20"/>
              <w:lang w:val="fr-FR"/>
            </w:rPr>
            <w:t xml:space="preserve"> </w:t>
          </w:r>
          <w:r w:rsidRPr="00B6699E">
            <w:rPr>
              <w:rStyle w:val="Numrodepage"/>
              <w:rFonts w:ascii="Arial" w:hAnsi="Arial" w:cs="Arial"/>
              <w:b/>
              <w:bCs/>
              <w:sz w:val="20"/>
              <w:szCs w:val="20"/>
            </w:rPr>
            <w:fldChar w:fldCharType="begin"/>
          </w:r>
          <w:r w:rsidRPr="00B6699E">
            <w:rPr>
              <w:rStyle w:val="Numrodepage"/>
              <w:rFonts w:ascii="Arial" w:hAnsi="Arial" w:cs="Arial"/>
              <w:b/>
              <w:bCs/>
              <w:sz w:val="20"/>
              <w:szCs w:val="20"/>
            </w:rPr>
            <w:instrText>NUMPAGES  \* Arabic  \* MERGEFORMAT</w:instrText>
          </w:r>
          <w:r w:rsidRPr="00B6699E">
            <w:rPr>
              <w:rStyle w:val="Numrodepage"/>
              <w:rFonts w:ascii="Arial" w:hAnsi="Arial" w:cs="Arial"/>
              <w:b/>
              <w:bCs/>
              <w:sz w:val="20"/>
              <w:szCs w:val="20"/>
            </w:rPr>
            <w:fldChar w:fldCharType="separate"/>
          </w:r>
          <w:r w:rsidRPr="00B6699E">
            <w:rPr>
              <w:rStyle w:val="Numrodepage"/>
              <w:rFonts w:ascii="Arial" w:hAnsi="Arial" w:cs="Arial"/>
              <w:b/>
              <w:bCs/>
              <w:sz w:val="20"/>
              <w:szCs w:val="20"/>
              <w:lang w:val="fr-FR"/>
            </w:rPr>
            <w:t>2</w:t>
          </w:r>
          <w:r w:rsidRPr="00B6699E">
            <w:rPr>
              <w:rStyle w:val="Numrodepage"/>
              <w:rFonts w:ascii="Arial" w:hAnsi="Arial" w:cs="Arial"/>
              <w:b/>
              <w:bCs/>
              <w:sz w:val="20"/>
              <w:szCs w:val="20"/>
            </w:rPr>
            <w:fldChar w:fldCharType="end"/>
          </w:r>
        </w:p>
      </w:tc>
      <w:tc>
        <w:tcPr>
          <w:tcW w:w="3649" w:type="dxa"/>
        </w:tcPr>
        <w:p w14:paraId="422E0B3B" w14:textId="48D922E0" w:rsidR="00E7339C" w:rsidRPr="00B6699E" w:rsidRDefault="00E7339C" w:rsidP="00102495">
          <w:pPr>
            <w:pStyle w:val="Pieddepage"/>
            <w:spacing w:before="120"/>
            <w:jc w:val="right"/>
            <w:rPr>
              <w:rFonts w:ascii="Arial" w:hAnsi="Arial" w:cs="Arial"/>
              <w:vanish/>
              <w:color w:val="0000FF"/>
              <w:sz w:val="20"/>
              <w:szCs w:val="20"/>
            </w:rPr>
          </w:pPr>
          <w:r w:rsidRPr="00B6699E">
            <w:rPr>
              <w:rFonts w:ascii="Arial" w:hAnsi="Arial" w:cs="Arial"/>
              <w:noProof/>
              <w:vanish/>
              <w:color w:val="0000FF"/>
              <w:sz w:val="20"/>
              <w:szCs w:val="20"/>
            </w:rPr>
            <w:t>Devis-type-fourniture-camion-deneigement</w:t>
          </w:r>
          <w:r w:rsidR="009D155C" w:rsidRPr="00B6699E">
            <w:rPr>
              <w:rFonts w:ascii="Arial" w:hAnsi="Arial" w:cs="Arial"/>
              <w:noProof/>
              <w:vanish/>
              <w:color w:val="0000FF"/>
              <w:sz w:val="20"/>
              <w:szCs w:val="20"/>
            </w:rPr>
            <w:t>-</w:t>
          </w:r>
          <w:r w:rsidRPr="00B6699E">
            <w:rPr>
              <w:rFonts w:ascii="Arial" w:hAnsi="Arial" w:cs="Arial"/>
              <w:noProof/>
              <w:vanish/>
              <w:color w:val="0000FF"/>
              <w:sz w:val="20"/>
              <w:szCs w:val="20"/>
            </w:rPr>
            <w:t>2022-</w:t>
          </w:r>
          <w:r w:rsidR="009D155C" w:rsidRPr="00B6699E">
            <w:rPr>
              <w:rFonts w:ascii="Arial" w:hAnsi="Arial" w:cs="Arial"/>
              <w:noProof/>
              <w:vanish/>
              <w:color w:val="0000FF"/>
              <w:sz w:val="20"/>
              <w:szCs w:val="20"/>
            </w:rPr>
            <w:t>20</w:t>
          </w:r>
          <w:r w:rsidRPr="00B6699E">
            <w:rPr>
              <w:rFonts w:ascii="Arial" w:hAnsi="Arial" w:cs="Arial"/>
              <w:noProof/>
              <w:vanish/>
              <w:color w:val="0000FF"/>
              <w:sz w:val="20"/>
              <w:szCs w:val="20"/>
            </w:rPr>
            <w:t>23</w:t>
          </w:r>
        </w:p>
      </w:tc>
    </w:tr>
  </w:tbl>
  <w:p w14:paraId="536A6044" w14:textId="77777777" w:rsidR="00E7339C" w:rsidRPr="00414156" w:rsidRDefault="00E7339C" w:rsidP="009D155C">
    <w:pPr>
      <w:pStyle w:val="Pieddepag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FE1" w14:textId="77777777" w:rsidR="002B10A6" w:rsidRDefault="002B10A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jc w:val="center"/>
      <w:tblLayout w:type="fixed"/>
      <w:tblLook w:val="01E0" w:firstRow="1" w:lastRow="1" w:firstColumn="1" w:lastColumn="1" w:noHBand="0" w:noVBand="0"/>
    </w:tblPr>
    <w:tblGrid>
      <w:gridCol w:w="3509"/>
      <w:gridCol w:w="2552"/>
      <w:gridCol w:w="3649"/>
    </w:tblGrid>
    <w:tr w:rsidR="00E7339C" w:rsidRPr="00427CAC" w14:paraId="26B6C8B7" w14:textId="77777777" w:rsidTr="006C6FD5">
      <w:trPr>
        <w:jc w:val="center"/>
        <w:hidden/>
      </w:trPr>
      <w:tc>
        <w:tcPr>
          <w:tcW w:w="3509" w:type="dxa"/>
        </w:tcPr>
        <w:p w14:paraId="0D826BC0" w14:textId="77777777" w:rsidR="00E7339C" w:rsidRPr="00427CAC" w:rsidRDefault="00E7339C" w:rsidP="00BB7CFA">
          <w:pPr>
            <w:pStyle w:val="Pieddepage"/>
            <w:spacing w:before="60"/>
            <w:rPr>
              <w:vanish/>
              <w:color w:val="0000FF"/>
              <w:sz w:val="20"/>
            </w:rPr>
          </w:pPr>
          <w:r w:rsidRPr="00427CAC">
            <w:rPr>
              <w:vanish/>
              <w:color w:val="0000FF"/>
              <w:sz w:val="20"/>
            </w:rPr>
            <w:t>Version du devis type :</w:t>
          </w:r>
        </w:p>
        <w:p w14:paraId="5F6C5C6C" w14:textId="246BF48C" w:rsidR="00E7339C" w:rsidRPr="00EA36A0" w:rsidRDefault="00E7339C"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45400A">
            <w:rPr>
              <w:rStyle w:val="Numrodepage"/>
              <w:noProof/>
              <w:sz w:val="20"/>
            </w:rPr>
            <w:t>2022-02-28</w:t>
          </w:r>
          <w:r>
            <w:rPr>
              <w:rStyle w:val="Numrodepage"/>
              <w:sz w:val="20"/>
            </w:rPr>
            <w:fldChar w:fldCharType="end"/>
          </w:r>
        </w:p>
      </w:tc>
      <w:tc>
        <w:tcPr>
          <w:tcW w:w="2552" w:type="dxa"/>
        </w:tcPr>
        <w:p w14:paraId="5B227380" w14:textId="77777777" w:rsidR="00E7339C" w:rsidRPr="00427CAC" w:rsidRDefault="00E7339C" w:rsidP="00BB7CFA">
          <w:pPr>
            <w:pStyle w:val="Pieddepage"/>
            <w:spacing w:before="60"/>
            <w:jc w:val="center"/>
            <w:rPr>
              <w:sz w:val="20"/>
            </w:rPr>
          </w:pPr>
          <w:r w:rsidRPr="00427CAC">
            <w:rPr>
              <w:sz w:val="20"/>
            </w:rPr>
            <w:t>Ministère des Transports</w:t>
          </w:r>
        </w:p>
        <w:p w14:paraId="53B5CE4A" w14:textId="77777777" w:rsidR="00E7339C" w:rsidRPr="00427CAC" w:rsidRDefault="00E7339C"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00B7D018" w14:textId="2091F25A" w:rsidR="00E7339C" w:rsidRPr="00427CAC" w:rsidRDefault="00E7339C"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Devis-type-NL_fourniture-camion-deneigement_2022-23_couleur 2.0.docx</w:t>
          </w:r>
          <w:r w:rsidRPr="005C2446">
            <w:rPr>
              <w:rFonts w:ascii="Arial" w:hAnsi="Arial" w:cs="Arial"/>
              <w:vanish/>
              <w:color w:val="0000FF"/>
              <w:sz w:val="20"/>
            </w:rPr>
            <w:fldChar w:fldCharType="end"/>
          </w:r>
        </w:p>
      </w:tc>
    </w:tr>
  </w:tbl>
  <w:p w14:paraId="4D3EDD76" w14:textId="77777777" w:rsidR="00E7339C" w:rsidRPr="00717222" w:rsidRDefault="00E7339C" w:rsidP="006C6FD5">
    <w:pPr>
      <w:pStyle w:val="Pieddepage"/>
    </w:pPr>
  </w:p>
  <w:p w14:paraId="7FC2DA0F" w14:textId="77777777" w:rsidR="00E7339C" w:rsidRDefault="00E7339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440" w:type="dxa"/>
      <w:tblInd w:w="-90" w:type="dxa"/>
      <w:tblLayout w:type="fixed"/>
      <w:tblCellMar>
        <w:left w:w="0" w:type="dxa"/>
        <w:right w:w="0" w:type="dxa"/>
      </w:tblCellMar>
      <w:tblLook w:val="0000" w:firstRow="0" w:lastRow="0" w:firstColumn="0" w:lastColumn="0" w:noHBand="0" w:noVBand="0"/>
    </w:tblPr>
    <w:tblGrid>
      <w:gridCol w:w="19440"/>
    </w:tblGrid>
    <w:tr w:rsidR="00E7339C" w:rsidRPr="00691539" w14:paraId="4989D1D6" w14:textId="77777777" w:rsidTr="0055493E">
      <w:trPr>
        <w:trHeight w:hRule="exact" w:val="240"/>
      </w:trPr>
      <w:tc>
        <w:tcPr>
          <w:tcW w:w="19440" w:type="dxa"/>
          <w:vAlign w:val="bottom"/>
        </w:tcPr>
        <w:p w14:paraId="7C64FEA4" w14:textId="77777777" w:rsidR="00E7339C" w:rsidRPr="003C4FC1" w:rsidRDefault="00E7339C" w:rsidP="00AB0A40">
          <w:pPr>
            <w:pStyle w:val="Pieddepage"/>
            <w:jc w:val="both"/>
            <w:rPr>
              <w:rFonts w:ascii="Arial" w:hAnsi="Arial" w:cs="Arial"/>
              <w:b/>
              <w:sz w:val="18"/>
              <w:szCs w:val="18"/>
            </w:rPr>
          </w:pPr>
          <w:r w:rsidRPr="003C4FC1">
            <w:rPr>
              <w:rFonts w:ascii="Arial" w:hAnsi="Arial" w:cs="Arial"/>
              <w:b/>
              <w:sz w:val="18"/>
              <w:szCs w:val="18"/>
            </w:rPr>
            <w:t>Mi</w:t>
          </w:r>
          <w:r>
            <w:rPr>
              <w:rFonts w:ascii="Arial" w:hAnsi="Arial" w:cs="Arial"/>
              <w:b/>
              <w:sz w:val="18"/>
              <w:szCs w:val="18"/>
            </w:rPr>
            <w:t>nistère des Transports</w:t>
          </w:r>
        </w:p>
      </w:tc>
    </w:tr>
    <w:tr w:rsidR="00E7339C" w:rsidRPr="00691539" w14:paraId="13EC3A5E" w14:textId="77777777" w:rsidTr="0055493E">
      <w:trPr>
        <w:trHeight w:hRule="exact" w:val="74"/>
      </w:trPr>
      <w:tc>
        <w:tcPr>
          <w:tcW w:w="19440" w:type="dxa"/>
          <w:shd w:val="clear" w:color="auto" w:fill="000000"/>
          <w:vAlign w:val="center"/>
        </w:tcPr>
        <w:p w14:paraId="4743ED1D" w14:textId="77777777" w:rsidR="00E7339C" w:rsidRPr="003C4FC1" w:rsidRDefault="00E7339C" w:rsidP="00AB0A40">
          <w:pPr>
            <w:pStyle w:val="Pieddepage"/>
            <w:jc w:val="both"/>
            <w:rPr>
              <w:rFonts w:ascii="Arial" w:hAnsi="Arial" w:cs="Arial"/>
              <w:b/>
              <w:bCs/>
              <w:sz w:val="18"/>
              <w:szCs w:val="18"/>
            </w:rPr>
          </w:pPr>
        </w:p>
      </w:tc>
    </w:tr>
    <w:tr w:rsidR="00E7339C" w:rsidRPr="00691539" w14:paraId="4231B612" w14:textId="77777777" w:rsidTr="0055493E">
      <w:trPr>
        <w:trHeight w:hRule="exact" w:val="180"/>
      </w:trPr>
      <w:tc>
        <w:tcPr>
          <w:tcW w:w="19440" w:type="dxa"/>
          <w:vAlign w:val="center"/>
        </w:tcPr>
        <w:p w14:paraId="6887F0E7" w14:textId="77777777" w:rsidR="00E7339C" w:rsidRPr="006D5514" w:rsidRDefault="00E7339C" w:rsidP="00AB0A40">
          <w:pPr>
            <w:pStyle w:val="Pieddepage"/>
            <w:rPr>
              <w:rFonts w:ascii="Arial" w:hAnsi="Arial" w:cs="Arial"/>
              <w:b/>
              <w:bCs/>
              <w:sz w:val="16"/>
              <w:szCs w:val="16"/>
            </w:rPr>
          </w:pPr>
          <w:r w:rsidRPr="006D5514">
            <w:rPr>
              <w:rFonts w:ascii="Arial" w:hAnsi="Arial" w:cs="Arial"/>
              <w:b/>
              <w:bCs/>
              <w:sz w:val="16"/>
              <w:szCs w:val="16"/>
            </w:rPr>
            <w:t xml:space="preserve">V-0424-A  </w:t>
          </w:r>
          <w:r w:rsidRPr="006D5514">
            <w:rPr>
              <w:rFonts w:ascii="Arial" w:hAnsi="Arial" w:cs="Arial"/>
              <w:sz w:val="16"/>
              <w:szCs w:val="16"/>
            </w:rPr>
            <w:t>(2019-01)</w:t>
          </w:r>
        </w:p>
      </w:tc>
    </w:tr>
  </w:tbl>
  <w:p w14:paraId="1DED103D" w14:textId="77777777" w:rsidR="00E7339C" w:rsidRPr="005C2446" w:rsidRDefault="00E7339C" w:rsidP="00D130F3">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6E19" w14:textId="77777777" w:rsidR="004D4AA9" w:rsidRDefault="004D4AA9">
      <w:r>
        <w:separator/>
      </w:r>
    </w:p>
    <w:p w14:paraId="759AB475" w14:textId="77777777" w:rsidR="004D4AA9" w:rsidRDefault="004D4AA9"/>
  </w:footnote>
  <w:footnote w:type="continuationSeparator" w:id="0">
    <w:p w14:paraId="55943B78" w14:textId="77777777" w:rsidR="004D4AA9" w:rsidRDefault="004D4AA9">
      <w:r>
        <w:continuationSeparator/>
      </w:r>
    </w:p>
    <w:p w14:paraId="32BA3BAB" w14:textId="77777777" w:rsidR="004D4AA9" w:rsidRDefault="004D4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615D" w14:textId="77777777" w:rsidR="002B10A6" w:rsidRDefault="002B10A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A14" w14:textId="77777777" w:rsidR="00E7339C" w:rsidRDefault="00E7339C" w:rsidP="00244E05">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E1EA" w14:textId="77777777" w:rsidR="00E7339C" w:rsidRDefault="00E7339C" w:rsidP="00AB0A40">
    <w:pPr>
      <w:pStyle w:val="En-tte"/>
      <w:tabs>
        <w:tab w:val="right" w:pos="9356"/>
      </w:tabs>
      <w:rPr>
        <w:rFonts w:ascii="Arial" w:hAnsi="Arial"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sidRPr="005C2446">
      <w:rPr>
        <w:rFonts w:ascii="Arial" w:hAnsi="Arial" w:cs="Arial"/>
        <w:b/>
      </w:rPr>
      <w:tab/>
    </w:r>
    <w:r>
      <w:rPr>
        <w:rFonts w:ascii="Arial" w:hAnsi="Arial" w:cs="Arial"/>
        <w:b/>
      </w:rPr>
      <w:t>DOSSIER N</w:t>
    </w:r>
    <w:r w:rsidRPr="0039270B">
      <w:rPr>
        <w:rFonts w:ascii="Arial" w:hAnsi="Arial" w:cs="Arial"/>
        <w:b/>
        <w:vertAlign w:val="superscript"/>
      </w:rPr>
      <w:t>o</w:t>
    </w:r>
    <w:r>
      <w:rPr>
        <w:rFonts w:ascii="Arial" w:hAnsi="Arial" w:cs="Arial"/>
        <w:b/>
      </w:rPr>
      <w:t xml:space="preserve"> : </w:t>
    </w:r>
  </w:p>
  <w:p w14:paraId="326E2F49" w14:textId="3CC1C4D5" w:rsidR="00E7339C" w:rsidRDefault="00E7339C" w:rsidP="00AB0A40">
    <w:pPr>
      <w:pStyle w:val="Titre"/>
      <w:tabs>
        <w:tab w:val="left" w:pos="273"/>
      </w:tabs>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F58" w14:textId="77777777" w:rsidR="00E7339C" w:rsidRDefault="00E7339C" w:rsidP="00AB0A40">
    <w:pPr>
      <w:pStyle w:val="Titre"/>
      <w:tabs>
        <w:tab w:val="left" w:pos="273"/>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BFF" w14:textId="42488E72" w:rsidR="00E7339C" w:rsidRPr="005C2446" w:rsidRDefault="00E7339C" w:rsidP="00585CBE">
    <w:pPr>
      <w:pStyle w:val="En-tte"/>
      <w:tabs>
        <w:tab w:val="left" w:pos="4800"/>
        <w:tab w:val="right" w:pos="9356"/>
      </w:tabs>
      <w:rPr>
        <w:rFonts w:ascii="Arial" w:hAnsi="Arial"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sidRPr="005C2446">
      <w:rPr>
        <w:rFonts w:ascii="Arial" w:hAnsi="Arial" w:cs="Arial"/>
        <w:b/>
      </w:rPr>
      <w:tab/>
    </w:r>
    <w:r>
      <w:rPr>
        <w:rFonts w:ascii="Arial" w:hAnsi="Arial" w:cs="Arial"/>
        <w:b/>
      </w:rPr>
      <w:tab/>
      <w:t>DOSSIER N</w:t>
    </w:r>
    <w:r w:rsidRPr="0039270B">
      <w:rPr>
        <w:rFonts w:ascii="Arial" w:hAnsi="Arial" w:cs="Arial"/>
        <w:b/>
        <w:vertAlign w:val="superscript"/>
      </w:rPr>
      <w:t>o</w:t>
    </w:r>
    <w:r>
      <w:rPr>
        <w:rFonts w:ascii="Arial" w:hAnsi="Arial" w:cs="Arial"/>
        <w:b/>
      </w:rPr>
      <w:t xml:space="preserve"> : </w:t>
    </w:r>
  </w:p>
  <w:p w14:paraId="6D6DFEB0" w14:textId="77777777" w:rsidR="00E7339C" w:rsidRDefault="00E7339C" w:rsidP="00244E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B1B" w14:textId="77777777" w:rsidR="002B10A6" w:rsidRDefault="002B10A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B04" w14:textId="77777777" w:rsidR="00E7339C" w:rsidRDefault="00E7339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83DB" w14:textId="77777777" w:rsidR="00E7339C" w:rsidRDefault="00E7339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1EC7" w14:textId="77777777" w:rsidR="00E7339C" w:rsidRPr="002E0CE9" w:rsidRDefault="00E7339C" w:rsidP="0055493E">
    <w:pPr>
      <w:pStyle w:val="Titre"/>
      <w:spacing w:after="180"/>
      <w:outlineLvl w:val="0"/>
      <w:rPr>
        <w:b w:val="0"/>
        <w:caps w:val="0"/>
        <w:sz w:val="1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589" w14:textId="77777777" w:rsidR="00E7339C" w:rsidRDefault="00E7339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9391" w14:textId="77777777" w:rsidR="00E7339C" w:rsidRPr="00F74476" w:rsidRDefault="00E7339C" w:rsidP="0055493E">
    <w:pPr>
      <w:pStyle w:val="Titre"/>
      <w:outlineLvl w:val="0"/>
      <w:rPr>
        <w:b w:val="0"/>
        <w:caps w:val="0"/>
        <w:color w:val="808080" w:themeColor="background1" w:themeShade="80"/>
        <w:sz w:val="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02F" w14:textId="77777777" w:rsidR="00E7339C" w:rsidRDefault="00E733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AD"/>
    <w:multiLevelType w:val="hybridMultilevel"/>
    <w:tmpl w:val="6CF6AA04"/>
    <w:lvl w:ilvl="0" w:tplc="0C0C0001">
      <w:start w:val="1"/>
      <w:numFmt w:val="bullet"/>
      <w:lvlText w:val=""/>
      <w:lvlJc w:val="left"/>
      <w:pPr>
        <w:tabs>
          <w:tab w:val="num" w:pos="0"/>
        </w:tabs>
        <w:ind w:left="283" w:hanging="283"/>
      </w:pPr>
      <w:rPr>
        <w:rFonts w:ascii="Symbol" w:hAnsi="Symbol" w:hint="default"/>
        <w:color w:val="auto"/>
        <w:sz w:val="24"/>
      </w:rPr>
    </w:lvl>
    <w:lvl w:ilvl="1" w:tplc="0C0C0003">
      <w:start w:val="1"/>
      <w:numFmt w:val="bullet"/>
      <w:lvlText w:val="o"/>
      <w:lvlJc w:val="left"/>
      <w:pPr>
        <w:tabs>
          <w:tab w:val="num" w:pos="1156"/>
        </w:tabs>
        <w:ind w:left="1156" w:hanging="360"/>
      </w:pPr>
      <w:rPr>
        <w:rFonts w:ascii="Courier New" w:hAnsi="Courier New" w:cs="Courier New" w:hint="default"/>
      </w:rPr>
    </w:lvl>
    <w:lvl w:ilvl="2" w:tplc="0C0C0005">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5C16229"/>
    <w:multiLevelType w:val="hybridMultilevel"/>
    <w:tmpl w:val="0F1E3A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D702BF"/>
    <w:multiLevelType w:val="hybridMultilevel"/>
    <w:tmpl w:val="183C30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012523"/>
    <w:multiLevelType w:val="multilevel"/>
    <w:tmpl w:val="04DA96C6"/>
    <w:lvl w:ilvl="0">
      <w:start w:val="1"/>
      <w:numFmt w:val="lowerLetter"/>
      <w:lvlText w:val="%1."/>
      <w:lvlJc w:val="left"/>
      <w:pPr>
        <w:tabs>
          <w:tab w:val="num" w:pos="1145"/>
        </w:tabs>
        <w:ind w:left="1145" w:hanging="720"/>
      </w:pPr>
    </w:lvl>
    <w:lvl w:ilvl="1">
      <w:start w:val="1"/>
      <w:numFmt w:val="decimal"/>
      <w:lvlText w:val="%2."/>
      <w:lvlJc w:val="left"/>
      <w:pPr>
        <w:tabs>
          <w:tab w:val="num" w:pos="1865"/>
        </w:tabs>
        <w:ind w:left="1865" w:hanging="720"/>
      </w:pPr>
    </w:lvl>
    <w:lvl w:ilvl="2">
      <w:start w:val="1"/>
      <w:numFmt w:val="decimal"/>
      <w:lvlText w:val="%3."/>
      <w:lvlJc w:val="left"/>
      <w:pPr>
        <w:tabs>
          <w:tab w:val="num" w:pos="2585"/>
        </w:tabs>
        <w:ind w:left="2585" w:hanging="720"/>
      </w:pPr>
    </w:lvl>
    <w:lvl w:ilvl="3">
      <w:start w:val="1"/>
      <w:numFmt w:val="decimal"/>
      <w:lvlText w:val="%4."/>
      <w:lvlJc w:val="left"/>
      <w:pPr>
        <w:tabs>
          <w:tab w:val="num" w:pos="3305"/>
        </w:tabs>
        <w:ind w:left="3305" w:hanging="720"/>
      </w:pPr>
    </w:lvl>
    <w:lvl w:ilvl="4">
      <w:start w:val="1"/>
      <w:numFmt w:val="decimal"/>
      <w:lvlText w:val="%5."/>
      <w:lvlJc w:val="left"/>
      <w:pPr>
        <w:tabs>
          <w:tab w:val="num" w:pos="4025"/>
        </w:tabs>
        <w:ind w:left="4025" w:hanging="720"/>
      </w:pPr>
    </w:lvl>
    <w:lvl w:ilvl="5">
      <w:start w:val="1"/>
      <w:numFmt w:val="decimal"/>
      <w:lvlText w:val="%6."/>
      <w:lvlJc w:val="left"/>
      <w:pPr>
        <w:tabs>
          <w:tab w:val="num" w:pos="4745"/>
        </w:tabs>
        <w:ind w:left="4745" w:hanging="720"/>
      </w:pPr>
    </w:lvl>
    <w:lvl w:ilvl="6">
      <w:start w:val="1"/>
      <w:numFmt w:val="decimal"/>
      <w:lvlText w:val="%7."/>
      <w:lvlJc w:val="left"/>
      <w:pPr>
        <w:tabs>
          <w:tab w:val="num" w:pos="5465"/>
        </w:tabs>
        <w:ind w:left="5465" w:hanging="720"/>
      </w:pPr>
    </w:lvl>
    <w:lvl w:ilvl="7">
      <w:start w:val="1"/>
      <w:numFmt w:val="decimal"/>
      <w:lvlText w:val="%8."/>
      <w:lvlJc w:val="left"/>
      <w:pPr>
        <w:tabs>
          <w:tab w:val="num" w:pos="6185"/>
        </w:tabs>
        <w:ind w:left="6185" w:hanging="720"/>
      </w:pPr>
    </w:lvl>
    <w:lvl w:ilvl="8">
      <w:start w:val="1"/>
      <w:numFmt w:val="decimal"/>
      <w:lvlText w:val="%9."/>
      <w:lvlJc w:val="left"/>
      <w:pPr>
        <w:tabs>
          <w:tab w:val="num" w:pos="6905"/>
        </w:tabs>
        <w:ind w:left="6905" w:hanging="720"/>
      </w:pPr>
    </w:lvl>
  </w:abstractNum>
  <w:abstractNum w:abstractNumId="4" w15:restartNumberingAfterBreak="0">
    <w:nsid w:val="270B0AA4"/>
    <w:multiLevelType w:val="hybridMultilevel"/>
    <w:tmpl w:val="C93CB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AA4766"/>
    <w:multiLevelType w:val="hybridMultilevel"/>
    <w:tmpl w:val="68FACA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D55FB7"/>
    <w:multiLevelType w:val="hybridMultilevel"/>
    <w:tmpl w:val="4EC8BF8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2F47470"/>
    <w:multiLevelType w:val="hybridMultilevel"/>
    <w:tmpl w:val="6DFA838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37A068C"/>
    <w:multiLevelType w:val="hybridMultilevel"/>
    <w:tmpl w:val="9F2C02E0"/>
    <w:lvl w:ilvl="0" w:tplc="0C0C000B">
      <w:start w:val="1"/>
      <w:numFmt w:val="bullet"/>
      <w:lvlText w:val=""/>
      <w:lvlJc w:val="left"/>
      <w:pPr>
        <w:ind w:left="643" w:hanging="360"/>
      </w:pPr>
      <w:rPr>
        <w:rFonts w:ascii="Wingdings" w:hAnsi="Wingdings"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11" w15:restartNumberingAfterBreak="0">
    <w:nsid w:val="34A302DC"/>
    <w:multiLevelType w:val="hybridMultilevel"/>
    <w:tmpl w:val="21366936"/>
    <w:lvl w:ilvl="0" w:tplc="0C0C0001">
      <w:start w:val="1"/>
      <w:numFmt w:val="bullet"/>
      <w:lvlText w:val=""/>
      <w:lvlJc w:val="left"/>
      <w:pPr>
        <w:tabs>
          <w:tab w:val="num" w:pos="0"/>
        </w:tabs>
        <w:ind w:left="283" w:hanging="283"/>
      </w:pPr>
      <w:rPr>
        <w:rFonts w:ascii="Symbol" w:hAnsi="Symbol" w:hint="default"/>
        <w:color w:val="auto"/>
        <w:sz w:val="24"/>
      </w:rPr>
    </w:lvl>
    <w:lvl w:ilvl="1" w:tplc="0C0C0003">
      <w:start w:val="1"/>
      <w:numFmt w:val="bullet"/>
      <w:lvlText w:val="o"/>
      <w:lvlJc w:val="left"/>
      <w:pPr>
        <w:tabs>
          <w:tab w:val="num" w:pos="1156"/>
        </w:tabs>
        <w:ind w:left="1156" w:hanging="360"/>
      </w:pPr>
      <w:rPr>
        <w:rFonts w:ascii="Courier New" w:hAnsi="Courier New" w:cs="Courier New" w:hint="default"/>
      </w:rPr>
    </w:lvl>
    <w:lvl w:ilvl="2" w:tplc="0C0C0005">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34E615C6"/>
    <w:multiLevelType w:val="hybridMultilevel"/>
    <w:tmpl w:val="DE60CABE"/>
    <w:lvl w:ilvl="0" w:tplc="0C0C000B">
      <w:start w:val="1"/>
      <w:numFmt w:val="bullet"/>
      <w:lvlText w:val=""/>
      <w:lvlJc w:val="left"/>
      <w:pPr>
        <w:ind w:left="643" w:hanging="360"/>
      </w:pPr>
      <w:rPr>
        <w:rFonts w:ascii="Wingdings" w:hAnsi="Wingdings"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13" w15:restartNumberingAfterBreak="0">
    <w:nsid w:val="34F851FA"/>
    <w:multiLevelType w:val="hybridMultilevel"/>
    <w:tmpl w:val="4C1E82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5024D4A"/>
    <w:multiLevelType w:val="hybridMultilevel"/>
    <w:tmpl w:val="9AC88E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52160AA"/>
    <w:multiLevelType w:val="hybridMultilevel"/>
    <w:tmpl w:val="4C724506"/>
    <w:lvl w:ilvl="0" w:tplc="0C0C000B">
      <w:start w:val="1"/>
      <w:numFmt w:val="bullet"/>
      <w:lvlText w:val=""/>
      <w:lvlJc w:val="left"/>
      <w:pPr>
        <w:tabs>
          <w:tab w:val="num" w:pos="283"/>
        </w:tabs>
        <w:ind w:left="566" w:hanging="283"/>
      </w:pPr>
      <w:rPr>
        <w:rFonts w:ascii="Wingdings" w:hAnsi="Wingdings" w:hint="default"/>
        <w:color w:val="auto"/>
        <w:sz w:val="24"/>
      </w:rPr>
    </w:lvl>
    <w:lvl w:ilvl="1" w:tplc="623C0980">
      <w:start w:val="4"/>
      <w:numFmt w:val="bullet"/>
      <w:lvlText w:val="-"/>
      <w:lvlJc w:val="left"/>
      <w:pPr>
        <w:tabs>
          <w:tab w:val="num" w:pos="1439"/>
        </w:tabs>
        <w:ind w:left="1439" w:hanging="360"/>
      </w:pPr>
      <w:rPr>
        <w:rFonts w:ascii="Arial" w:eastAsia="Times New Roman" w:hAnsi="Arial" w:cs="Arial" w:hint="default"/>
        <w:color w:val="auto"/>
        <w:sz w:val="24"/>
      </w:rPr>
    </w:lvl>
    <w:lvl w:ilvl="2" w:tplc="0C0C0005">
      <w:start w:val="1"/>
      <w:numFmt w:val="bullet"/>
      <w:lvlText w:val=""/>
      <w:lvlJc w:val="left"/>
      <w:pPr>
        <w:tabs>
          <w:tab w:val="num" w:pos="2159"/>
        </w:tabs>
        <w:ind w:left="2159" w:hanging="360"/>
      </w:pPr>
      <w:rPr>
        <w:rFonts w:ascii="Wingdings" w:hAnsi="Wingdings" w:hint="default"/>
      </w:rPr>
    </w:lvl>
    <w:lvl w:ilvl="3" w:tplc="0C0C0001" w:tentative="1">
      <w:start w:val="1"/>
      <w:numFmt w:val="bullet"/>
      <w:lvlText w:val=""/>
      <w:lvlJc w:val="left"/>
      <w:pPr>
        <w:tabs>
          <w:tab w:val="num" w:pos="2879"/>
        </w:tabs>
        <w:ind w:left="2879" w:hanging="360"/>
      </w:pPr>
      <w:rPr>
        <w:rFonts w:ascii="Symbol" w:hAnsi="Symbol" w:hint="default"/>
      </w:rPr>
    </w:lvl>
    <w:lvl w:ilvl="4" w:tplc="0C0C0003" w:tentative="1">
      <w:start w:val="1"/>
      <w:numFmt w:val="bullet"/>
      <w:lvlText w:val="o"/>
      <w:lvlJc w:val="left"/>
      <w:pPr>
        <w:tabs>
          <w:tab w:val="num" w:pos="3599"/>
        </w:tabs>
        <w:ind w:left="3599" w:hanging="360"/>
      </w:pPr>
      <w:rPr>
        <w:rFonts w:ascii="Courier New" w:hAnsi="Courier New" w:cs="Courier New" w:hint="default"/>
      </w:rPr>
    </w:lvl>
    <w:lvl w:ilvl="5" w:tplc="0C0C0005" w:tentative="1">
      <w:start w:val="1"/>
      <w:numFmt w:val="bullet"/>
      <w:lvlText w:val=""/>
      <w:lvlJc w:val="left"/>
      <w:pPr>
        <w:tabs>
          <w:tab w:val="num" w:pos="4319"/>
        </w:tabs>
        <w:ind w:left="4319" w:hanging="360"/>
      </w:pPr>
      <w:rPr>
        <w:rFonts w:ascii="Wingdings" w:hAnsi="Wingdings" w:hint="default"/>
      </w:rPr>
    </w:lvl>
    <w:lvl w:ilvl="6" w:tplc="0C0C0001" w:tentative="1">
      <w:start w:val="1"/>
      <w:numFmt w:val="bullet"/>
      <w:lvlText w:val=""/>
      <w:lvlJc w:val="left"/>
      <w:pPr>
        <w:tabs>
          <w:tab w:val="num" w:pos="5039"/>
        </w:tabs>
        <w:ind w:left="5039" w:hanging="360"/>
      </w:pPr>
      <w:rPr>
        <w:rFonts w:ascii="Symbol" w:hAnsi="Symbol" w:hint="default"/>
      </w:rPr>
    </w:lvl>
    <w:lvl w:ilvl="7" w:tplc="0C0C0003" w:tentative="1">
      <w:start w:val="1"/>
      <w:numFmt w:val="bullet"/>
      <w:lvlText w:val="o"/>
      <w:lvlJc w:val="left"/>
      <w:pPr>
        <w:tabs>
          <w:tab w:val="num" w:pos="5759"/>
        </w:tabs>
        <w:ind w:left="5759" w:hanging="360"/>
      </w:pPr>
      <w:rPr>
        <w:rFonts w:ascii="Courier New" w:hAnsi="Courier New" w:cs="Courier New" w:hint="default"/>
      </w:rPr>
    </w:lvl>
    <w:lvl w:ilvl="8" w:tplc="0C0C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38166B17"/>
    <w:multiLevelType w:val="hybridMultilevel"/>
    <w:tmpl w:val="454CFF0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9511275"/>
    <w:multiLevelType w:val="hybridMultilevel"/>
    <w:tmpl w:val="ACBC5D92"/>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B6022"/>
    <w:multiLevelType w:val="hybridMultilevel"/>
    <w:tmpl w:val="87FAF6F0"/>
    <w:lvl w:ilvl="0" w:tplc="0C0C000B">
      <w:start w:val="1"/>
      <w:numFmt w:val="bullet"/>
      <w:lvlText w:val=""/>
      <w:lvlJc w:val="left"/>
      <w:pPr>
        <w:tabs>
          <w:tab w:val="num" w:pos="725"/>
        </w:tabs>
        <w:ind w:left="725" w:hanging="437"/>
      </w:pPr>
      <w:rPr>
        <w:rFonts w:ascii="Wingdings" w:hAnsi="Wingdings" w:hint="default"/>
        <w:color w:val="auto"/>
      </w:rPr>
    </w:lvl>
    <w:lvl w:ilvl="1" w:tplc="0C0C0003">
      <w:start w:val="1"/>
      <w:numFmt w:val="bullet"/>
      <w:lvlText w:val="o"/>
      <w:lvlJc w:val="left"/>
      <w:pPr>
        <w:tabs>
          <w:tab w:val="num" w:pos="1031"/>
        </w:tabs>
        <w:ind w:left="1031" w:hanging="360"/>
      </w:pPr>
      <w:rPr>
        <w:rFonts w:ascii="Courier New" w:hAnsi="Courier New" w:cs="Courier New" w:hint="default"/>
      </w:rPr>
    </w:lvl>
    <w:lvl w:ilvl="2" w:tplc="0C0C0005" w:tentative="1">
      <w:start w:val="1"/>
      <w:numFmt w:val="bullet"/>
      <w:lvlText w:val=""/>
      <w:lvlJc w:val="left"/>
      <w:pPr>
        <w:tabs>
          <w:tab w:val="num" w:pos="1751"/>
        </w:tabs>
        <w:ind w:left="1751" w:hanging="360"/>
      </w:pPr>
      <w:rPr>
        <w:rFonts w:ascii="Wingdings" w:hAnsi="Wingdings" w:hint="default"/>
      </w:rPr>
    </w:lvl>
    <w:lvl w:ilvl="3" w:tplc="0C0C0001" w:tentative="1">
      <w:start w:val="1"/>
      <w:numFmt w:val="bullet"/>
      <w:lvlText w:val=""/>
      <w:lvlJc w:val="left"/>
      <w:pPr>
        <w:tabs>
          <w:tab w:val="num" w:pos="2471"/>
        </w:tabs>
        <w:ind w:left="2471" w:hanging="360"/>
      </w:pPr>
      <w:rPr>
        <w:rFonts w:ascii="Symbol" w:hAnsi="Symbol" w:hint="default"/>
      </w:rPr>
    </w:lvl>
    <w:lvl w:ilvl="4" w:tplc="0C0C0003" w:tentative="1">
      <w:start w:val="1"/>
      <w:numFmt w:val="bullet"/>
      <w:lvlText w:val="o"/>
      <w:lvlJc w:val="left"/>
      <w:pPr>
        <w:tabs>
          <w:tab w:val="num" w:pos="3191"/>
        </w:tabs>
        <w:ind w:left="3191" w:hanging="360"/>
      </w:pPr>
      <w:rPr>
        <w:rFonts w:ascii="Courier New" w:hAnsi="Courier New" w:cs="Courier New" w:hint="default"/>
      </w:rPr>
    </w:lvl>
    <w:lvl w:ilvl="5" w:tplc="0C0C0005" w:tentative="1">
      <w:start w:val="1"/>
      <w:numFmt w:val="bullet"/>
      <w:lvlText w:val=""/>
      <w:lvlJc w:val="left"/>
      <w:pPr>
        <w:tabs>
          <w:tab w:val="num" w:pos="3911"/>
        </w:tabs>
        <w:ind w:left="3911" w:hanging="360"/>
      </w:pPr>
      <w:rPr>
        <w:rFonts w:ascii="Wingdings" w:hAnsi="Wingdings" w:hint="default"/>
      </w:rPr>
    </w:lvl>
    <w:lvl w:ilvl="6" w:tplc="0C0C0001" w:tentative="1">
      <w:start w:val="1"/>
      <w:numFmt w:val="bullet"/>
      <w:lvlText w:val=""/>
      <w:lvlJc w:val="left"/>
      <w:pPr>
        <w:tabs>
          <w:tab w:val="num" w:pos="4631"/>
        </w:tabs>
        <w:ind w:left="4631" w:hanging="360"/>
      </w:pPr>
      <w:rPr>
        <w:rFonts w:ascii="Symbol" w:hAnsi="Symbol" w:hint="default"/>
      </w:rPr>
    </w:lvl>
    <w:lvl w:ilvl="7" w:tplc="0C0C0003" w:tentative="1">
      <w:start w:val="1"/>
      <w:numFmt w:val="bullet"/>
      <w:lvlText w:val="o"/>
      <w:lvlJc w:val="left"/>
      <w:pPr>
        <w:tabs>
          <w:tab w:val="num" w:pos="5351"/>
        </w:tabs>
        <w:ind w:left="5351" w:hanging="360"/>
      </w:pPr>
      <w:rPr>
        <w:rFonts w:ascii="Courier New" w:hAnsi="Courier New" w:cs="Courier New" w:hint="default"/>
      </w:rPr>
    </w:lvl>
    <w:lvl w:ilvl="8" w:tplc="0C0C0005" w:tentative="1">
      <w:start w:val="1"/>
      <w:numFmt w:val="bullet"/>
      <w:lvlText w:val=""/>
      <w:lvlJc w:val="left"/>
      <w:pPr>
        <w:tabs>
          <w:tab w:val="num" w:pos="6071"/>
        </w:tabs>
        <w:ind w:left="6071" w:hanging="360"/>
      </w:pPr>
      <w:rPr>
        <w:rFonts w:ascii="Wingdings" w:hAnsi="Wingdings" w:hint="default"/>
      </w:rPr>
    </w:lvl>
  </w:abstractNum>
  <w:abstractNum w:abstractNumId="19"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BC5431E"/>
    <w:multiLevelType w:val="hybridMultilevel"/>
    <w:tmpl w:val="2E480C5A"/>
    <w:lvl w:ilvl="0" w:tplc="0C0C0001">
      <w:start w:val="1"/>
      <w:numFmt w:val="bullet"/>
      <w:lvlText w:val=""/>
      <w:lvlJc w:val="left"/>
      <w:pPr>
        <w:tabs>
          <w:tab w:val="num" w:pos="0"/>
        </w:tabs>
        <w:ind w:left="283" w:hanging="283"/>
      </w:pPr>
      <w:rPr>
        <w:rFonts w:ascii="Symbol" w:hAnsi="Symbol" w:hint="default"/>
        <w:color w:val="auto"/>
        <w:sz w:val="24"/>
      </w:rPr>
    </w:lvl>
    <w:lvl w:ilvl="1" w:tplc="0C0C0003">
      <w:start w:val="1"/>
      <w:numFmt w:val="bullet"/>
      <w:lvlText w:val="o"/>
      <w:lvlJc w:val="left"/>
      <w:pPr>
        <w:tabs>
          <w:tab w:val="num" w:pos="1156"/>
        </w:tabs>
        <w:ind w:left="1156" w:hanging="360"/>
      </w:pPr>
      <w:rPr>
        <w:rFonts w:ascii="Courier New" w:hAnsi="Courier New" w:cs="Courier New" w:hint="default"/>
      </w:rPr>
    </w:lvl>
    <w:lvl w:ilvl="2" w:tplc="0C0C0005">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3C775989"/>
    <w:multiLevelType w:val="hybridMultilevel"/>
    <w:tmpl w:val="5ED0BF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0F94F79"/>
    <w:multiLevelType w:val="hybridMultilevel"/>
    <w:tmpl w:val="4BE04F2C"/>
    <w:lvl w:ilvl="0" w:tplc="0C0C0001">
      <w:start w:val="1"/>
      <w:numFmt w:val="bullet"/>
      <w:lvlText w:val=""/>
      <w:lvlJc w:val="left"/>
      <w:pPr>
        <w:tabs>
          <w:tab w:val="num" w:pos="0"/>
        </w:tabs>
        <w:ind w:left="283" w:hanging="283"/>
      </w:pPr>
      <w:rPr>
        <w:rFonts w:ascii="Symbol" w:hAnsi="Symbol" w:hint="default"/>
        <w:color w:val="auto"/>
        <w:sz w:val="24"/>
      </w:rPr>
    </w:lvl>
    <w:lvl w:ilvl="1" w:tplc="0C0C0003">
      <w:start w:val="1"/>
      <w:numFmt w:val="bullet"/>
      <w:lvlText w:val="o"/>
      <w:lvlJc w:val="left"/>
      <w:pPr>
        <w:tabs>
          <w:tab w:val="num" w:pos="1156"/>
        </w:tabs>
        <w:ind w:left="1156" w:hanging="360"/>
      </w:pPr>
      <w:rPr>
        <w:rFonts w:ascii="Courier New" w:hAnsi="Courier New" w:cs="Courier New" w:hint="default"/>
      </w:rPr>
    </w:lvl>
    <w:lvl w:ilvl="2" w:tplc="0C0C0005">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51BA1470"/>
    <w:multiLevelType w:val="hybridMultilevel"/>
    <w:tmpl w:val="997CAB3A"/>
    <w:lvl w:ilvl="0" w:tplc="0C0C0001">
      <w:start w:val="1"/>
      <w:numFmt w:val="bullet"/>
      <w:lvlText w:val=""/>
      <w:lvlJc w:val="left"/>
      <w:pPr>
        <w:ind w:left="283" w:hanging="360"/>
      </w:pPr>
      <w:rPr>
        <w:rFonts w:ascii="Symbol" w:hAnsi="Symbol" w:hint="default"/>
      </w:rPr>
    </w:lvl>
    <w:lvl w:ilvl="1" w:tplc="0C0C0003" w:tentative="1">
      <w:start w:val="1"/>
      <w:numFmt w:val="bullet"/>
      <w:lvlText w:val="o"/>
      <w:lvlJc w:val="left"/>
      <w:pPr>
        <w:ind w:left="1003" w:hanging="360"/>
      </w:pPr>
      <w:rPr>
        <w:rFonts w:ascii="Courier New" w:hAnsi="Courier New" w:cs="Courier New" w:hint="default"/>
      </w:rPr>
    </w:lvl>
    <w:lvl w:ilvl="2" w:tplc="0C0C0005" w:tentative="1">
      <w:start w:val="1"/>
      <w:numFmt w:val="bullet"/>
      <w:lvlText w:val=""/>
      <w:lvlJc w:val="left"/>
      <w:pPr>
        <w:ind w:left="1723" w:hanging="360"/>
      </w:pPr>
      <w:rPr>
        <w:rFonts w:ascii="Wingdings" w:hAnsi="Wingdings" w:hint="default"/>
      </w:rPr>
    </w:lvl>
    <w:lvl w:ilvl="3" w:tplc="0C0C0001" w:tentative="1">
      <w:start w:val="1"/>
      <w:numFmt w:val="bullet"/>
      <w:lvlText w:val=""/>
      <w:lvlJc w:val="left"/>
      <w:pPr>
        <w:ind w:left="2443" w:hanging="360"/>
      </w:pPr>
      <w:rPr>
        <w:rFonts w:ascii="Symbol" w:hAnsi="Symbol" w:hint="default"/>
      </w:rPr>
    </w:lvl>
    <w:lvl w:ilvl="4" w:tplc="0C0C0003" w:tentative="1">
      <w:start w:val="1"/>
      <w:numFmt w:val="bullet"/>
      <w:lvlText w:val="o"/>
      <w:lvlJc w:val="left"/>
      <w:pPr>
        <w:ind w:left="3163" w:hanging="360"/>
      </w:pPr>
      <w:rPr>
        <w:rFonts w:ascii="Courier New" w:hAnsi="Courier New" w:cs="Courier New" w:hint="default"/>
      </w:rPr>
    </w:lvl>
    <w:lvl w:ilvl="5" w:tplc="0C0C0005" w:tentative="1">
      <w:start w:val="1"/>
      <w:numFmt w:val="bullet"/>
      <w:lvlText w:val=""/>
      <w:lvlJc w:val="left"/>
      <w:pPr>
        <w:ind w:left="3883" w:hanging="360"/>
      </w:pPr>
      <w:rPr>
        <w:rFonts w:ascii="Wingdings" w:hAnsi="Wingdings" w:hint="default"/>
      </w:rPr>
    </w:lvl>
    <w:lvl w:ilvl="6" w:tplc="0C0C0001" w:tentative="1">
      <w:start w:val="1"/>
      <w:numFmt w:val="bullet"/>
      <w:lvlText w:val=""/>
      <w:lvlJc w:val="left"/>
      <w:pPr>
        <w:ind w:left="4603" w:hanging="360"/>
      </w:pPr>
      <w:rPr>
        <w:rFonts w:ascii="Symbol" w:hAnsi="Symbol" w:hint="default"/>
      </w:rPr>
    </w:lvl>
    <w:lvl w:ilvl="7" w:tplc="0C0C0003" w:tentative="1">
      <w:start w:val="1"/>
      <w:numFmt w:val="bullet"/>
      <w:lvlText w:val="o"/>
      <w:lvlJc w:val="left"/>
      <w:pPr>
        <w:ind w:left="5323" w:hanging="360"/>
      </w:pPr>
      <w:rPr>
        <w:rFonts w:ascii="Courier New" w:hAnsi="Courier New" w:cs="Courier New" w:hint="default"/>
      </w:rPr>
    </w:lvl>
    <w:lvl w:ilvl="8" w:tplc="0C0C0005" w:tentative="1">
      <w:start w:val="1"/>
      <w:numFmt w:val="bullet"/>
      <w:lvlText w:val=""/>
      <w:lvlJc w:val="left"/>
      <w:pPr>
        <w:ind w:left="6043" w:hanging="360"/>
      </w:pPr>
      <w:rPr>
        <w:rFonts w:ascii="Wingdings" w:hAnsi="Wingdings" w:hint="default"/>
      </w:rPr>
    </w:lvl>
  </w:abstractNum>
  <w:abstractNum w:abstractNumId="25" w15:restartNumberingAfterBreak="0">
    <w:nsid w:val="52473EE9"/>
    <w:multiLevelType w:val="hybridMultilevel"/>
    <w:tmpl w:val="55482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2B8278A"/>
    <w:multiLevelType w:val="hybridMultilevel"/>
    <w:tmpl w:val="C218C152"/>
    <w:lvl w:ilvl="0" w:tplc="0C0C000F">
      <w:start w:val="1"/>
      <w:numFmt w:val="decimal"/>
      <w:lvlText w:val="%1."/>
      <w:lvlJc w:val="left"/>
      <w:pPr>
        <w:ind w:left="360" w:hanging="360"/>
      </w:pPr>
    </w:lvl>
    <w:lvl w:ilvl="1" w:tplc="1DD4D764">
      <w:start w:val="1"/>
      <w:numFmt w:val="lowerLetter"/>
      <w:lvlText w:val="%2."/>
      <w:lvlJc w:val="left"/>
      <w:pPr>
        <w:ind w:left="643" w:hanging="360"/>
      </w:pPr>
      <w:rPr>
        <w:b/>
      </w:r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52C818C2"/>
    <w:multiLevelType w:val="hybridMultilevel"/>
    <w:tmpl w:val="20083F18"/>
    <w:lvl w:ilvl="0" w:tplc="0C0C0001">
      <w:start w:val="1"/>
      <w:numFmt w:val="bullet"/>
      <w:lvlText w:val=""/>
      <w:lvlJc w:val="left"/>
      <w:pPr>
        <w:tabs>
          <w:tab w:val="num" w:pos="0"/>
        </w:tabs>
        <w:ind w:left="283" w:hanging="283"/>
      </w:pPr>
      <w:rPr>
        <w:rFonts w:ascii="Symbol" w:hAnsi="Symbol" w:hint="default"/>
        <w:color w:val="auto"/>
        <w:sz w:val="24"/>
      </w:rPr>
    </w:lvl>
    <w:lvl w:ilvl="1" w:tplc="0C0C0003">
      <w:start w:val="1"/>
      <w:numFmt w:val="bullet"/>
      <w:lvlText w:val="o"/>
      <w:lvlJc w:val="left"/>
      <w:pPr>
        <w:tabs>
          <w:tab w:val="num" w:pos="1156"/>
        </w:tabs>
        <w:ind w:left="1156" w:hanging="360"/>
      </w:pPr>
      <w:rPr>
        <w:rFonts w:ascii="Courier New" w:hAnsi="Courier New" w:cs="Courier New" w:hint="default"/>
      </w:rPr>
    </w:lvl>
    <w:lvl w:ilvl="2" w:tplc="0C0C0005">
      <w:start w:val="1"/>
      <w:numFmt w:val="bullet"/>
      <w:lvlText w:val=""/>
      <w:lvlJc w:val="left"/>
      <w:pPr>
        <w:tabs>
          <w:tab w:val="num" w:pos="1876"/>
        </w:tabs>
        <w:ind w:left="1876" w:hanging="360"/>
      </w:pPr>
      <w:rPr>
        <w:rFonts w:ascii="Wingdings" w:hAnsi="Wingdings" w:hint="default"/>
      </w:rPr>
    </w:lvl>
    <w:lvl w:ilvl="3" w:tplc="0C0C0001" w:tentative="1">
      <w:start w:val="1"/>
      <w:numFmt w:val="bullet"/>
      <w:lvlText w:val=""/>
      <w:lvlJc w:val="left"/>
      <w:pPr>
        <w:tabs>
          <w:tab w:val="num" w:pos="2596"/>
        </w:tabs>
        <w:ind w:left="2596" w:hanging="360"/>
      </w:pPr>
      <w:rPr>
        <w:rFonts w:ascii="Symbol" w:hAnsi="Symbol" w:hint="default"/>
      </w:rPr>
    </w:lvl>
    <w:lvl w:ilvl="4" w:tplc="0C0C0003" w:tentative="1">
      <w:start w:val="1"/>
      <w:numFmt w:val="bullet"/>
      <w:lvlText w:val="o"/>
      <w:lvlJc w:val="left"/>
      <w:pPr>
        <w:tabs>
          <w:tab w:val="num" w:pos="3316"/>
        </w:tabs>
        <w:ind w:left="3316" w:hanging="360"/>
      </w:pPr>
      <w:rPr>
        <w:rFonts w:ascii="Courier New" w:hAnsi="Courier New" w:cs="Courier New" w:hint="default"/>
      </w:rPr>
    </w:lvl>
    <w:lvl w:ilvl="5" w:tplc="0C0C0005" w:tentative="1">
      <w:start w:val="1"/>
      <w:numFmt w:val="bullet"/>
      <w:lvlText w:val=""/>
      <w:lvlJc w:val="left"/>
      <w:pPr>
        <w:tabs>
          <w:tab w:val="num" w:pos="4036"/>
        </w:tabs>
        <w:ind w:left="4036" w:hanging="360"/>
      </w:pPr>
      <w:rPr>
        <w:rFonts w:ascii="Wingdings" w:hAnsi="Wingdings" w:hint="default"/>
      </w:rPr>
    </w:lvl>
    <w:lvl w:ilvl="6" w:tplc="0C0C0001" w:tentative="1">
      <w:start w:val="1"/>
      <w:numFmt w:val="bullet"/>
      <w:lvlText w:val=""/>
      <w:lvlJc w:val="left"/>
      <w:pPr>
        <w:tabs>
          <w:tab w:val="num" w:pos="4756"/>
        </w:tabs>
        <w:ind w:left="4756" w:hanging="360"/>
      </w:pPr>
      <w:rPr>
        <w:rFonts w:ascii="Symbol" w:hAnsi="Symbol" w:hint="default"/>
      </w:rPr>
    </w:lvl>
    <w:lvl w:ilvl="7" w:tplc="0C0C0003" w:tentative="1">
      <w:start w:val="1"/>
      <w:numFmt w:val="bullet"/>
      <w:lvlText w:val="o"/>
      <w:lvlJc w:val="left"/>
      <w:pPr>
        <w:tabs>
          <w:tab w:val="num" w:pos="5476"/>
        </w:tabs>
        <w:ind w:left="5476" w:hanging="360"/>
      </w:pPr>
      <w:rPr>
        <w:rFonts w:ascii="Courier New" w:hAnsi="Courier New" w:cs="Courier New" w:hint="default"/>
      </w:rPr>
    </w:lvl>
    <w:lvl w:ilvl="8" w:tplc="0C0C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DD7C22"/>
    <w:multiLevelType w:val="hybridMultilevel"/>
    <w:tmpl w:val="F17011C0"/>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5446426D"/>
    <w:multiLevelType w:val="multilevel"/>
    <w:tmpl w:val="A4E0CB60"/>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D477AD"/>
    <w:multiLevelType w:val="multilevel"/>
    <w:tmpl w:val="DF08C768"/>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32"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33" w15:restartNumberingAfterBreak="0">
    <w:nsid w:val="668E2CA3"/>
    <w:multiLevelType w:val="hybridMultilevel"/>
    <w:tmpl w:val="0F94122C"/>
    <w:lvl w:ilvl="0" w:tplc="0C0C0001">
      <w:start w:val="1"/>
      <w:numFmt w:val="bullet"/>
      <w:lvlText w:val=""/>
      <w:lvlJc w:val="left"/>
      <w:pPr>
        <w:tabs>
          <w:tab w:val="num" w:pos="284"/>
        </w:tabs>
        <w:ind w:left="567" w:hanging="283"/>
      </w:pPr>
      <w:rPr>
        <w:rFonts w:ascii="Symbol" w:hAnsi="Symbol" w:hint="default"/>
        <w:color w:val="auto"/>
        <w:sz w:val="24"/>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23D3D"/>
    <w:multiLevelType w:val="multilevel"/>
    <w:tmpl w:val="69EAD7F0"/>
    <w:lvl w:ilvl="0">
      <w:start w:val="6"/>
      <w:numFmt w:val="decimal"/>
      <w:lvlText w:val="%1"/>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71039"/>
    <w:multiLevelType w:val="multilevel"/>
    <w:tmpl w:val="30E883AA"/>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37" w15:restartNumberingAfterBreak="0">
    <w:nsid w:val="6BBB3170"/>
    <w:multiLevelType w:val="hybridMultilevel"/>
    <w:tmpl w:val="CC42B224"/>
    <w:lvl w:ilvl="0" w:tplc="C414E604">
      <w:start w:val="2"/>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4C869B4"/>
    <w:multiLevelType w:val="hybridMultilevel"/>
    <w:tmpl w:val="BD504976"/>
    <w:lvl w:ilvl="0" w:tplc="0C0C000B">
      <w:start w:val="1"/>
      <w:numFmt w:val="bullet"/>
      <w:lvlText w:val=""/>
      <w:lvlJc w:val="left"/>
      <w:pPr>
        <w:ind w:left="792" w:hanging="360"/>
      </w:pPr>
      <w:rPr>
        <w:rFonts w:ascii="Wingdings" w:hAnsi="Wingdings" w:hint="default"/>
      </w:rPr>
    </w:lvl>
    <w:lvl w:ilvl="1" w:tplc="0C0C0003">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39" w15:restartNumberingAfterBreak="0">
    <w:nsid w:val="7E61272D"/>
    <w:multiLevelType w:val="hybridMultilevel"/>
    <w:tmpl w:val="54BE68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7"/>
  </w:num>
  <w:num w:numId="4">
    <w:abstractNumId w:val="32"/>
  </w:num>
  <w:num w:numId="5">
    <w:abstractNumId w:val="31"/>
  </w:num>
  <w:num w:numId="6">
    <w:abstractNumId w:val="36"/>
  </w:num>
  <w:num w:numId="7">
    <w:abstractNumId w:val="19"/>
  </w:num>
  <w:num w:numId="8">
    <w:abstractNumId w:val="11"/>
  </w:num>
  <w:num w:numId="9">
    <w:abstractNumId w:val="14"/>
  </w:num>
  <w:num w:numId="10">
    <w:abstractNumId w:val="13"/>
  </w:num>
  <w:num w:numId="11">
    <w:abstractNumId w:val="0"/>
  </w:num>
  <w:num w:numId="12">
    <w:abstractNumId w:val="24"/>
  </w:num>
  <w:num w:numId="13">
    <w:abstractNumId w:val="15"/>
  </w:num>
  <w:num w:numId="14">
    <w:abstractNumId w:val="10"/>
  </w:num>
  <w:num w:numId="15">
    <w:abstractNumId w:val="39"/>
  </w:num>
  <w:num w:numId="16">
    <w:abstractNumId w:val="22"/>
  </w:num>
  <w:num w:numId="17">
    <w:abstractNumId w:val="12"/>
  </w:num>
  <w:num w:numId="18">
    <w:abstractNumId w:val="27"/>
  </w:num>
  <w:num w:numId="19">
    <w:abstractNumId w:val="18"/>
  </w:num>
  <w:num w:numId="20">
    <w:abstractNumId w:val="21"/>
  </w:num>
  <w:num w:numId="21">
    <w:abstractNumId w:val="16"/>
  </w:num>
  <w:num w:numId="22">
    <w:abstractNumId w:val="1"/>
  </w:num>
  <w:num w:numId="23">
    <w:abstractNumId w:val="4"/>
  </w:num>
  <w:num w:numId="24">
    <w:abstractNumId w:val="33"/>
  </w:num>
  <w:num w:numId="25">
    <w:abstractNumId w:val="20"/>
  </w:num>
  <w:num w:numId="26">
    <w:abstractNumId w:val="8"/>
  </w:num>
  <w:num w:numId="27">
    <w:abstractNumId w:val="17"/>
  </w:num>
  <w:num w:numId="28">
    <w:abstractNumId w:val="9"/>
  </w:num>
  <w:num w:numId="29">
    <w:abstractNumId w:val="3"/>
  </w:num>
  <w:num w:numId="30">
    <w:abstractNumId w:val="38"/>
  </w:num>
  <w:num w:numId="31">
    <w:abstractNumId w:val="26"/>
  </w:num>
  <w:num w:numId="32">
    <w:abstractNumId w:val="28"/>
  </w:num>
  <w:num w:numId="33">
    <w:abstractNumId w:val="30"/>
  </w:num>
  <w:num w:numId="34">
    <w:abstractNumId w:val="25"/>
  </w:num>
  <w:num w:numId="35">
    <w:abstractNumId w:val="2"/>
  </w:num>
  <w:num w:numId="36">
    <w:abstractNumId w:val="5"/>
  </w:num>
  <w:num w:numId="37">
    <w:abstractNumId w:val="34"/>
  </w:num>
  <w:num w:numId="38">
    <w:abstractNumId w:val="29"/>
  </w:num>
  <w:num w:numId="39">
    <w:abstractNumId w:val="37"/>
  </w:num>
  <w:num w:numId="40">
    <w:abstractNumId w:val="36"/>
  </w:num>
  <w:num w:numId="41">
    <w:abstractNumId w:val="36"/>
  </w:num>
  <w:num w:numId="4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12E3"/>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3CB"/>
    <w:rsid w:val="000269BA"/>
    <w:rsid w:val="00026CD8"/>
    <w:rsid w:val="000270C9"/>
    <w:rsid w:val="000278E0"/>
    <w:rsid w:val="00027CB1"/>
    <w:rsid w:val="00027EB1"/>
    <w:rsid w:val="00027FCD"/>
    <w:rsid w:val="000334AC"/>
    <w:rsid w:val="00033689"/>
    <w:rsid w:val="00033820"/>
    <w:rsid w:val="00033DBB"/>
    <w:rsid w:val="00034409"/>
    <w:rsid w:val="00034DF9"/>
    <w:rsid w:val="00035977"/>
    <w:rsid w:val="00035ABE"/>
    <w:rsid w:val="0003647F"/>
    <w:rsid w:val="00036808"/>
    <w:rsid w:val="00036E6C"/>
    <w:rsid w:val="00036F55"/>
    <w:rsid w:val="000373FD"/>
    <w:rsid w:val="00037448"/>
    <w:rsid w:val="000377DD"/>
    <w:rsid w:val="0003793D"/>
    <w:rsid w:val="000379B8"/>
    <w:rsid w:val="0004138B"/>
    <w:rsid w:val="00042256"/>
    <w:rsid w:val="00042B16"/>
    <w:rsid w:val="00042B64"/>
    <w:rsid w:val="00043209"/>
    <w:rsid w:val="00044AF9"/>
    <w:rsid w:val="00045765"/>
    <w:rsid w:val="00045CBD"/>
    <w:rsid w:val="00051199"/>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41A2"/>
    <w:rsid w:val="00064ABF"/>
    <w:rsid w:val="00064D89"/>
    <w:rsid w:val="00065C8C"/>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A9A"/>
    <w:rsid w:val="00085B7B"/>
    <w:rsid w:val="0008644F"/>
    <w:rsid w:val="000869A0"/>
    <w:rsid w:val="0008712B"/>
    <w:rsid w:val="0008768C"/>
    <w:rsid w:val="00087DDF"/>
    <w:rsid w:val="00087EBE"/>
    <w:rsid w:val="000902A8"/>
    <w:rsid w:val="00090A9A"/>
    <w:rsid w:val="00090AC0"/>
    <w:rsid w:val="00091010"/>
    <w:rsid w:val="00091C1E"/>
    <w:rsid w:val="00091F7C"/>
    <w:rsid w:val="000923C3"/>
    <w:rsid w:val="0009260E"/>
    <w:rsid w:val="00092E1F"/>
    <w:rsid w:val="000948A9"/>
    <w:rsid w:val="00095CA2"/>
    <w:rsid w:val="0009613E"/>
    <w:rsid w:val="00097585"/>
    <w:rsid w:val="000A015A"/>
    <w:rsid w:val="000A05CD"/>
    <w:rsid w:val="000A14EB"/>
    <w:rsid w:val="000A18D3"/>
    <w:rsid w:val="000A1D72"/>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614"/>
    <w:rsid w:val="000B6E94"/>
    <w:rsid w:val="000B7248"/>
    <w:rsid w:val="000B7C3C"/>
    <w:rsid w:val="000C034F"/>
    <w:rsid w:val="000C0F79"/>
    <w:rsid w:val="000C10F0"/>
    <w:rsid w:val="000C148F"/>
    <w:rsid w:val="000C154E"/>
    <w:rsid w:val="000C1727"/>
    <w:rsid w:val="000C1AEC"/>
    <w:rsid w:val="000C1F27"/>
    <w:rsid w:val="000C330C"/>
    <w:rsid w:val="000C35D1"/>
    <w:rsid w:val="000C55F8"/>
    <w:rsid w:val="000C5772"/>
    <w:rsid w:val="000C650A"/>
    <w:rsid w:val="000C66A4"/>
    <w:rsid w:val="000C6FE5"/>
    <w:rsid w:val="000C79CD"/>
    <w:rsid w:val="000C7C0D"/>
    <w:rsid w:val="000D0C0A"/>
    <w:rsid w:val="000D2B15"/>
    <w:rsid w:val="000D36B4"/>
    <w:rsid w:val="000D413D"/>
    <w:rsid w:val="000D5735"/>
    <w:rsid w:val="000D5F00"/>
    <w:rsid w:val="000D66D6"/>
    <w:rsid w:val="000D7451"/>
    <w:rsid w:val="000D76D6"/>
    <w:rsid w:val="000E002F"/>
    <w:rsid w:val="000E068F"/>
    <w:rsid w:val="000E0D3A"/>
    <w:rsid w:val="000E13B7"/>
    <w:rsid w:val="000E2882"/>
    <w:rsid w:val="000E2899"/>
    <w:rsid w:val="000E2F78"/>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1C4"/>
    <w:rsid w:val="000F6A99"/>
    <w:rsid w:val="000F6F78"/>
    <w:rsid w:val="000F7B35"/>
    <w:rsid w:val="000F7C75"/>
    <w:rsid w:val="001006DC"/>
    <w:rsid w:val="00101026"/>
    <w:rsid w:val="0010123A"/>
    <w:rsid w:val="00101A0E"/>
    <w:rsid w:val="00102495"/>
    <w:rsid w:val="00104DF5"/>
    <w:rsid w:val="00105178"/>
    <w:rsid w:val="001059D7"/>
    <w:rsid w:val="0010603F"/>
    <w:rsid w:val="00106771"/>
    <w:rsid w:val="00106822"/>
    <w:rsid w:val="00107638"/>
    <w:rsid w:val="001100A3"/>
    <w:rsid w:val="00110107"/>
    <w:rsid w:val="00111166"/>
    <w:rsid w:val="00111C84"/>
    <w:rsid w:val="00112711"/>
    <w:rsid w:val="0011296A"/>
    <w:rsid w:val="00113572"/>
    <w:rsid w:val="0011444D"/>
    <w:rsid w:val="00114543"/>
    <w:rsid w:val="001166BD"/>
    <w:rsid w:val="0011698C"/>
    <w:rsid w:val="00117A2B"/>
    <w:rsid w:val="00121E2F"/>
    <w:rsid w:val="00122352"/>
    <w:rsid w:val="00122B2A"/>
    <w:rsid w:val="00123227"/>
    <w:rsid w:val="0012339B"/>
    <w:rsid w:val="001238AA"/>
    <w:rsid w:val="00124103"/>
    <w:rsid w:val="00124AE4"/>
    <w:rsid w:val="00125D1E"/>
    <w:rsid w:val="0012663F"/>
    <w:rsid w:val="0012667B"/>
    <w:rsid w:val="00126BA5"/>
    <w:rsid w:val="00126C67"/>
    <w:rsid w:val="00130B19"/>
    <w:rsid w:val="00130B6C"/>
    <w:rsid w:val="00130F81"/>
    <w:rsid w:val="00133FAD"/>
    <w:rsid w:val="00134E53"/>
    <w:rsid w:val="001351B9"/>
    <w:rsid w:val="001358C1"/>
    <w:rsid w:val="00135F87"/>
    <w:rsid w:val="00136E4F"/>
    <w:rsid w:val="001403F0"/>
    <w:rsid w:val="00140E9C"/>
    <w:rsid w:val="0014107B"/>
    <w:rsid w:val="001412E5"/>
    <w:rsid w:val="001424A0"/>
    <w:rsid w:val="001425C3"/>
    <w:rsid w:val="00142A65"/>
    <w:rsid w:val="001433AC"/>
    <w:rsid w:val="0014543D"/>
    <w:rsid w:val="00145803"/>
    <w:rsid w:val="00146284"/>
    <w:rsid w:val="00147633"/>
    <w:rsid w:val="001501F4"/>
    <w:rsid w:val="00150B26"/>
    <w:rsid w:val="00151F93"/>
    <w:rsid w:val="001524AA"/>
    <w:rsid w:val="001525EA"/>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581"/>
    <w:rsid w:val="001726FA"/>
    <w:rsid w:val="001741B8"/>
    <w:rsid w:val="00174218"/>
    <w:rsid w:val="001742C5"/>
    <w:rsid w:val="0017472E"/>
    <w:rsid w:val="00174FB8"/>
    <w:rsid w:val="00175888"/>
    <w:rsid w:val="001767DF"/>
    <w:rsid w:val="00176BF4"/>
    <w:rsid w:val="001776F3"/>
    <w:rsid w:val="00180BCF"/>
    <w:rsid w:val="00180F0A"/>
    <w:rsid w:val="00180F1F"/>
    <w:rsid w:val="00181422"/>
    <w:rsid w:val="00182861"/>
    <w:rsid w:val="00182B07"/>
    <w:rsid w:val="00182C9B"/>
    <w:rsid w:val="00183045"/>
    <w:rsid w:val="001835BB"/>
    <w:rsid w:val="00183A60"/>
    <w:rsid w:val="00184560"/>
    <w:rsid w:val="00185AA8"/>
    <w:rsid w:val="001878F8"/>
    <w:rsid w:val="001879F7"/>
    <w:rsid w:val="001900ED"/>
    <w:rsid w:val="00190CF8"/>
    <w:rsid w:val="001911E9"/>
    <w:rsid w:val="00191A14"/>
    <w:rsid w:val="00191E23"/>
    <w:rsid w:val="00192399"/>
    <w:rsid w:val="00192891"/>
    <w:rsid w:val="001932EA"/>
    <w:rsid w:val="0019346E"/>
    <w:rsid w:val="00195ECD"/>
    <w:rsid w:val="00196921"/>
    <w:rsid w:val="00196A61"/>
    <w:rsid w:val="001A0059"/>
    <w:rsid w:val="001A0B8F"/>
    <w:rsid w:val="001A0FFC"/>
    <w:rsid w:val="001A105C"/>
    <w:rsid w:val="001A19E1"/>
    <w:rsid w:val="001A1E7E"/>
    <w:rsid w:val="001A245A"/>
    <w:rsid w:val="001A5780"/>
    <w:rsid w:val="001A597B"/>
    <w:rsid w:val="001A5E8F"/>
    <w:rsid w:val="001A61B3"/>
    <w:rsid w:val="001A627F"/>
    <w:rsid w:val="001A62AF"/>
    <w:rsid w:val="001A653B"/>
    <w:rsid w:val="001A7130"/>
    <w:rsid w:val="001B016F"/>
    <w:rsid w:val="001B0506"/>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295F"/>
    <w:rsid w:val="001C367D"/>
    <w:rsid w:val="001C49D5"/>
    <w:rsid w:val="001C5F6E"/>
    <w:rsid w:val="001C65C2"/>
    <w:rsid w:val="001C6D3D"/>
    <w:rsid w:val="001D0441"/>
    <w:rsid w:val="001D04F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67F0"/>
    <w:rsid w:val="001D7EE7"/>
    <w:rsid w:val="001D7F74"/>
    <w:rsid w:val="001E047E"/>
    <w:rsid w:val="001E0536"/>
    <w:rsid w:val="001E0CBD"/>
    <w:rsid w:val="001E0CE3"/>
    <w:rsid w:val="001E0FB4"/>
    <w:rsid w:val="001E15CE"/>
    <w:rsid w:val="001E19B1"/>
    <w:rsid w:val="001E41A1"/>
    <w:rsid w:val="001E447F"/>
    <w:rsid w:val="001E5492"/>
    <w:rsid w:val="001E5545"/>
    <w:rsid w:val="001E5646"/>
    <w:rsid w:val="001E56EB"/>
    <w:rsid w:val="001E66C2"/>
    <w:rsid w:val="001E6E48"/>
    <w:rsid w:val="001E781F"/>
    <w:rsid w:val="001F0204"/>
    <w:rsid w:val="001F0461"/>
    <w:rsid w:val="001F0721"/>
    <w:rsid w:val="001F0DA8"/>
    <w:rsid w:val="001F15C2"/>
    <w:rsid w:val="001F17E2"/>
    <w:rsid w:val="001F1A94"/>
    <w:rsid w:val="001F1C0B"/>
    <w:rsid w:val="001F285D"/>
    <w:rsid w:val="001F480D"/>
    <w:rsid w:val="001F679F"/>
    <w:rsid w:val="001F74FB"/>
    <w:rsid w:val="0020006C"/>
    <w:rsid w:val="00200A9A"/>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29DD"/>
    <w:rsid w:val="00223247"/>
    <w:rsid w:val="002244D3"/>
    <w:rsid w:val="00224723"/>
    <w:rsid w:val="00224D1A"/>
    <w:rsid w:val="0022548C"/>
    <w:rsid w:val="00225663"/>
    <w:rsid w:val="00226200"/>
    <w:rsid w:val="00226278"/>
    <w:rsid w:val="002266C8"/>
    <w:rsid w:val="00226E9D"/>
    <w:rsid w:val="00227A2C"/>
    <w:rsid w:val="002304F2"/>
    <w:rsid w:val="00230AFA"/>
    <w:rsid w:val="0023101F"/>
    <w:rsid w:val="0023286E"/>
    <w:rsid w:val="00233F2D"/>
    <w:rsid w:val="002356DA"/>
    <w:rsid w:val="002364C6"/>
    <w:rsid w:val="00236EE6"/>
    <w:rsid w:val="00240220"/>
    <w:rsid w:val="00240966"/>
    <w:rsid w:val="00241014"/>
    <w:rsid w:val="002411DB"/>
    <w:rsid w:val="00241768"/>
    <w:rsid w:val="00241A68"/>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3F8"/>
    <w:rsid w:val="00253635"/>
    <w:rsid w:val="002537AB"/>
    <w:rsid w:val="00253B4D"/>
    <w:rsid w:val="002545D7"/>
    <w:rsid w:val="00254744"/>
    <w:rsid w:val="002547EC"/>
    <w:rsid w:val="002562A2"/>
    <w:rsid w:val="00256C2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6F"/>
    <w:rsid w:val="0027327D"/>
    <w:rsid w:val="002732A4"/>
    <w:rsid w:val="00273844"/>
    <w:rsid w:val="002738F4"/>
    <w:rsid w:val="002753BA"/>
    <w:rsid w:val="0027668C"/>
    <w:rsid w:val="00276E45"/>
    <w:rsid w:val="002771D1"/>
    <w:rsid w:val="00277720"/>
    <w:rsid w:val="00277ACC"/>
    <w:rsid w:val="00280860"/>
    <w:rsid w:val="00281093"/>
    <w:rsid w:val="002819DD"/>
    <w:rsid w:val="00281D43"/>
    <w:rsid w:val="00282870"/>
    <w:rsid w:val="0028296C"/>
    <w:rsid w:val="00282DC3"/>
    <w:rsid w:val="00283601"/>
    <w:rsid w:val="00283BBC"/>
    <w:rsid w:val="00283E08"/>
    <w:rsid w:val="00283FAE"/>
    <w:rsid w:val="00284163"/>
    <w:rsid w:val="002847DE"/>
    <w:rsid w:val="0028649F"/>
    <w:rsid w:val="0028651C"/>
    <w:rsid w:val="00287D8B"/>
    <w:rsid w:val="00287DB7"/>
    <w:rsid w:val="00291529"/>
    <w:rsid w:val="00292015"/>
    <w:rsid w:val="002930DE"/>
    <w:rsid w:val="00293104"/>
    <w:rsid w:val="0029405F"/>
    <w:rsid w:val="00294A87"/>
    <w:rsid w:val="00295F81"/>
    <w:rsid w:val="00296427"/>
    <w:rsid w:val="00296770"/>
    <w:rsid w:val="00296DF8"/>
    <w:rsid w:val="00296EFA"/>
    <w:rsid w:val="0029717C"/>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CB7"/>
    <w:rsid w:val="002B10A6"/>
    <w:rsid w:val="002B1BAE"/>
    <w:rsid w:val="002B20F2"/>
    <w:rsid w:val="002B2145"/>
    <w:rsid w:val="002B2314"/>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4935"/>
    <w:rsid w:val="002C51A5"/>
    <w:rsid w:val="002C5B67"/>
    <w:rsid w:val="002C6433"/>
    <w:rsid w:val="002C6F1C"/>
    <w:rsid w:val="002D3287"/>
    <w:rsid w:val="002D50A2"/>
    <w:rsid w:val="002D52FE"/>
    <w:rsid w:val="002D5C3B"/>
    <w:rsid w:val="002D6544"/>
    <w:rsid w:val="002D6793"/>
    <w:rsid w:val="002E031B"/>
    <w:rsid w:val="002E0EFD"/>
    <w:rsid w:val="002E197D"/>
    <w:rsid w:val="002E2362"/>
    <w:rsid w:val="002E2631"/>
    <w:rsid w:val="002E267E"/>
    <w:rsid w:val="002E2B6A"/>
    <w:rsid w:val="002E3751"/>
    <w:rsid w:val="002E392F"/>
    <w:rsid w:val="002E504D"/>
    <w:rsid w:val="002E56B8"/>
    <w:rsid w:val="002E56B9"/>
    <w:rsid w:val="002E6030"/>
    <w:rsid w:val="002F0481"/>
    <w:rsid w:val="002F0673"/>
    <w:rsid w:val="002F0789"/>
    <w:rsid w:val="002F1BC4"/>
    <w:rsid w:val="002F2B12"/>
    <w:rsid w:val="002F2D88"/>
    <w:rsid w:val="002F4167"/>
    <w:rsid w:val="002F4366"/>
    <w:rsid w:val="002F4380"/>
    <w:rsid w:val="002F47FC"/>
    <w:rsid w:val="002F52B1"/>
    <w:rsid w:val="002F5368"/>
    <w:rsid w:val="002F5C66"/>
    <w:rsid w:val="002F5FAF"/>
    <w:rsid w:val="002F6011"/>
    <w:rsid w:val="002F65B9"/>
    <w:rsid w:val="002F76FA"/>
    <w:rsid w:val="00302AF7"/>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44DA"/>
    <w:rsid w:val="003148AC"/>
    <w:rsid w:val="0031555B"/>
    <w:rsid w:val="00315623"/>
    <w:rsid w:val="00316329"/>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784C"/>
    <w:rsid w:val="003304DC"/>
    <w:rsid w:val="003307F9"/>
    <w:rsid w:val="00331AD4"/>
    <w:rsid w:val="00331D81"/>
    <w:rsid w:val="00332825"/>
    <w:rsid w:val="003343EF"/>
    <w:rsid w:val="0033569F"/>
    <w:rsid w:val="00335F3F"/>
    <w:rsid w:val="00336881"/>
    <w:rsid w:val="003402EB"/>
    <w:rsid w:val="00340333"/>
    <w:rsid w:val="00340372"/>
    <w:rsid w:val="00340F46"/>
    <w:rsid w:val="00343201"/>
    <w:rsid w:val="00344E84"/>
    <w:rsid w:val="00345626"/>
    <w:rsid w:val="00345E18"/>
    <w:rsid w:val="00346C34"/>
    <w:rsid w:val="003471ED"/>
    <w:rsid w:val="003506DF"/>
    <w:rsid w:val="00350A02"/>
    <w:rsid w:val="00350AFC"/>
    <w:rsid w:val="00350FE5"/>
    <w:rsid w:val="003518D0"/>
    <w:rsid w:val="003522E8"/>
    <w:rsid w:val="00353816"/>
    <w:rsid w:val="0035444D"/>
    <w:rsid w:val="00354AD8"/>
    <w:rsid w:val="00354AF3"/>
    <w:rsid w:val="00354DFF"/>
    <w:rsid w:val="00360248"/>
    <w:rsid w:val="00360301"/>
    <w:rsid w:val="00360506"/>
    <w:rsid w:val="003606E4"/>
    <w:rsid w:val="003607B8"/>
    <w:rsid w:val="00361D73"/>
    <w:rsid w:val="00362768"/>
    <w:rsid w:val="00363007"/>
    <w:rsid w:val="003634C7"/>
    <w:rsid w:val="003639F5"/>
    <w:rsid w:val="0036406F"/>
    <w:rsid w:val="00364120"/>
    <w:rsid w:val="0036575B"/>
    <w:rsid w:val="00366494"/>
    <w:rsid w:val="00367B0F"/>
    <w:rsid w:val="003702EA"/>
    <w:rsid w:val="0037037B"/>
    <w:rsid w:val="0037088A"/>
    <w:rsid w:val="00371919"/>
    <w:rsid w:val="00371A30"/>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270B"/>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6C02"/>
    <w:rsid w:val="003A753A"/>
    <w:rsid w:val="003A7B3F"/>
    <w:rsid w:val="003B0384"/>
    <w:rsid w:val="003B1D98"/>
    <w:rsid w:val="003B269F"/>
    <w:rsid w:val="003B26D5"/>
    <w:rsid w:val="003B3195"/>
    <w:rsid w:val="003B3799"/>
    <w:rsid w:val="003B3B6E"/>
    <w:rsid w:val="003B3E9C"/>
    <w:rsid w:val="003B4A25"/>
    <w:rsid w:val="003B53CE"/>
    <w:rsid w:val="003B5A37"/>
    <w:rsid w:val="003B5EA9"/>
    <w:rsid w:val="003B692C"/>
    <w:rsid w:val="003B6FDF"/>
    <w:rsid w:val="003B7DB9"/>
    <w:rsid w:val="003C0585"/>
    <w:rsid w:val="003C0A24"/>
    <w:rsid w:val="003C165D"/>
    <w:rsid w:val="003C20E3"/>
    <w:rsid w:val="003C2B5F"/>
    <w:rsid w:val="003C450B"/>
    <w:rsid w:val="003C6B94"/>
    <w:rsid w:val="003C772F"/>
    <w:rsid w:val="003D0528"/>
    <w:rsid w:val="003D095C"/>
    <w:rsid w:val="003D0A0C"/>
    <w:rsid w:val="003D3767"/>
    <w:rsid w:val="003D381F"/>
    <w:rsid w:val="003D3C65"/>
    <w:rsid w:val="003D3FC2"/>
    <w:rsid w:val="003D4DB8"/>
    <w:rsid w:val="003D530F"/>
    <w:rsid w:val="003D5ABC"/>
    <w:rsid w:val="003D5E61"/>
    <w:rsid w:val="003D6A09"/>
    <w:rsid w:val="003D70BC"/>
    <w:rsid w:val="003E0D87"/>
    <w:rsid w:val="003E330B"/>
    <w:rsid w:val="003E394B"/>
    <w:rsid w:val="003E39D5"/>
    <w:rsid w:val="003E3BF6"/>
    <w:rsid w:val="003E4276"/>
    <w:rsid w:val="003E470A"/>
    <w:rsid w:val="003E4F3B"/>
    <w:rsid w:val="003E53AC"/>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1631"/>
    <w:rsid w:val="0040190D"/>
    <w:rsid w:val="00401F20"/>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192D"/>
    <w:rsid w:val="00412CD2"/>
    <w:rsid w:val="00412D5D"/>
    <w:rsid w:val="00412D96"/>
    <w:rsid w:val="00414156"/>
    <w:rsid w:val="00414433"/>
    <w:rsid w:val="00414B3B"/>
    <w:rsid w:val="00414DD4"/>
    <w:rsid w:val="004163E6"/>
    <w:rsid w:val="00417132"/>
    <w:rsid w:val="00420BDB"/>
    <w:rsid w:val="00421070"/>
    <w:rsid w:val="00422137"/>
    <w:rsid w:val="0042317B"/>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7E8A"/>
    <w:rsid w:val="00437EAB"/>
    <w:rsid w:val="00441935"/>
    <w:rsid w:val="004419AB"/>
    <w:rsid w:val="00441E5E"/>
    <w:rsid w:val="0044346F"/>
    <w:rsid w:val="004434DB"/>
    <w:rsid w:val="004444C4"/>
    <w:rsid w:val="00445931"/>
    <w:rsid w:val="00446A8B"/>
    <w:rsid w:val="004473A8"/>
    <w:rsid w:val="00447A27"/>
    <w:rsid w:val="00447C5B"/>
    <w:rsid w:val="004511B9"/>
    <w:rsid w:val="0045146B"/>
    <w:rsid w:val="004519C9"/>
    <w:rsid w:val="0045266E"/>
    <w:rsid w:val="004534F2"/>
    <w:rsid w:val="004539AE"/>
    <w:rsid w:val="0045400A"/>
    <w:rsid w:val="004541B5"/>
    <w:rsid w:val="004547BA"/>
    <w:rsid w:val="004548D6"/>
    <w:rsid w:val="00454B89"/>
    <w:rsid w:val="004574DC"/>
    <w:rsid w:val="004578D0"/>
    <w:rsid w:val="00460659"/>
    <w:rsid w:val="004606C8"/>
    <w:rsid w:val="00460B77"/>
    <w:rsid w:val="00461CFD"/>
    <w:rsid w:val="00462362"/>
    <w:rsid w:val="00463241"/>
    <w:rsid w:val="00464AD5"/>
    <w:rsid w:val="00464B67"/>
    <w:rsid w:val="00464BD8"/>
    <w:rsid w:val="00465B72"/>
    <w:rsid w:val="004672D6"/>
    <w:rsid w:val="004678D9"/>
    <w:rsid w:val="00467A97"/>
    <w:rsid w:val="00467EA1"/>
    <w:rsid w:val="004704AD"/>
    <w:rsid w:val="00470715"/>
    <w:rsid w:val="00472A3B"/>
    <w:rsid w:val="0047326A"/>
    <w:rsid w:val="0047426F"/>
    <w:rsid w:val="0047452F"/>
    <w:rsid w:val="00474642"/>
    <w:rsid w:val="00474D48"/>
    <w:rsid w:val="00475624"/>
    <w:rsid w:val="00475C99"/>
    <w:rsid w:val="00475F39"/>
    <w:rsid w:val="0047669E"/>
    <w:rsid w:val="0047746A"/>
    <w:rsid w:val="004805AD"/>
    <w:rsid w:val="0048154F"/>
    <w:rsid w:val="00481A69"/>
    <w:rsid w:val="00481EDF"/>
    <w:rsid w:val="00482EC4"/>
    <w:rsid w:val="004834CB"/>
    <w:rsid w:val="00484AF9"/>
    <w:rsid w:val="00486632"/>
    <w:rsid w:val="00487222"/>
    <w:rsid w:val="00487331"/>
    <w:rsid w:val="00487706"/>
    <w:rsid w:val="00490657"/>
    <w:rsid w:val="004917FB"/>
    <w:rsid w:val="00491AB6"/>
    <w:rsid w:val="00491D9F"/>
    <w:rsid w:val="00492EE6"/>
    <w:rsid w:val="004932FA"/>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582"/>
    <w:rsid w:val="004A36C8"/>
    <w:rsid w:val="004A391B"/>
    <w:rsid w:val="004A413D"/>
    <w:rsid w:val="004A4396"/>
    <w:rsid w:val="004A4802"/>
    <w:rsid w:val="004A5B20"/>
    <w:rsid w:val="004A7277"/>
    <w:rsid w:val="004A7A73"/>
    <w:rsid w:val="004B137D"/>
    <w:rsid w:val="004B1B84"/>
    <w:rsid w:val="004B1F7A"/>
    <w:rsid w:val="004B27D1"/>
    <w:rsid w:val="004B3106"/>
    <w:rsid w:val="004B4263"/>
    <w:rsid w:val="004B536F"/>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4AA9"/>
    <w:rsid w:val="004D50A0"/>
    <w:rsid w:val="004D56BE"/>
    <w:rsid w:val="004D6258"/>
    <w:rsid w:val="004D6412"/>
    <w:rsid w:val="004D67C1"/>
    <w:rsid w:val="004D6BDB"/>
    <w:rsid w:val="004D761B"/>
    <w:rsid w:val="004D78BE"/>
    <w:rsid w:val="004D78FE"/>
    <w:rsid w:val="004E0107"/>
    <w:rsid w:val="004E1707"/>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3990"/>
    <w:rsid w:val="004F4718"/>
    <w:rsid w:val="004F52AB"/>
    <w:rsid w:val="004F550B"/>
    <w:rsid w:val="004F654E"/>
    <w:rsid w:val="004F6992"/>
    <w:rsid w:val="004F6E36"/>
    <w:rsid w:val="005008F7"/>
    <w:rsid w:val="0050119D"/>
    <w:rsid w:val="00502361"/>
    <w:rsid w:val="00502527"/>
    <w:rsid w:val="00502A71"/>
    <w:rsid w:val="00502BDD"/>
    <w:rsid w:val="00502D65"/>
    <w:rsid w:val="00503919"/>
    <w:rsid w:val="00503BD6"/>
    <w:rsid w:val="0050420E"/>
    <w:rsid w:val="005052ED"/>
    <w:rsid w:val="00505C8D"/>
    <w:rsid w:val="0050681D"/>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8F3"/>
    <w:rsid w:val="00524B65"/>
    <w:rsid w:val="00525F14"/>
    <w:rsid w:val="00526DDA"/>
    <w:rsid w:val="00526E35"/>
    <w:rsid w:val="00527BC5"/>
    <w:rsid w:val="00527D15"/>
    <w:rsid w:val="00530847"/>
    <w:rsid w:val="005308A1"/>
    <w:rsid w:val="00530F21"/>
    <w:rsid w:val="005330FB"/>
    <w:rsid w:val="005331D6"/>
    <w:rsid w:val="00533777"/>
    <w:rsid w:val="00533BCD"/>
    <w:rsid w:val="00535B35"/>
    <w:rsid w:val="00536A1C"/>
    <w:rsid w:val="00540AF4"/>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482B"/>
    <w:rsid w:val="0055493E"/>
    <w:rsid w:val="00555177"/>
    <w:rsid w:val="005552E8"/>
    <w:rsid w:val="00555D55"/>
    <w:rsid w:val="0055693B"/>
    <w:rsid w:val="005579EB"/>
    <w:rsid w:val="005579FE"/>
    <w:rsid w:val="00560F1B"/>
    <w:rsid w:val="0056157B"/>
    <w:rsid w:val="00562005"/>
    <w:rsid w:val="0056212D"/>
    <w:rsid w:val="005631FC"/>
    <w:rsid w:val="0056393A"/>
    <w:rsid w:val="00564287"/>
    <w:rsid w:val="00564A28"/>
    <w:rsid w:val="00564B81"/>
    <w:rsid w:val="0056588F"/>
    <w:rsid w:val="00567186"/>
    <w:rsid w:val="00567327"/>
    <w:rsid w:val="00567413"/>
    <w:rsid w:val="0056778F"/>
    <w:rsid w:val="00567A45"/>
    <w:rsid w:val="005700DF"/>
    <w:rsid w:val="005706FB"/>
    <w:rsid w:val="00570F77"/>
    <w:rsid w:val="00571C91"/>
    <w:rsid w:val="0057220E"/>
    <w:rsid w:val="0057291D"/>
    <w:rsid w:val="0057326D"/>
    <w:rsid w:val="00574343"/>
    <w:rsid w:val="0057559A"/>
    <w:rsid w:val="00575F2D"/>
    <w:rsid w:val="005765A8"/>
    <w:rsid w:val="00576B7F"/>
    <w:rsid w:val="00577261"/>
    <w:rsid w:val="00577838"/>
    <w:rsid w:val="00577A14"/>
    <w:rsid w:val="00577CFE"/>
    <w:rsid w:val="00580296"/>
    <w:rsid w:val="00582CD2"/>
    <w:rsid w:val="0058416F"/>
    <w:rsid w:val="00584CAF"/>
    <w:rsid w:val="00584EED"/>
    <w:rsid w:val="00585CAE"/>
    <w:rsid w:val="00585CBE"/>
    <w:rsid w:val="00586372"/>
    <w:rsid w:val="00587FB6"/>
    <w:rsid w:val="00590480"/>
    <w:rsid w:val="005904FA"/>
    <w:rsid w:val="00590966"/>
    <w:rsid w:val="00591993"/>
    <w:rsid w:val="005926ED"/>
    <w:rsid w:val="00592977"/>
    <w:rsid w:val="00592B2E"/>
    <w:rsid w:val="0059374F"/>
    <w:rsid w:val="00594DB3"/>
    <w:rsid w:val="00594FE5"/>
    <w:rsid w:val="00597BE4"/>
    <w:rsid w:val="005A055E"/>
    <w:rsid w:val="005A09AB"/>
    <w:rsid w:val="005A0A74"/>
    <w:rsid w:val="005A0D75"/>
    <w:rsid w:val="005A1679"/>
    <w:rsid w:val="005A1E21"/>
    <w:rsid w:val="005A1E38"/>
    <w:rsid w:val="005A27CB"/>
    <w:rsid w:val="005A28F7"/>
    <w:rsid w:val="005A3E32"/>
    <w:rsid w:val="005A441A"/>
    <w:rsid w:val="005A4B28"/>
    <w:rsid w:val="005A68D6"/>
    <w:rsid w:val="005A7321"/>
    <w:rsid w:val="005A77D5"/>
    <w:rsid w:val="005B1111"/>
    <w:rsid w:val="005B14B5"/>
    <w:rsid w:val="005B1AE2"/>
    <w:rsid w:val="005B3192"/>
    <w:rsid w:val="005B3FD3"/>
    <w:rsid w:val="005B45AA"/>
    <w:rsid w:val="005B492A"/>
    <w:rsid w:val="005B52CC"/>
    <w:rsid w:val="005B5C21"/>
    <w:rsid w:val="005B6270"/>
    <w:rsid w:val="005B6739"/>
    <w:rsid w:val="005C01FB"/>
    <w:rsid w:val="005C0363"/>
    <w:rsid w:val="005C2446"/>
    <w:rsid w:val="005C2466"/>
    <w:rsid w:val="005C31CB"/>
    <w:rsid w:val="005C4004"/>
    <w:rsid w:val="005C4974"/>
    <w:rsid w:val="005C56D7"/>
    <w:rsid w:val="005C634D"/>
    <w:rsid w:val="005C63EA"/>
    <w:rsid w:val="005C7037"/>
    <w:rsid w:val="005C7CB2"/>
    <w:rsid w:val="005C7F24"/>
    <w:rsid w:val="005D0C49"/>
    <w:rsid w:val="005D204A"/>
    <w:rsid w:val="005D3356"/>
    <w:rsid w:val="005D336E"/>
    <w:rsid w:val="005D3BBF"/>
    <w:rsid w:val="005D407D"/>
    <w:rsid w:val="005D5578"/>
    <w:rsid w:val="005D60DB"/>
    <w:rsid w:val="005D6A31"/>
    <w:rsid w:val="005D6CA2"/>
    <w:rsid w:val="005D78C6"/>
    <w:rsid w:val="005D7C4A"/>
    <w:rsid w:val="005E2A45"/>
    <w:rsid w:val="005E2A52"/>
    <w:rsid w:val="005E4472"/>
    <w:rsid w:val="005E47A3"/>
    <w:rsid w:val="005E4CC0"/>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4EA0"/>
    <w:rsid w:val="00615680"/>
    <w:rsid w:val="0061577C"/>
    <w:rsid w:val="00615E32"/>
    <w:rsid w:val="006163EE"/>
    <w:rsid w:val="00616873"/>
    <w:rsid w:val="00616E2D"/>
    <w:rsid w:val="00616F85"/>
    <w:rsid w:val="00617979"/>
    <w:rsid w:val="00617E5F"/>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A3"/>
    <w:rsid w:val="00625739"/>
    <w:rsid w:val="00626B36"/>
    <w:rsid w:val="006270DB"/>
    <w:rsid w:val="006273DD"/>
    <w:rsid w:val="006273E2"/>
    <w:rsid w:val="00627550"/>
    <w:rsid w:val="0062769B"/>
    <w:rsid w:val="00627B2A"/>
    <w:rsid w:val="00627BDD"/>
    <w:rsid w:val="00627D41"/>
    <w:rsid w:val="00627D93"/>
    <w:rsid w:val="00630852"/>
    <w:rsid w:val="00630E71"/>
    <w:rsid w:val="00631044"/>
    <w:rsid w:val="006323C6"/>
    <w:rsid w:val="0063241E"/>
    <w:rsid w:val="00632937"/>
    <w:rsid w:val="0063312A"/>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1055"/>
    <w:rsid w:val="006419BC"/>
    <w:rsid w:val="006421EB"/>
    <w:rsid w:val="00642464"/>
    <w:rsid w:val="006426E1"/>
    <w:rsid w:val="006435D2"/>
    <w:rsid w:val="006447B2"/>
    <w:rsid w:val="00644EAC"/>
    <w:rsid w:val="00645A67"/>
    <w:rsid w:val="00647CC7"/>
    <w:rsid w:val="006505FD"/>
    <w:rsid w:val="00650F3D"/>
    <w:rsid w:val="0065155E"/>
    <w:rsid w:val="006519D2"/>
    <w:rsid w:val="00651CD8"/>
    <w:rsid w:val="006524BC"/>
    <w:rsid w:val="00652E0F"/>
    <w:rsid w:val="00654B4B"/>
    <w:rsid w:val="00655166"/>
    <w:rsid w:val="00655FDC"/>
    <w:rsid w:val="00657A3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38A"/>
    <w:rsid w:val="00666869"/>
    <w:rsid w:val="00666B54"/>
    <w:rsid w:val="00666C5F"/>
    <w:rsid w:val="0066773B"/>
    <w:rsid w:val="006678B6"/>
    <w:rsid w:val="00667AEA"/>
    <w:rsid w:val="00671BC4"/>
    <w:rsid w:val="00671E75"/>
    <w:rsid w:val="00673000"/>
    <w:rsid w:val="00673ACC"/>
    <w:rsid w:val="00674A5E"/>
    <w:rsid w:val="00675D21"/>
    <w:rsid w:val="00675F8F"/>
    <w:rsid w:val="006771B6"/>
    <w:rsid w:val="006773B8"/>
    <w:rsid w:val="0067740A"/>
    <w:rsid w:val="00677DE7"/>
    <w:rsid w:val="00677F28"/>
    <w:rsid w:val="006805CE"/>
    <w:rsid w:val="00681592"/>
    <w:rsid w:val="006819FA"/>
    <w:rsid w:val="00681F19"/>
    <w:rsid w:val="00682222"/>
    <w:rsid w:val="0068449A"/>
    <w:rsid w:val="00684E04"/>
    <w:rsid w:val="00685E96"/>
    <w:rsid w:val="006860B0"/>
    <w:rsid w:val="006875EE"/>
    <w:rsid w:val="006876BB"/>
    <w:rsid w:val="00690C7A"/>
    <w:rsid w:val="006915C5"/>
    <w:rsid w:val="00691789"/>
    <w:rsid w:val="00691AB2"/>
    <w:rsid w:val="00691CAB"/>
    <w:rsid w:val="006929F1"/>
    <w:rsid w:val="00692E89"/>
    <w:rsid w:val="00693CB5"/>
    <w:rsid w:val="006940A9"/>
    <w:rsid w:val="00694550"/>
    <w:rsid w:val="00694CCD"/>
    <w:rsid w:val="0069585E"/>
    <w:rsid w:val="00695B5D"/>
    <w:rsid w:val="00696893"/>
    <w:rsid w:val="00696C4D"/>
    <w:rsid w:val="00697245"/>
    <w:rsid w:val="00697BCC"/>
    <w:rsid w:val="00697C9E"/>
    <w:rsid w:val="006A0000"/>
    <w:rsid w:val="006A083C"/>
    <w:rsid w:val="006A0F25"/>
    <w:rsid w:val="006A1A25"/>
    <w:rsid w:val="006A27B3"/>
    <w:rsid w:val="006A3956"/>
    <w:rsid w:val="006A42A4"/>
    <w:rsid w:val="006A4E35"/>
    <w:rsid w:val="006A584E"/>
    <w:rsid w:val="006A606A"/>
    <w:rsid w:val="006A6A50"/>
    <w:rsid w:val="006A7B98"/>
    <w:rsid w:val="006B0CF3"/>
    <w:rsid w:val="006B0FC5"/>
    <w:rsid w:val="006B254E"/>
    <w:rsid w:val="006B37F2"/>
    <w:rsid w:val="006B4DC8"/>
    <w:rsid w:val="006B4DEC"/>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954"/>
    <w:rsid w:val="006E109D"/>
    <w:rsid w:val="006E367B"/>
    <w:rsid w:val="006E3FF0"/>
    <w:rsid w:val="006E5111"/>
    <w:rsid w:val="006E5EFE"/>
    <w:rsid w:val="006E6AE0"/>
    <w:rsid w:val="006E7ED7"/>
    <w:rsid w:val="006F05AE"/>
    <w:rsid w:val="006F08DF"/>
    <w:rsid w:val="006F0B8C"/>
    <w:rsid w:val="006F0E0A"/>
    <w:rsid w:val="006F1F8A"/>
    <w:rsid w:val="006F2553"/>
    <w:rsid w:val="006F2E00"/>
    <w:rsid w:val="006F32D9"/>
    <w:rsid w:val="006F3625"/>
    <w:rsid w:val="006F4CCE"/>
    <w:rsid w:val="006F536A"/>
    <w:rsid w:val="006F5469"/>
    <w:rsid w:val="006F55AB"/>
    <w:rsid w:val="006F5688"/>
    <w:rsid w:val="006F5FDA"/>
    <w:rsid w:val="006F60C8"/>
    <w:rsid w:val="006F6CD3"/>
    <w:rsid w:val="006F790F"/>
    <w:rsid w:val="007008A3"/>
    <w:rsid w:val="007013DE"/>
    <w:rsid w:val="00704231"/>
    <w:rsid w:val="00705846"/>
    <w:rsid w:val="007061A1"/>
    <w:rsid w:val="00707FEE"/>
    <w:rsid w:val="00710307"/>
    <w:rsid w:val="0071082A"/>
    <w:rsid w:val="00710C07"/>
    <w:rsid w:val="0071140B"/>
    <w:rsid w:val="00713A02"/>
    <w:rsid w:val="00714786"/>
    <w:rsid w:val="007149D7"/>
    <w:rsid w:val="00715313"/>
    <w:rsid w:val="00716925"/>
    <w:rsid w:val="00721C98"/>
    <w:rsid w:val="00721D15"/>
    <w:rsid w:val="007227CB"/>
    <w:rsid w:val="0072290C"/>
    <w:rsid w:val="00723138"/>
    <w:rsid w:val="00725099"/>
    <w:rsid w:val="007265F0"/>
    <w:rsid w:val="007267B0"/>
    <w:rsid w:val="0072728F"/>
    <w:rsid w:val="00731A46"/>
    <w:rsid w:val="00732467"/>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6305"/>
    <w:rsid w:val="0074635E"/>
    <w:rsid w:val="007464B1"/>
    <w:rsid w:val="0074654B"/>
    <w:rsid w:val="007465C5"/>
    <w:rsid w:val="00746821"/>
    <w:rsid w:val="007474AE"/>
    <w:rsid w:val="00750B90"/>
    <w:rsid w:val="00751A2E"/>
    <w:rsid w:val="00754CC5"/>
    <w:rsid w:val="00755506"/>
    <w:rsid w:val="00756F5D"/>
    <w:rsid w:val="00757BD7"/>
    <w:rsid w:val="007606EF"/>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EEE"/>
    <w:rsid w:val="007750E5"/>
    <w:rsid w:val="00775ED1"/>
    <w:rsid w:val="007764F1"/>
    <w:rsid w:val="00776EFB"/>
    <w:rsid w:val="00777A2A"/>
    <w:rsid w:val="00777E28"/>
    <w:rsid w:val="007817EA"/>
    <w:rsid w:val="0078184D"/>
    <w:rsid w:val="00784959"/>
    <w:rsid w:val="00784A70"/>
    <w:rsid w:val="007852DD"/>
    <w:rsid w:val="007868D2"/>
    <w:rsid w:val="00786E1C"/>
    <w:rsid w:val="00787D31"/>
    <w:rsid w:val="00787E71"/>
    <w:rsid w:val="0079033B"/>
    <w:rsid w:val="00790A23"/>
    <w:rsid w:val="00791166"/>
    <w:rsid w:val="00791733"/>
    <w:rsid w:val="00792AA7"/>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CC0"/>
    <w:rsid w:val="007A7F01"/>
    <w:rsid w:val="007B156A"/>
    <w:rsid w:val="007B19FF"/>
    <w:rsid w:val="007B1BAD"/>
    <w:rsid w:val="007B25A3"/>
    <w:rsid w:val="007B2C0F"/>
    <w:rsid w:val="007B3A2D"/>
    <w:rsid w:val="007B3E03"/>
    <w:rsid w:val="007B3E86"/>
    <w:rsid w:val="007B3F70"/>
    <w:rsid w:val="007B4BC1"/>
    <w:rsid w:val="007B4E55"/>
    <w:rsid w:val="007B53FA"/>
    <w:rsid w:val="007B59D5"/>
    <w:rsid w:val="007B6047"/>
    <w:rsid w:val="007B6A90"/>
    <w:rsid w:val="007B7027"/>
    <w:rsid w:val="007B7A81"/>
    <w:rsid w:val="007B7E16"/>
    <w:rsid w:val="007B7F50"/>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556"/>
    <w:rsid w:val="007D26BC"/>
    <w:rsid w:val="007D4428"/>
    <w:rsid w:val="007D586B"/>
    <w:rsid w:val="007D5A21"/>
    <w:rsid w:val="007D6560"/>
    <w:rsid w:val="007E02B7"/>
    <w:rsid w:val="007E08A1"/>
    <w:rsid w:val="007E0D62"/>
    <w:rsid w:val="007E0E17"/>
    <w:rsid w:val="007E14AA"/>
    <w:rsid w:val="007E28A1"/>
    <w:rsid w:val="007E318E"/>
    <w:rsid w:val="007E34A8"/>
    <w:rsid w:val="007E3A8C"/>
    <w:rsid w:val="007E5D66"/>
    <w:rsid w:val="007E6B58"/>
    <w:rsid w:val="007E6CA6"/>
    <w:rsid w:val="007E6ED9"/>
    <w:rsid w:val="007E7643"/>
    <w:rsid w:val="007E7E80"/>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B5"/>
    <w:rsid w:val="00804A8A"/>
    <w:rsid w:val="00804DFB"/>
    <w:rsid w:val="008053C1"/>
    <w:rsid w:val="00805BED"/>
    <w:rsid w:val="008069A4"/>
    <w:rsid w:val="00807C00"/>
    <w:rsid w:val="00807FF6"/>
    <w:rsid w:val="00810037"/>
    <w:rsid w:val="008107DF"/>
    <w:rsid w:val="0081087E"/>
    <w:rsid w:val="00810C14"/>
    <w:rsid w:val="00811771"/>
    <w:rsid w:val="00811B31"/>
    <w:rsid w:val="00813F5D"/>
    <w:rsid w:val="008143B8"/>
    <w:rsid w:val="00814734"/>
    <w:rsid w:val="00815F98"/>
    <w:rsid w:val="00815FEF"/>
    <w:rsid w:val="008167DB"/>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57"/>
    <w:rsid w:val="008336D8"/>
    <w:rsid w:val="00833FB4"/>
    <w:rsid w:val="00834C23"/>
    <w:rsid w:val="00835267"/>
    <w:rsid w:val="00835456"/>
    <w:rsid w:val="00835BB1"/>
    <w:rsid w:val="00836380"/>
    <w:rsid w:val="00836708"/>
    <w:rsid w:val="00837CE4"/>
    <w:rsid w:val="008401E4"/>
    <w:rsid w:val="00840ACD"/>
    <w:rsid w:val="00840C95"/>
    <w:rsid w:val="00840D7C"/>
    <w:rsid w:val="0084134C"/>
    <w:rsid w:val="0084175D"/>
    <w:rsid w:val="008420E1"/>
    <w:rsid w:val="00842152"/>
    <w:rsid w:val="0084286D"/>
    <w:rsid w:val="00843374"/>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4F23"/>
    <w:rsid w:val="00865424"/>
    <w:rsid w:val="00866C32"/>
    <w:rsid w:val="00867B2A"/>
    <w:rsid w:val="008701DD"/>
    <w:rsid w:val="00870CE5"/>
    <w:rsid w:val="00871234"/>
    <w:rsid w:val="008725FD"/>
    <w:rsid w:val="00873698"/>
    <w:rsid w:val="008756A0"/>
    <w:rsid w:val="008764AF"/>
    <w:rsid w:val="0087678C"/>
    <w:rsid w:val="008770F2"/>
    <w:rsid w:val="00877809"/>
    <w:rsid w:val="00881257"/>
    <w:rsid w:val="00881EF1"/>
    <w:rsid w:val="00881FC0"/>
    <w:rsid w:val="008823EF"/>
    <w:rsid w:val="0088284C"/>
    <w:rsid w:val="00882F49"/>
    <w:rsid w:val="0088333B"/>
    <w:rsid w:val="008837CC"/>
    <w:rsid w:val="008837DC"/>
    <w:rsid w:val="008853E5"/>
    <w:rsid w:val="00886DA5"/>
    <w:rsid w:val="0088745A"/>
    <w:rsid w:val="00887D82"/>
    <w:rsid w:val="00890FE5"/>
    <w:rsid w:val="008910EF"/>
    <w:rsid w:val="008918CD"/>
    <w:rsid w:val="00891C1A"/>
    <w:rsid w:val="008921FB"/>
    <w:rsid w:val="00892223"/>
    <w:rsid w:val="008929B3"/>
    <w:rsid w:val="00892D90"/>
    <w:rsid w:val="008957C5"/>
    <w:rsid w:val="00895B14"/>
    <w:rsid w:val="00896BF5"/>
    <w:rsid w:val="00896E4F"/>
    <w:rsid w:val="008978C1"/>
    <w:rsid w:val="00897A63"/>
    <w:rsid w:val="00897C8F"/>
    <w:rsid w:val="008A093F"/>
    <w:rsid w:val="008A09C1"/>
    <w:rsid w:val="008A26BF"/>
    <w:rsid w:val="008A4070"/>
    <w:rsid w:val="008A4788"/>
    <w:rsid w:val="008A4FEA"/>
    <w:rsid w:val="008A6B0D"/>
    <w:rsid w:val="008A76C1"/>
    <w:rsid w:val="008B0194"/>
    <w:rsid w:val="008B0498"/>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60D"/>
    <w:rsid w:val="008C2FC0"/>
    <w:rsid w:val="008C3F7D"/>
    <w:rsid w:val="008C3F95"/>
    <w:rsid w:val="008C464B"/>
    <w:rsid w:val="008C4D6C"/>
    <w:rsid w:val="008C57E6"/>
    <w:rsid w:val="008C5A98"/>
    <w:rsid w:val="008C5D73"/>
    <w:rsid w:val="008C65D0"/>
    <w:rsid w:val="008C7B1D"/>
    <w:rsid w:val="008D0653"/>
    <w:rsid w:val="008D0725"/>
    <w:rsid w:val="008D1D0C"/>
    <w:rsid w:val="008D27CC"/>
    <w:rsid w:val="008D2A6B"/>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4A7"/>
    <w:rsid w:val="008E1AC6"/>
    <w:rsid w:val="008E2A7C"/>
    <w:rsid w:val="008E2CC7"/>
    <w:rsid w:val="008E33F3"/>
    <w:rsid w:val="008E3685"/>
    <w:rsid w:val="008E3BEA"/>
    <w:rsid w:val="008E3D8B"/>
    <w:rsid w:val="008E4002"/>
    <w:rsid w:val="008E4623"/>
    <w:rsid w:val="008E5D09"/>
    <w:rsid w:val="008E6E75"/>
    <w:rsid w:val="008E6F02"/>
    <w:rsid w:val="008E71CA"/>
    <w:rsid w:val="008E71E0"/>
    <w:rsid w:val="008E76DD"/>
    <w:rsid w:val="008F0465"/>
    <w:rsid w:val="008F0A7B"/>
    <w:rsid w:val="008F0B6A"/>
    <w:rsid w:val="008F19B2"/>
    <w:rsid w:val="008F1A5C"/>
    <w:rsid w:val="008F1D7D"/>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0A"/>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718"/>
    <w:rsid w:val="00922066"/>
    <w:rsid w:val="00922285"/>
    <w:rsid w:val="00924914"/>
    <w:rsid w:val="00925107"/>
    <w:rsid w:val="00925514"/>
    <w:rsid w:val="00925516"/>
    <w:rsid w:val="00925A8D"/>
    <w:rsid w:val="00925D4B"/>
    <w:rsid w:val="00925F61"/>
    <w:rsid w:val="00926127"/>
    <w:rsid w:val="00926EF8"/>
    <w:rsid w:val="00927821"/>
    <w:rsid w:val="00927E25"/>
    <w:rsid w:val="00930E3C"/>
    <w:rsid w:val="00931126"/>
    <w:rsid w:val="00933AD4"/>
    <w:rsid w:val="00933EC9"/>
    <w:rsid w:val="00935989"/>
    <w:rsid w:val="009361D7"/>
    <w:rsid w:val="00936869"/>
    <w:rsid w:val="00937160"/>
    <w:rsid w:val="00937E4A"/>
    <w:rsid w:val="00940052"/>
    <w:rsid w:val="00940D30"/>
    <w:rsid w:val="00940F41"/>
    <w:rsid w:val="00941D13"/>
    <w:rsid w:val="00942158"/>
    <w:rsid w:val="009422CF"/>
    <w:rsid w:val="009429E2"/>
    <w:rsid w:val="00942A87"/>
    <w:rsid w:val="00944734"/>
    <w:rsid w:val="0094495C"/>
    <w:rsid w:val="00946EBC"/>
    <w:rsid w:val="0095031E"/>
    <w:rsid w:val="009505FC"/>
    <w:rsid w:val="00950837"/>
    <w:rsid w:val="00950DB5"/>
    <w:rsid w:val="00951159"/>
    <w:rsid w:val="009520DF"/>
    <w:rsid w:val="00952669"/>
    <w:rsid w:val="00953133"/>
    <w:rsid w:val="00955741"/>
    <w:rsid w:val="00956231"/>
    <w:rsid w:val="009563B1"/>
    <w:rsid w:val="009573E8"/>
    <w:rsid w:val="00957729"/>
    <w:rsid w:val="00957AB9"/>
    <w:rsid w:val="0096010F"/>
    <w:rsid w:val="009601B7"/>
    <w:rsid w:val="00961E15"/>
    <w:rsid w:val="00962800"/>
    <w:rsid w:val="00963D73"/>
    <w:rsid w:val="0096528F"/>
    <w:rsid w:val="00966E0A"/>
    <w:rsid w:val="009674D1"/>
    <w:rsid w:val="00967EBB"/>
    <w:rsid w:val="009708A6"/>
    <w:rsid w:val="009710C9"/>
    <w:rsid w:val="009714DE"/>
    <w:rsid w:val="009728D7"/>
    <w:rsid w:val="00972A2C"/>
    <w:rsid w:val="00972A63"/>
    <w:rsid w:val="00972E20"/>
    <w:rsid w:val="00973C5F"/>
    <w:rsid w:val="00974242"/>
    <w:rsid w:val="009751CF"/>
    <w:rsid w:val="009754A4"/>
    <w:rsid w:val="00975C6B"/>
    <w:rsid w:val="009771F8"/>
    <w:rsid w:val="009777FC"/>
    <w:rsid w:val="00977B27"/>
    <w:rsid w:val="0098005D"/>
    <w:rsid w:val="009824D5"/>
    <w:rsid w:val="00982DA1"/>
    <w:rsid w:val="00983551"/>
    <w:rsid w:val="0098404A"/>
    <w:rsid w:val="00984387"/>
    <w:rsid w:val="00984F97"/>
    <w:rsid w:val="00987149"/>
    <w:rsid w:val="00987E1A"/>
    <w:rsid w:val="009901AD"/>
    <w:rsid w:val="00990560"/>
    <w:rsid w:val="00990E5C"/>
    <w:rsid w:val="00991803"/>
    <w:rsid w:val="00991B4D"/>
    <w:rsid w:val="00991B70"/>
    <w:rsid w:val="00992EC2"/>
    <w:rsid w:val="0099488F"/>
    <w:rsid w:val="009953CE"/>
    <w:rsid w:val="00995803"/>
    <w:rsid w:val="0099616B"/>
    <w:rsid w:val="009965E0"/>
    <w:rsid w:val="00996BCD"/>
    <w:rsid w:val="00996FC2"/>
    <w:rsid w:val="009979C9"/>
    <w:rsid w:val="009A1CFE"/>
    <w:rsid w:val="009A5412"/>
    <w:rsid w:val="009A591B"/>
    <w:rsid w:val="009A758E"/>
    <w:rsid w:val="009A766C"/>
    <w:rsid w:val="009B1375"/>
    <w:rsid w:val="009B1529"/>
    <w:rsid w:val="009B39CC"/>
    <w:rsid w:val="009B4826"/>
    <w:rsid w:val="009B5694"/>
    <w:rsid w:val="009B5EDE"/>
    <w:rsid w:val="009B60D7"/>
    <w:rsid w:val="009B65C9"/>
    <w:rsid w:val="009B674C"/>
    <w:rsid w:val="009B6901"/>
    <w:rsid w:val="009B70D9"/>
    <w:rsid w:val="009B7380"/>
    <w:rsid w:val="009B7C37"/>
    <w:rsid w:val="009C0111"/>
    <w:rsid w:val="009C053F"/>
    <w:rsid w:val="009C206B"/>
    <w:rsid w:val="009C316F"/>
    <w:rsid w:val="009C33AA"/>
    <w:rsid w:val="009C35EB"/>
    <w:rsid w:val="009C392D"/>
    <w:rsid w:val="009C3EAE"/>
    <w:rsid w:val="009C5069"/>
    <w:rsid w:val="009C5ACD"/>
    <w:rsid w:val="009C5B32"/>
    <w:rsid w:val="009C6204"/>
    <w:rsid w:val="009C684E"/>
    <w:rsid w:val="009C6C16"/>
    <w:rsid w:val="009C6C76"/>
    <w:rsid w:val="009D048C"/>
    <w:rsid w:val="009D155C"/>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2B0"/>
    <w:rsid w:val="009E53D4"/>
    <w:rsid w:val="009E564D"/>
    <w:rsid w:val="009E5A3C"/>
    <w:rsid w:val="009E62F9"/>
    <w:rsid w:val="009E6610"/>
    <w:rsid w:val="009E7670"/>
    <w:rsid w:val="009E7AB4"/>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77"/>
    <w:rsid w:val="009F6AEB"/>
    <w:rsid w:val="009F6EA1"/>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5AF"/>
    <w:rsid w:val="00A210B1"/>
    <w:rsid w:val="00A21790"/>
    <w:rsid w:val="00A22D8F"/>
    <w:rsid w:val="00A22F6C"/>
    <w:rsid w:val="00A2324F"/>
    <w:rsid w:val="00A2412E"/>
    <w:rsid w:val="00A2618F"/>
    <w:rsid w:val="00A2669E"/>
    <w:rsid w:val="00A26BAA"/>
    <w:rsid w:val="00A26EF5"/>
    <w:rsid w:val="00A27B53"/>
    <w:rsid w:val="00A30888"/>
    <w:rsid w:val="00A314EB"/>
    <w:rsid w:val="00A334FA"/>
    <w:rsid w:val="00A33B01"/>
    <w:rsid w:val="00A343D9"/>
    <w:rsid w:val="00A35325"/>
    <w:rsid w:val="00A35783"/>
    <w:rsid w:val="00A3580D"/>
    <w:rsid w:val="00A3586F"/>
    <w:rsid w:val="00A35BE3"/>
    <w:rsid w:val="00A35E68"/>
    <w:rsid w:val="00A3672D"/>
    <w:rsid w:val="00A36853"/>
    <w:rsid w:val="00A36A41"/>
    <w:rsid w:val="00A37E0E"/>
    <w:rsid w:val="00A4088E"/>
    <w:rsid w:val="00A41051"/>
    <w:rsid w:val="00A41892"/>
    <w:rsid w:val="00A42516"/>
    <w:rsid w:val="00A4276F"/>
    <w:rsid w:val="00A43774"/>
    <w:rsid w:val="00A43A42"/>
    <w:rsid w:val="00A45A7D"/>
    <w:rsid w:val="00A45E06"/>
    <w:rsid w:val="00A5005D"/>
    <w:rsid w:val="00A50714"/>
    <w:rsid w:val="00A5096E"/>
    <w:rsid w:val="00A50FC8"/>
    <w:rsid w:val="00A522E4"/>
    <w:rsid w:val="00A52A10"/>
    <w:rsid w:val="00A52F76"/>
    <w:rsid w:val="00A53952"/>
    <w:rsid w:val="00A539B0"/>
    <w:rsid w:val="00A54474"/>
    <w:rsid w:val="00A54F14"/>
    <w:rsid w:val="00A55666"/>
    <w:rsid w:val="00A55A14"/>
    <w:rsid w:val="00A56728"/>
    <w:rsid w:val="00A57DC2"/>
    <w:rsid w:val="00A60CDD"/>
    <w:rsid w:val="00A614FB"/>
    <w:rsid w:val="00A61832"/>
    <w:rsid w:val="00A61F10"/>
    <w:rsid w:val="00A623EF"/>
    <w:rsid w:val="00A63951"/>
    <w:rsid w:val="00A63B1C"/>
    <w:rsid w:val="00A64C11"/>
    <w:rsid w:val="00A65A31"/>
    <w:rsid w:val="00A65E4F"/>
    <w:rsid w:val="00A6632D"/>
    <w:rsid w:val="00A6656B"/>
    <w:rsid w:val="00A668FE"/>
    <w:rsid w:val="00A66953"/>
    <w:rsid w:val="00A67460"/>
    <w:rsid w:val="00A67C90"/>
    <w:rsid w:val="00A67FE7"/>
    <w:rsid w:val="00A70999"/>
    <w:rsid w:val="00A70A83"/>
    <w:rsid w:val="00A70C4B"/>
    <w:rsid w:val="00A715C1"/>
    <w:rsid w:val="00A73F85"/>
    <w:rsid w:val="00A74001"/>
    <w:rsid w:val="00A74087"/>
    <w:rsid w:val="00A740DA"/>
    <w:rsid w:val="00A74310"/>
    <w:rsid w:val="00A74958"/>
    <w:rsid w:val="00A75234"/>
    <w:rsid w:val="00A75EF1"/>
    <w:rsid w:val="00A76113"/>
    <w:rsid w:val="00A764B7"/>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8E3"/>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A2E"/>
    <w:rsid w:val="00AA5D96"/>
    <w:rsid w:val="00AA6DA3"/>
    <w:rsid w:val="00AA711A"/>
    <w:rsid w:val="00AA72B7"/>
    <w:rsid w:val="00AB0A40"/>
    <w:rsid w:val="00AB0A82"/>
    <w:rsid w:val="00AB0E55"/>
    <w:rsid w:val="00AB176A"/>
    <w:rsid w:val="00AB1779"/>
    <w:rsid w:val="00AB31C3"/>
    <w:rsid w:val="00AB3230"/>
    <w:rsid w:val="00AB343C"/>
    <w:rsid w:val="00AB3615"/>
    <w:rsid w:val="00AB37CE"/>
    <w:rsid w:val="00AB4BAA"/>
    <w:rsid w:val="00AB617A"/>
    <w:rsid w:val="00AC05F9"/>
    <w:rsid w:val="00AC0C2A"/>
    <w:rsid w:val="00AC1C4D"/>
    <w:rsid w:val="00AC2884"/>
    <w:rsid w:val="00AC2E85"/>
    <w:rsid w:val="00AC2FE1"/>
    <w:rsid w:val="00AC3C81"/>
    <w:rsid w:val="00AC3EE1"/>
    <w:rsid w:val="00AC3F1C"/>
    <w:rsid w:val="00AC4577"/>
    <w:rsid w:val="00AC4779"/>
    <w:rsid w:val="00AC49A3"/>
    <w:rsid w:val="00AC7CEE"/>
    <w:rsid w:val="00AD0817"/>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F5C"/>
    <w:rsid w:val="00AF2767"/>
    <w:rsid w:val="00AF2BEF"/>
    <w:rsid w:val="00AF2FF0"/>
    <w:rsid w:val="00AF4BE4"/>
    <w:rsid w:val="00AF614B"/>
    <w:rsid w:val="00AF6AE7"/>
    <w:rsid w:val="00AF6D7C"/>
    <w:rsid w:val="00AF749F"/>
    <w:rsid w:val="00B007D4"/>
    <w:rsid w:val="00B00C26"/>
    <w:rsid w:val="00B01164"/>
    <w:rsid w:val="00B02CAF"/>
    <w:rsid w:val="00B035F9"/>
    <w:rsid w:val="00B04413"/>
    <w:rsid w:val="00B0514D"/>
    <w:rsid w:val="00B05237"/>
    <w:rsid w:val="00B066FC"/>
    <w:rsid w:val="00B0713C"/>
    <w:rsid w:val="00B07BB9"/>
    <w:rsid w:val="00B1039C"/>
    <w:rsid w:val="00B11486"/>
    <w:rsid w:val="00B12149"/>
    <w:rsid w:val="00B13BCB"/>
    <w:rsid w:val="00B13FCE"/>
    <w:rsid w:val="00B14268"/>
    <w:rsid w:val="00B147A2"/>
    <w:rsid w:val="00B168A2"/>
    <w:rsid w:val="00B17650"/>
    <w:rsid w:val="00B1785A"/>
    <w:rsid w:val="00B2138E"/>
    <w:rsid w:val="00B21866"/>
    <w:rsid w:val="00B21B58"/>
    <w:rsid w:val="00B21EF0"/>
    <w:rsid w:val="00B21FBD"/>
    <w:rsid w:val="00B22D1C"/>
    <w:rsid w:val="00B234AF"/>
    <w:rsid w:val="00B235BC"/>
    <w:rsid w:val="00B23DDC"/>
    <w:rsid w:val="00B242A6"/>
    <w:rsid w:val="00B24913"/>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67AF"/>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C3D"/>
    <w:rsid w:val="00B50D49"/>
    <w:rsid w:val="00B50EC9"/>
    <w:rsid w:val="00B51A94"/>
    <w:rsid w:val="00B536E7"/>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B3C"/>
    <w:rsid w:val="00B62687"/>
    <w:rsid w:val="00B6289E"/>
    <w:rsid w:val="00B64790"/>
    <w:rsid w:val="00B65553"/>
    <w:rsid w:val="00B6699E"/>
    <w:rsid w:val="00B66C31"/>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5386"/>
    <w:rsid w:val="00B8715A"/>
    <w:rsid w:val="00B90C28"/>
    <w:rsid w:val="00B91BF0"/>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B0188"/>
    <w:rsid w:val="00BB01BD"/>
    <w:rsid w:val="00BB040C"/>
    <w:rsid w:val="00BB0A73"/>
    <w:rsid w:val="00BB12CC"/>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5FAC"/>
    <w:rsid w:val="00BD73AC"/>
    <w:rsid w:val="00BE1820"/>
    <w:rsid w:val="00BE207D"/>
    <w:rsid w:val="00BE2375"/>
    <w:rsid w:val="00BE2972"/>
    <w:rsid w:val="00BE2EBC"/>
    <w:rsid w:val="00BE3957"/>
    <w:rsid w:val="00BE4166"/>
    <w:rsid w:val="00BE46F0"/>
    <w:rsid w:val="00BE49C5"/>
    <w:rsid w:val="00BE4C23"/>
    <w:rsid w:val="00BE5BEF"/>
    <w:rsid w:val="00BE69C9"/>
    <w:rsid w:val="00BE7578"/>
    <w:rsid w:val="00BE75D2"/>
    <w:rsid w:val="00BE7719"/>
    <w:rsid w:val="00BF002A"/>
    <w:rsid w:val="00BF0586"/>
    <w:rsid w:val="00BF0E17"/>
    <w:rsid w:val="00BF1613"/>
    <w:rsid w:val="00BF166B"/>
    <w:rsid w:val="00BF1F69"/>
    <w:rsid w:val="00BF2BC4"/>
    <w:rsid w:val="00BF3E9B"/>
    <w:rsid w:val="00BF4358"/>
    <w:rsid w:val="00BF4369"/>
    <w:rsid w:val="00BF4EF0"/>
    <w:rsid w:val="00BF5B9F"/>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07DD9"/>
    <w:rsid w:val="00C10258"/>
    <w:rsid w:val="00C10EEC"/>
    <w:rsid w:val="00C10EF3"/>
    <w:rsid w:val="00C111FE"/>
    <w:rsid w:val="00C116C2"/>
    <w:rsid w:val="00C11AD3"/>
    <w:rsid w:val="00C145D7"/>
    <w:rsid w:val="00C15290"/>
    <w:rsid w:val="00C20B0A"/>
    <w:rsid w:val="00C20F41"/>
    <w:rsid w:val="00C211CC"/>
    <w:rsid w:val="00C21B41"/>
    <w:rsid w:val="00C22412"/>
    <w:rsid w:val="00C22834"/>
    <w:rsid w:val="00C23581"/>
    <w:rsid w:val="00C2358F"/>
    <w:rsid w:val="00C23A19"/>
    <w:rsid w:val="00C2483F"/>
    <w:rsid w:val="00C249DC"/>
    <w:rsid w:val="00C25066"/>
    <w:rsid w:val="00C253B3"/>
    <w:rsid w:val="00C26104"/>
    <w:rsid w:val="00C2683A"/>
    <w:rsid w:val="00C26CA0"/>
    <w:rsid w:val="00C2745B"/>
    <w:rsid w:val="00C27D31"/>
    <w:rsid w:val="00C303F8"/>
    <w:rsid w:val="00C33032"/>
    <w:rsid w:val="00C33476"/>
    <w:rsid w:val="00C33490"/>
    <w:rsid w:val="00C33739"/>
    <w:rsid w:val="00C33E2D"/>
    <w:rsid w:val="00C347A3"/>
    <w:rsid w:val="00C3655E"/>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415"/>
    <w:rsid w:val="00C74CBB"/>
    <w:rsid w:val="00C74FD6"/>
    <w:rsid w:val="00C7508B"/>
    <w:rsid w:val="00C755DA"/>
    <w:rsid w:val="00C7570F"/>
    <w:rsid w:val="00C762A8"/>
    <w:rsid w:val="00C77589"/>
    <w:rsid w:val="00C77C82"/>
    <w:rsid w:val="00C77D96"/>
    <w:rsid w:val="00C80169"/>
    <w:rsid w:val="00C814E7"/>
    <w:rsid w:val="00C817C8"/>
    <w:rsid w:val="00C818B6"/>
    <w:rsid w:val="00C818CE"/>
    <w:rsid w:val="00C81C79"/>
    <w:rsid w:val="00C827C7"/>
    <w:rsid w:val="00C834F7"/>
    <w:rsid w:val="00C83525"/>
    <w:rsid w:val="00C83942"/>
    <w:rsid w:val="00C858EC"/>
    <w:rsid w:val="00C861BB"/>
    <w:rsid w:val="00C86C34"/>
    <w:rsid w:val="00C86C6B"/>
    <w:rsid w:val="00C8789D"/>
    <w:rsid w:val="00C87F2D"/>
    <w:rsid w:val="00C90A79"/>
    <w:rsid w:val="00C91896"/>
    <w:rsid w:val="00C91A03"/>
    <w:rsid w:val="00C91ABE"/>
    <w:rsid w:val="00C92FA5"/>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32F2"/>
    <w:rsid w:val="00CA3571"/>
    <w:rsid w:val="00CA3C76"/>
    <w:rsid w:val="00CA3F2A"/>
    <w:rsid w:val="00CA44C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51"/>
    <w:rsid w:val="00CC0060"/>
    <w:rsid w:val="00CC03E3"/>
    <w:rsid w:val="00CC27D1"/>
    <w:rsid w:val="00CC3011"/>
    <w:rsid w:val="00CC3048"/>
    <w:rsid w:val="00CC350C"/>
    <w:rsid w:val="00CC4529"/>
    <w:rsid w:val="00CC5716"/>
    <w:rsid w:val="00CC635A"/>
    <w:rsid w:val="00CC6CBB"/>
    <w:rsid w:val="00CC731E"/>
    <w:rsid w:val="00CC77DA"/>
    <w:rsid w:val="00CD0296"/>
    <w:rsid w:val="00CD0A00"/>
    <w:rsid w:val="00CD16E7"/>
    <w:rsid w:val="00CD1892"/>
    <w:rsid w:val="00CD1EDD"/>
    <w:rsid w:val="00CD3088"/>
    <w:rsid w:val="00CD31E2"/>
    <w:rsid w:val="00CD3346"/>
    <w:rsid w:val="00CD34FE"/>
    <w:rsid w:val="00CD6683"/>
    <w:rsid w:val="00CD6AA6"/>
    <w:rsid w:val="00CD72AE"/>
    <w:rsid w:val="00CD74C1"/>
    <w:rsid w:val="00CD789C"/>
    <w:rsid w:val="00CE11B9"/>
    <w:rsid w:val="00CE1471"/>
    <w:rsid w:val="00CE1B08"/>
    <w:rsid w:val="00CE1B0A"/>
    <w:rsid w:val="00CE2552"/>
    <w:rsid w:val="00CE30CF"/>
    <w:rsid w:val="00CE3486"/>
    <w:rsid w:val="00CE5291"/>
    <w:rsid w:val="00CE5B0F"/>
    <w:rsid w:val="00CE680E"/>
    <w:rsid w:val="00CE6D4C"/>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D00A80"/>
    <w:rsid w:val="00D017C2"/>
    <w:rsid w:val="00D0214E"/>
    <w:rsid w:val="00D023BE"/>
    <w:rsid w:val="00D02A5C"/>
    <w:rsid w:val="00D02B82"/>
    <w:rsid w:val="00D03174"/>
    <w:rsid w:val="00D04154"/>
    <w:rsid w:val="00D048D5"/>
    <w:rsid w:val="00D04A96"/>
    <w:rsid w:val="00D04C55"/>
    <w:rsid w:val="00D04D88"/>
    <w:rsid w:val="00D052CF"/>
    <w:rsid w:val="00D053DA"/>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5183"/>
    <w:rsid w:val="00D159C6"/>
    <w:rsid w:val="00D164A9"/>
    <w:rsid w:val="00D1695D"/>
    <w:rsid w:val="00D17AEF"/>
    <w:rsid w:val="00D20226"/>
    <w:rsid w:val="00D20973"/>
    <w:rsid w:val="00D20D5F"/>
    <w:rsid w:val="00D23950"/>
    <w:rsid w:val="00D23DB3"/>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56D8"/>
    <w:rsid w:val="00D45A7A"/>
    <w:rsid w:val="00D45E41"/>
    <w:rsid w:val="00D464B3"/>
    <w:rsid w:val="00D475C2"/>
    <w:rsid w:val="00D50455"/>
    <w:rsid w:val="00D516A9"/>
    <w:rsid w:val="00D519AA"/>
    <w:rsid w:val="00D51FB1"/>
    <w:rsid w:val="00D52BD8"/>
    <w:rsid w:val="00D52C0A"/>
    <w:rsid w:val="00D52F66"/>
    <w:rsid w:val="00D53BD9"/>
    <w:rsid w:val="00D56B18"/>
    <w:rsid w:val="00D57391"/>
    <w:rsid w:val="00D6042F"/>
    <w:rsid w:val="00D61CFD"/>
    <w:rsid w:val="00D63878"/>
    <w:rsid w:val="00D63AED"/>
    <w:rsid w:val="00D63D93"/>
    <w:rsid w:val="00D660C1"/>
    <w:rsid w:val="00D666B4"/>
    <w:rsid w:val="00D6686B"/>
    <w:rsid w:val="00D71E26"/>
    <w:rsid w:val="00D71EB9"/>
    <w:rsid w:val="00D72F34"/>
    <w:rsid w:val="00D73C98"/>
    <w:rsid w:val="00D747D5"/>
    <w:rsid w:val="00D748EF"/>
    <w:rsid w:val="00D74F98"/>
    <w:rsid w:val="00D7537C"/>
    <w:rsid w:val="00D76393"/>
    <w:rsid w:val="00D802AE"/>
    <w:rsid w:val="00D80427"/>
    <w:rsid w:val="00D810C8"/>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36"/>
    <w:rsid w:val="00D936F6"/>
    <w:rsid w:val="00D93CFA"/>
    <w:rsid w:val="00D94425"/>
    <w:rsid w:val="00D94DDB"/>
    <w:rsid w:val="00D95EB6"/>
    <w:rsid w:val="00D96104"/>
    <w:rsid w:val="00D9621D"/>
    <w:rsid w:val="00D962B8"/>
    <w:rsid w:val="00D96ADD"/>
    <w:rsid w:val="00D970B0"/>
    <w:rsid w:val="00D97275"/>
    <w:rsid w:val="00D97CD7"/>
    <w:rsid w:val="00DA0390"/>
    <w:rsid w:val="00DA1C14"/>
    <w:rsid w:val="00DA1F31"/>
    <w:rsid w:val="00DA26B9"/>
    <w:rsid w:val="00DA436A"/>
    <w:rsid w:val="00DA472A"/>
    <w:rsid w:val="00DA486A"/>
    <w:rsid w:val="00DA4E40"/>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4FC"/>
    <w:rsid w:val="00DC04EA"/>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240F"/>
    <w:rsid w:val="00DD27C7"/>
    <w:rsid w:val="00DD2C6A"/>
    <w:rsid w:val="00DD2E82"/>
    <w:rsid w:val="00DD46BF"/>
    <w:rsid w:val="00DD50B3"/>
    <w:rsid w:val="00DD512E"/>
    <w:rsid w:val="00DD5627"/>
    <w:rsid w:val="00DD5651"/>
    <w:rsid w:val="00DD72CA"/>
    <w:rsid w:val="00DD7539"/>
    <w:rsid w:val="00DD78B1"/>
    <w:rsid w:val="00DD7ACC"/>
    <w:rsid w:val="00DD7EF0"/>
    <w:rsid w:val="00DD7F5D"/>
    <w:rsid w:val="00DE2166"/>
    <w:rsid w:val="00DE25B2"/>
    <w:rsid w:val="00DE28D8"/>
    <w:rsid w:val="00DE3308"/>
    <w:rsid w:val="00DE369A"/>
    <w:rsid w:val="00DE37E2"/>
    <w:rsid w:val="00DE4673"/>
    <w:rsid w:val="00DE491B"/>
    <w:rsid w:val="00DE49D4"/>
    <w:rsid w:val="00DE506A"/>
    <w:rsid w:val="00DE54E0"/>
    <w:rsid w:val="00DE6401"/>
    <w:rsid w:val="00DE65D8"/>
    <w:rsid w:val="00DE6A65"/>
    <w:rsid w:val="00DE78F5"/>
    <w:rsid w:val="00DF0296"/>
    <w:rsid w:val="00DF08AF"/>
    <w:rsid w:val="00DF16AA"/>
    <w:rsid w:val="00DF1BBB"/>
    <w:rsid w:val="00DF2066"/>
    <w:rsid w:val="00DF20C0"/>
    <w:rsid w:val="00DF4759"/>
    <w:rsid w:val="00DF5D44"/>
    <w:rsid w:val="00DF62BB"/>
    <w:rsid w:val="00DF7AA6"/>
    <w:rsid w:val="00E0263D"/>
    <w:rsid w:val="00E03BF1"/>
    <w:rsid w:val="00E045B0"/>
    <w:rsid w:val="00E0562F"/>
    <w:rsid w:val="00E05BF5"/>
    <w:rsid w:val="00E06EFC"/>
    <w:rsid w:val="00E1153D"/>
    <w:rsid w:val="00E11557"/>
    <w:rsid w:val="00E13397"/>
    <w:rsid w:val="00E13BF8"/>
    <w:rsid w:val="00E13DAF"/>
    <w:rsid w:val="00E142C6"/>
    <w:rsid w:val="00E14520"/>
    <w:rsid w:val="00E1453E"/>
    <w:rsid w:val="00E159AC"/>
    <w:rsid w:val="00E15DA6"/>
    <w:rsid w:val="00E1601C"/>
    <w:rsid w:val="00E16DBB"/>
    <w:rsid w:val="00E175F6"/>
    <w:rsid w:val="00E1788C"/>
    <w:rsid w:val="00E200D4"/>
    <w:rsid w:val="00E20FAE"/>
    <w:rsid w:val="00E217D7"/>
    <w:rsid w:val="00E22E84"/>
    <w:rsid w:val="00E2321B"/>
    <w:rsid w:val="00E23599"/>
    <w:rsid w:val="00E23928"/>
    <w:rsid w:val="00E24814"/>
    <w:rsid w:val="00E253AE"/>
    <w:rsid w:val="00E25622"/>
    <w:rsid w:val="00E258F6"/>
    <w:rsid w:val="00E25F83"/>
    <w:rsid w:val="00E266C4"/>
    <w:rsid w:val="00E26C2B"/>
    <w:rsid w:val="00E30729"/>
    <w:rsid w:val="00E310B6"/>
    <w:rsid w:val="00E3120F"/>
    <w:rsid w:val="00E31C71"/>
    <w:rsid w:val="00E320C4"/>
    <w:rsid w:val="00E32F62"/>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1DFA"/>
    <w:rsid w:val="00E4275A"/>
    <w:rsid w:val="00E43E97"/>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60BA"/>
    <w:rsid w:val="00E57611"/>
    <w:rsid w:val="00E617B1"/>
    <w:rsid w:val="00E61874"/>
    <w:rsid w:val="00E61C27"/>
    <w:rsid w:val="00E61FD8"/>
    <w:rsid w:val="00E634AB"/>
    <w:rsid w:val="00E63ABB"/>
    <w:rsid w:val="00E63C4F"/>
    <w:rsid w:val="00E6489B"/>
    <w:rsid w:val="00E64BB5"/>
    <w:rsid w:val="00E64C8A"/>
    <w:rsid w:val="00E64FEC"/>
    <w:rsid w:val="00E65201"/>
    <w:rsid w:val="00E65CDB"/>
    <w:rsid w:val="00E6688C"/>
    <w:rsid w:val="00E66FE2"/>
    <w:rsid w:val="00E70E84"/>
    <w:rsid w:val="00E72071"/>
    <w:rsid w:val="00E72397"/>
    <w:rsid w:val="00E723C0"/>
    <w:rsid w:val="00E72F38"/>
    <w:rsid w:val="00E7339C"/>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1F40"/>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668"/>
    <w:rsid w:val="00EA2D4D"/>
    <w:rsid w:val="00EA3ADB"/>
    <w:rsid w:val="00EA3C64"/>
    <w:rsid w:val="00EA3EA0"/>
    <w:rsid w:val="00EA4B70"/>
    <w:rsid w:val="00EA5531"/>
    <w:rsid w:val="00EA5966"/>
    <w:rsid w:val="00EA6542"/>
    <w:rsid w:val="00EA73E4"/>
    <w:rsid w:val="00EB1D19"/>
    <w:rsid w:val="00EB3433"/>
    <w:rsid w:val="00EB3CB6"/>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4AAE"/>
    <w:rsid w:val="00EC5678"/>
    <w:rsid w:val="00EC5821"/>
    <w:rsid w:val="00EC6CE0"/>
    <w:rsid w:val="00EC793B"/>
    <w:rsid w:val="00ED0645"/>
    <w:rsid w:val="00ED18F6"/>
    <w:rsid w:val="00ED265D"/>
    <w:rsid w:val="00ED282B"/>
    <w:rsid w:val="00ED2BAF"/>
    <w:rsid w:val="00ED2E8F"/>
    <w:rsid w:val="00ED3DFA"/>
    <w:rsid w:val="00ED63EA"/>
    <w:rsid w:val="00ED6A69"/>
    <w:rsid w:val="00ED6B73"/>
    <w:rsid w:val="00ED7F25"/>
    <w:rsid w:val="00EE0DFA"/>
    <w:rsid w:val="00EE26C9"/>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5777"/>
    <w:rsid w:val="00EF6696"/>
    <w:rsid w:val="00EF6B7C"/>
    <w:rsid w:val="00EF744A"/>
    <w:rsid w:val="00EF7AF2"/>
    <w:rsid w:val="00F00138"/>
    <w:rsid w:val="00F00E30"/>
    <w:rsid w:val="00F01A63"/>
    <w:rsid w:val="00F02608"/>
    <w:rsid w:val="00F02EF8"/>
    <w:rsid w:val="00F03392"/>
    <w:rsid w:val="00F03BF9"/>
    <w:rsid w:val="00F03C79"/>
    <w:rsid w:val="00F03CB3"/>
    <w:rsid w:val="00F04944"/>
    <w:rsid w:val="00F04A1E"/>
    <w:rsid w:val="00F04F15"/>
    <w:rsid w:val="00F0504B"/>
    <w:rsid w:val="00F0562F"/>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466"/>
    <w:rsid w:val="00F20700"/>
    <w:rsid w:val="00F20A48"/>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6089"/>
    <w:rsid w:val="00F26926"/>
    <w:rsid w:val="00F26941"/>
    <w:rsid w:val="00F26CD2"/>
    <w:rsid w:val="00F27781"/>
    <w:rsid w:val="00F30658"/>
    <w:rsid w:val="00F31C3C"/>
    <w:rsid w:val="00F31DB9"/>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147"/>
    <w:rsid w:val="00F508A1"/>
    <w:rsid w:val="00F508AE"/>
    <w:rsid w:val="00F50F35"/>
    <w:rsid w:val="00F5109F"/>
    <w:rsid w:val="00F51634"/>
    <w:rsid w:val="00F51EDF"/>
    <w:rsid w:val="00F53BE3"/>
    <w:rsid w:val="00F540DE"/>
    <w:rsid w:val="00F54758"/>
    <w:rsid w:val="00F54DD1"/>
    <w:rsid w:val="00F557F8"/>
    <w:rsid w:val="00F55A90"/>
    <w:rsid w:val="00F55C31"/>
    <w:rsid w:val="00F57234"/>
    <w:rsid w:val="00F578B5"/>
    <w:rsid w:val="00F578DA"/>
    <w:rsid w:val="00F57A3A"/>
    <w:rsid w:val="00F57B77"/>
    <w:rsid w:val="00F6047E"/>
    <w:rsid w:val="00F607F1"/>
    <w:rsid w:val="00F60949"/>
    <w:rsid w:val="00F62E97"/>
    <w:rsid w:val="00F634A6"/>
    <w:rsid w:val="00F63B0F"/>
    <w:rsid w:val="00F63CDD"/>
    <w:rsid w:val="00F648DE"/>
    <w:rsid w:val="00F66950"/>
    <w:rsid w:val="00F66A52"/>
    <w:rsid w:val="00F67BE1"/>
    <w:rsid w:val="00F70C0F"/>
    <w:rsid w:val="00F70D2B"/>
    <w:rsid w:val="00F716F1"/>
    <w:rsid w:val="00F718E5"/>
    <w:rsid w:val="00F71E54"/>
    <w:rsid w:val="00F7208C"/>
    <w:rsid w:val="00F725C7"/>
    <w:rsid w:val="00F7264E"/>
    <w:rsid w:val="00F72C08"/>
    <w:rsid w:val="00F736AE"/>
    <w:rsid w:val="00F73933"/>
    <w:rsid w:val="00F7407C"/>
    <w:rsid w:val="00F742BD"/>
    <w:rsid w:val="00F7498E"/>
    <w:rsid w:val="00F75539"/>
    <w:rsid w:val="00F75E09"/>
    <w:rsid w:val="00F769B1"/>
    <w:rsid w:val="00F76AD7"/>
    <w:rsid w:val="00F76AF2"/>
    <w:rsid w:val="00F76BA3"/>
    <w:rsid w:val="00F77A8C"/>
    <w:rsid w:val="00F77F19"/>
    <w:rsid w:val="00F8164C"/>
    <w:rsid w:val="00F8182B"/>
    <w:rsid w:val="00F81911"/>
    <w:rsid w:val="00F826C9"/>
    <w:rsid w:val="00F82E07"/>
    <w:rsid w:val="00F837CB"/>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587B"/>
    <w:rsid w:val="00F95D97"/>
    <w:rsid w:val="00F95F69"/>
    <w:rsid w:val="00F9697D"/>
    <w:rsid w:val="00F96C47"/>
    <w:rsid w:val="00F96D80"/>
    <w:rsid w:val="00F974D2"/>
    <w:rsid w:val="00FA0290"/>
    <w:rsid w:val="00FA0524"/>
    <w:rsid w:val="00FA0C4F"/>
    <w:rsid w:val="00FA1116"/>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1EE"/>
    <w:rsid w:val="00FB1A5B"/>
    <w:rsid w:val="00FB1AC9"/>
    <w:rsid w:val="00FB2717"/>
    <w:rsid w:val="00FB2DD6"/>
    <w:rsid w:val="00FB34D0"/>
    <w:rsid w:val="00FB35D2"/>
    <w:rsid w:val="00FB41B7"/>
    <w:rsid w:val="00FB4322"/>
    <w:rsid w:val="00FB4D87"/>
    <w:rsid w:val="00FB504B"/>
    <w:rsid w:val="00FB52B6"/>
    <w:rsid w:val="00FB55AA"/>
    <w:rsid w:val="00FB5D2B"/>
    <w:rsid w:val="00FB616D"/>
    <w:rsid w:val="00FB6304"/>
    <w:rsid w:val="00FB6674"/>
    <w:rsid w:val="00FB7B54"/>
    <w:rsid w:val="00FC0A92"/>
    <w:rsid w:val="00FC0B0C"/>
    <w:rsid w:val="00FC15E4"/>
    <w:rsid w:val="00FC19C8"/>
    <w:rsid w:val="00FC1A2A"/>
    <w:rsid w:val="00FC2CCF"/>
    <w:rsid w:val="00FC2EED"/>
    <w:rsid w:val="00FC33A2"/>
    <w:rsid w:val="00FC4238"/>
    <w:rsid w:val="00FC4286"/>
    <w:rsid w:val="00FC501A"/>
    <w:rsid w:val="00FC56FF"/>
    <w:rsid w:val="00FC6400"/>
    <w:rsid w:val="00FC70D8"/>
    <w:rsid w:val="00FD0677"/>
    <w:rsid w:val="00FD0924"/>
    <w:rsid w:val="00FD1B50"/>
    <w:rsid w:val="00FD27E3"/>
    <w:rsid w:val="00FD339E"/>
    <w:rsid w:val="00FD38AE"/>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44D3"/>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82C15"/>
  <w15:docId w15:val="{7D89AE46-2A09-4AB7-B22A-FF37FE2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287D8B"/>
    <w:pPr>
      <w:keepNext/>
      <w:numPr>
        <w:numId w:val="6"/>
      </w:numPr>
      <w:spacing w:before="360" w:after="240"/>
      <w:jc w:val="both"/>
      <w:outlineLvl w:val="0"/>
    </w:pPr>
    <w:rPr>
      <w:rFonts w:ascii="Arial Gras" w:hAnsi="Arial Gras" w:cs="Arial"/>
      <w:b/>
      <w:bCs/>
      <w:caps/>
      <w:kern w:val="32"/>
      <w:szCs w:val="32"/>
      <w:lang w:eastAsia="fr-CA"/>
    </w:rPr>
  </w:style>
  <w:style w:type="paragraph" w:styleId="Titre2">
    <w:name w:val="heading 2"/>
    <w:aliases w:val="Titre 2-Clause"/>
    <w:basedOn w:val="Normal"/>
    <w:next w:val="Normal"/>
    <w:autoRedefine/>
    <w:qFormat/>
    <w:rsid w:val="008957C5"/>
    <w:pPr>
      <w:keepNext/>
      <w:numPr>
        <w:ilvl w:val="1"/>
        <w:numId w:val="6"/>
      </w:numPr>
      <w:spacing w:before="360" w:after="240"/>
      <w:outlineLvl w:val="1"/>
    </w:pPr>
    <w:rPr>
      <w:rFonts w:ascii="Arial" w:hAnsi="Arial" w:cs="Arial"/>
      <w:caps/>
      <w:lang w:eastAsia="fr-CA"/>
    </w:rPr>
  </w:style>
  <w:style w:type="paragraph" w:styleId="Titre3">
    <w:name w:val="heading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ind w:left="1800" w:hanging="180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uiPriority w:val="99"/>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2C6433"/>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rFonts w:ascii="Arial" w:hAnsi="Arial"/>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587FB6"/>
    <w:pPr>
      <w:tabs>
        <w:tab w:val="left" w:pos="1094"/>
        <w:tab w:val="right" w:leader="dot" w:pos="8632"/>
      </w:tabs>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uiPriority w:val="99"/>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uiPriority w:val="99"/>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287D8B"/>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uiPriority w:val="99"/>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Puces">
    <w:name w:val="Puces"/>
    <w:basedOn w:val="Normal"/>
    <w:link w:val="PucesCar"/>
    <w:rsid w:val="00446A8B"/>
    <w:pPr>
      <w:spacing w:before="60" w:after="60"/>
      <w:jc w:val="both"/>
    </w:pPr>
    <w:rPr>
      <w:rFonts w:ascii="Arial" w:hAnsi="Arial"/>
      <w:color w:val="000000"/>
      <w:szCs w:val="20"/>
      <w:lang w:eastAsia="fr-CA"/>
    </w:rPr>
  </w:style>
  <w:style w:type="paragraph" w:customStyle="1" w:styleId="Cadre">
    <w:name w:val="Cadre"/>
    <w:basedOn w:val="Normalcentr"/>
    <w:link w:val="CadreCar"/>
    <w:rsid w:val="00446A8B"/>
    <w:pPr>
      <w:keepNext/>
      <w:keepLines/>
      <w:pBdr>
        <w:top w:val="single" w:sz="4" w:space="1" w:color="0000FF"/>
        <w:left w:val="single" w:sz="4" w:space="4" w:color="0000FF"/>
        <w:bottom w:val="single" w:sz="4" w:space="1" w:color="0000FF"/>
        <w:right w:val="single" w:sz="4" w:space="4" w:color="0000FF"/>
      </w:pBdr>
      <w:tabs>
        <w:tab w:val="center" w:pos="5490"/>
      </w:tabs>
      <w:spacing w:before="120" w:after="120"/>
      <w:ind w:left="0" w:right="0"/>
      <w:jc w:val="both"/>
    </w:pPr>
    <w:rPr>
      <w:rFonts w:ascii="Arial" w:eastAsia="Times New Roman" w:hAnsi="Arial" w:cs="Arial"/>
      <w:bCs/>
      <w:i w:val="0"/>
      <w:iCs w:val="0"/>
      <w:color w:val="auto"/>
      <w:lang w:eastAsia="fr-FR"/>
    </w:rPr>
  </w:style>
  <w:style w:type="character" w:customStyle="1" w:styleId="CadreCar">
    <w:name w:val="Cadre Car"/>
    <w:link w:val="Cadre"/>
    <w:rsid w:val="00446A8B"/>
    <w:rPr>
      <w:rFonts w:ascii="Arial" w:hAnsi="Arial" w:cs="Arial"/>
      <w:bCs/>
      <w:sz w:val="24"/>
      <w:szCs w:val="24"/>
      <w:lang w:eastAsia="fr-FR"/>
    </w:rPr>
  </w:style>
  <w:style w:type="character" w:customStyle="1" w:styleId="PucesCar">
    <w:name w:val="Puces Car"/>
    <w:link w:val="Puces"/>
    <w:rsid w:val="00446A8B"/>
    <w:rPr>
      <w:rFonts w:ascii="Arial" w:hAnsi="Arial"/>
      <w:color w:val="000000"/>
      <w:sz w:val="24"/>
    </w:rPr>
  </w:style>
  <w:style w:type="paragraph" w:styleId="Normalcentr">
    <w:name w:val="Block Text"/>
    <w:basedOn w:val="Normal"/>
    <w:semiHidden/>
    <w:unhideWhenUsed/>
    <w:rsid w:val="00446A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sdetexte">
    <w:name w:val="Body Text"/>
    <w:basedOn w:val="Normal"/>
    <w:link w:val="CorpsdetexteCar"/>
    <w:rsid w:val="005248F3"/>
    <w:pPr>
      <w:suppressAutoHyphens/>
      <w:spacing w:after="120"/>
      <w:jc w:val="both"/>
    </w:pPr>
    <w:rPr>
      <w:rFonts w:ascii="Arial" w:hAnsi="Arial"/>
      <w:szCs w:val="20"/>
      <w:lang w:eastAsia="ar-SA"/>
    </w:rPr>
  </w:style>
  <w:style w:type="character" w:customStyle="1" w:styleId="CorpsdetexteCar">
    <w:name w:val="Corps de texte Car"/>
    <w:basedOn w:val="Policepardfaut"/>
    <w:link w:val="Corpsdetexte"/>
    <w:rsid w:val="005248F3"/>
    <w:rPr>
      <w:rFonts w:ascii="Arial" w:hAnsi="Arial"/>
      <w:sz w:val="24"/>
      <w:lang w:eastAsia="ar-SA"/>
    </w:rPr>
  </w:style>
  <w:style w:type="paragraph" w:styleId="Titre">
    <w:name w:val="Title"/>
    <w:basedOn w:val="Normal"/>
    <w:link w:val="TitreCar"/>
    <w:autoRedefine/>
    <w:qFormat/>
    <w:rsid w:val="00ED18F6"/>
    <w:pPr>
      <w:spacing w:before="120" w:after="120"/>
      <w:jc w:val="center"/>
    </w:pPr>
    <w:rPr>
      <w:rFonts w:ascii="Arial" w:hAnsi="Arial" w:cs="Arial"/>
      <w:b/>
      <w:caps/>
      <w:kern w:val="28"/>
      <w:szCs w:val="28"/>
      <w:lang w:eastAsia="fr-CA"/>
    </w:rPr>
  </w:style>
  <w:style w:type="character" w:customStyle="1" w:styleId="TitreCar">
    <w:name w:val="Titre Car"/>
    <w:basedOn w:val="Policepardfaut"/>
    <w:link w:val="Titre"/>
    <w:rsid w:val="00ED18F6"/>
    <w:rPr>
      <w:rFonts w:ascii="Arial" w:hAnsi="Arial" w:cs="Arial"/>
      <w:b/>
      <w:caps/>
      <w:kern w:val="28"/>
      <w:sz w:val="24"/>
      <w:szCs w:val="28"/>
    </w:rPr>
  </w:style>
  <w:style w:type="character" w:styleId="Rfrenceintense">
    <w:name w:val="Intense Reference"/>
    <w:basedOn w:val="Policepardfaut"/>
    <w:uiPriority w:val="32"/>
    <w:qFormat/>
    <w:rsid w:val="00CC301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4729">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ntranet/donnees/soutien-operation/Domaines%20de%20competences/Clause-ajust-vari-pr-carbu-diesel.pdf"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intranet/donnees/soutien-operation/Domaines%20de%20competences/Clause-ajust-vari-pr-carbu-diesel.pdf"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s.microsoft.com/fr-ca/azure/iot-hub/iot-hub-devguide-sdks" TargetMode="Externa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RL xmlns="ba628673-0edc-481f-ae07-528ab943b04b">
      <Url xsi:nil="true"/>
      <Description xsi:nil="true"/>
    </URL>
    <PublishingExpirationDate xmlns="http://schemas.microsoft.com/sharepoint/v3" xsi:nil="true"/>
    <PublishingStartDate xmlns="http://schemas.microsoft.com/sharepoint/v3" xsi:nil="true"/>
    <description0 xmlns="ba628673-0edc-481f-ae07-528ab943b04b" xsi:nil="true"/>
    <lelien xmlns="ba628673-0edc-481f-ae07-528ab943b04b">
      <Url xsi:nil="true"/>
      <Description xsi:nil="true"/>
    </lelien>
    <_dlc_DocId xmlns="35ae7812-1ab0-4572-a6c7-91e90b93790a">UMXZNRYXENRP-43-3267</_dlc_DocId>
    <_dlc_DocIdUrl xmlns="35ae7812-1ab0-4572-a6c7-91e90b93790a">
      <Url>http://edition.simtq.mtq.min.intra/fr/entreprises-partenaires/entreprises-reseaux-routier/contrats/_layouts/15/DocIdRedir.aspx?ID=UMXZNRYXENRP-43-3267</Url>
      <Description>UMXZNRYXENRP-43-3267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C97B7C-500E-4113-AB6E-DE9E23B873B4}">
  <ds:schemaRefs>
    <ds:schemaRef ds:uri="http://schemas.microsoft.com/sharepoint/v3/contenttype/forms"/>
  </ds:schemaRefs>
</ds:datastoreItem>
</file>

<file path=customXml/itemProps2.xml><?xml version="1.0" encoding="utf-8"?>
<ds:datastoreItem xmlns:ds="http://schemas.openxmlformats.org/officeDocument/2006/customXml" ds:itemID="{D64DA7C7-DB3D-4952-A277-96591C0FC1F5}">
  <ds:schemaRefs>
    <ds:schemaRef ds:uri="http://schemas.openxmlformats.org/officeDocument/2006/bibliography"/>
  </ds:schemaRefs>
</ds:datastoreItem>
</file>

<file path=customXml/itemProps3.xml><?xml version="1.0" encoding="utf-8"?>
<ds:datastoreItem xmlns:ds="http://schemas.openxmlformats.org/officeDocument/2006/customXml" ds:itemID="{C5BF7188-E5E2-4C7A-9169-81C33D5C2E79}">
  <ds:schemaRefs>
    <ds:schemaRef ds:uri="http://schemas.microsoft.com/office/2006/metadata/properties"/>
    <ds:schemaRef ds:uri="http://schemas.microsoft.com/office/infopath/2007/PartnerControls"/>
    <ds:schemaRef ds:uri="480e0cdb-6de6-4ad6-a9b9-f5663938e49f"/>
    <ds:schemaRef ds:uri="http://schemas.microsoft.com/sharepoint/v4"/>
  </ds:schemaRefs>
</ds:datastoreItem>
</file>

<file path=customXml/itemProps4.xml><?xml version="1.0" encoding="utf-8"?>
<ds:datastoreItem xmlns:ds="http://schemas.openxmlformats.org/officeDocument/2006/customXml" ds:itemID="{3FBA89DB-20D1-4217-8D8E-9E6DAEEBB3CF}"/>
</file>

<file path=customXml/itemProps5.xml><?xml version="1.0" encoding="utf-8"?>
<ds:datastoreItem xmlns:ds="http://schemas.openxmlformats.org/officeDocument/2006/customXml" ds:itemID="{33C488FA-91D6-4F6D-A2F4-73BF215B288F}"/>
</file>

<file path=docProps/app.xml><?xml version="1.0" encoding="utf-8"?>
<Properties xmlns="http://schemas.openxmlformats.org/officeDocument/2006/extended-properties" xmlns:vt="http://schemas.openxmlformats.org/officeDocument/2006/docPropsVTypes">
  <Template>Normal</Template>
  <TotalTime>1</TotalTime>
  <Pages>37</Pages>
  <Words>13968</Words>
  <Characters>76827</Characters>
  <Application>Microsoft Office Word</Application>
  <DocSecurity>0</DocSecurity>
  <Lines>640</Lines>
  <Paragraphs>181</Paragraphs>
  <ScaleCrop>false</ScaleCrop>
  <HeadingPairs>
    <vt:vector size="2" baseType="variant">
      <vt:variant>
        <vt:lpstr>Titre</vt:lpstr>
      </vt:variant>
      <vt:variant>
        <vt:i4>1</vt:i4>
      </vt:variant>
    </vt:vector>
  </HeadingPairs>
  <TitlesOfParts>
    <vt:vector size="1" baseType="lpstr">
      <vt:lpstr>Devis type - Fourniture de camion de déneigement et déglaçage avec les services d’opérateurs, édition 2022-2023</vt:lpstr>
    </vt:vector>
  </TitlesOfParts>
  <Company>Ministère des Transports du Québec</Company>
  <LinksUpToDate>false</LinksUpToDate>
  <CharactersWithSpaces>90614</CharactersWithSpaces>
  <SharedDoc>false</SharedDoc>
  <HyperlinkBase>http://gid.mtq.min.intra/otcs/llisapi.dll/properties/360324461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 Fourniture de camion de déneigement et déglaçage avec les services d’opérateurs, édition 2022-2023</dc:title>
  <dc:subject>Devis type pour les contrats de fourniture de camion de déneigement et déglaçage avec les services d'opérateurs, édition 2022-2023</dc:subject>
  <dc:creator>Ministère des Transports du Québec</dc:creator>
  <cp:keywords>devis type; déneigement; camion</cp:keywords>
  <cp:lastModifiedBy>Ouellet, Brigitte</cp:lastModifiedBy>
  <cp:revision>2</cp:revision>
  <cp:lastPrinted>2021-12-21T19:12:00Z</cp:lastPrinted>
  <dcterms:created xsi:type="dcterms:W3CDTF">2022-02-28T16:27:00Z</dcterms:created>
  <dcterms:modified xsi:type="dcterms:W3CDTF">2022-02-28T16:27:00Z</dcterms:modified>
  <cp:category>devis type</cp:category>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1098;#déneigement|e7b2abe7-0c7a-4637-ba9d-e71423afd858;#1215;#devis type|5b41c753-e9fb-447c-930d-93d3b7ff6ace;#610;#camion|84cfb31a-1ed6-4f5f-83d1-6ec2453e0bc2</vt:lpwstr>
  </property>
  <property fmtid="{D5CDD505-2E9C-101B-9397-08002B2CF9AE}" pid="3" name="ContentTypeId">
    <vt:lpwstr>0x010100E2A47A7A9FEC7446BA3CF21E1416FCB6</vt:lpwstr>
  </property>
  <property fmtid="{D5CDD505-2E9C-101B-9397-08002B2CF9AE}" pid="4" name="_dlc_DocIdItemGuid">
    <vt:lpwstr>7afc8b68-a5e9-42ff-994c-afdeb7f47391</vt:lpwstr>
  </property>
  <property fmtid="{D5CDD505-2E9C-101B-9397-08002B2CF9AE}" pid="5" name="DatePublication">
    <vt:filetime>2019-03-06T05:00:00Z</vt:filetime>
  </property>
  <property fmtid="{D5CDD505-2E9C-101B-9397-08002B2CF9AE}" pid="6" name="SousSousTheme">
    <vt:lpwstr>90;#</vt:lpwstr>
  </property>
  <property fmtid="{D5CDD505-2E9C-101B-9397-08002B2CF9AE}" pid="7" name="DescriptionDocument">
    <vt:lpwstr>Devis type pour les contrats de fourniture de camion de déneigement et déglaçage avec les services d'opérateurs</vt:lpwstr>
  </property>
  <property fmtid="{D5CDD505-2E9C-101B-9397-08002B2CF9AE}" pid="8" name="Theme">
    <vt:lpwstr>10;#</vt:lpwstr>
  </property>
  <property fmtid="{D5CDD505-2E9C-101B-9397-08002B2CF9AE}" pid="9" name="ExclureImportation">
    <vt:bool>false</vt:bool>
  </property>
  <property fmtid="{D5CDD505-2E9C-101B-9397-08002B2CF9AE}" pid="10" name="LiensConnexes">
    <vt:lpwstr>&lt;div title="_schemaversion" id="_3"&gt;
  &lt;div title="_view"&gt;
    &lt;span title="_columns"&gt;1&lt;/span&gt;
    &lt;span title="_linkstyle"&gt;&lt;/span&gt;
    &lt;span title="_groupstyle"&gt;&lt;/span&gt;
  &lt;/div&gt;
&lt;/div&gt;</vt:lpwstr>
  </property>
  <property fmtid="{D5CDD505-2E9C-101B-9397-08002B2CF9AE}" pid="11" name="SousTheme">
    <vt:lpwstr>57;#</vt:lpwstr>
  </property>
  <property fmtid="{D5CDD505-2E9C-101B-9397-08002B2CF9AE}" pid="12" name="TypeDocument">
    <vt:lpwstr>5</vt:lpwstr>
  </property>
  <property fmtid="{D5CDD505-2E9C-101B-9397-08002B2CF9AE}" pid="14" name="ImageDocument">
    <vt:lpwstr>, </vt:lpwstr>
  </property>
</Properties>
</file>