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C8F2" w14:textId="36D995F5" w:rsidR="00833D7D" w:rsidRPr="000F4EA6" w:rsidRDefault="00196919" w:rsidP="004802D9">
      <w:pPr>
        <w:pStyle w:val="Sous-titre"/>
        <w:rPr>
          <w:vanish/>
          <w:color w:val="000000" w:themeColor="text1"/>
        </w:rPr>
      </w:pPr>
      <w:r w:rsidRPr="00BF1BA5">
        <w:t xml:space="preserve">PROTECTION DES </w:t>
      </w:r>
      <w:r w:rsidR="00891A86" w:rsidRPr="00BF1BA5">
        <w:rPr>
          <w:caps/>
        </w:rPr>
        <w:t>EAUX</w:t>
      </w:r>
      <w:r w:rsidR="00891A86" w:rsidRPr="00BF1BA5">
        <w:t xml:space="preserve"> </w:t>
      </w:r>
      <w:r w:rsidRPr="00BF1BA5">
        <w:t>NAVIGABLES</w:t>
      </w:r>
      <w:r w:rsidR="00186201" w:rsidRPr="00BF1BA5">
        <w:t xml:space="preserve"> </w:t>
      </w:r>
      <w:r w:rsidR="00186201" w:rsidRPr="000F4EA6">
        <w:rPr>
          <w:vanish/>
          <w:color w:val="0000FF"/>
          <w:shd w:val="clear" w:color="auto" w:fill="D9D9D9" w:themeFill="background1" w:themeFillShade="D9"/>
        </w:rPr>
        <w:t>(</w:t>
      </w:r>
      <w:r w:rsidR="00CA656B" w:rsidRPr="000F4EA6">
        <w:rPr>
          <w:vanish/>
          <w:color w:val="0000FF"/>
          <w:shd w:val="clear" w:color="auto" w:fill="D9D9D9" w:themeFill="background1" w:themeFillShade="D9"/>
        </w:rPr>
        <w:t>Facultatif</w:t>
      </w:r>
      <w:r w:rsidR="00186201" w:rsidRPr="000F4EA6">
        <w:rPr>
          <w:vanish/>
          <w:color w:val="0000FF"/>
          <w:shd w:val="clear" w:color="auto" w:fill="D9D9D9" w:themeFill="background1" w:themeFillShade="D9"/>
        </w:rPr>
        <w:t>)</w:t>
      </w:r>
      <w:r w:rsidR="00E2345E" w:rsidRPr="000F4EA6">
        <w:rPr>
          <w:vanish/>
          <w:color w:val="000000" w:themeColor="text1"/>
          <w:shd w:val="clear" w:color="auto" w:fill="D9D9D9" w:themeFill="background1" w:themeFillShade="D9"/>
        </w:rPr>
        <w:t xml:space="preserve"> </w:t>
      </w:r>
    </w:p>
    <w:p w14:paraId="1C2D7EBB" w14:textId="77777777" w:rsidR="00CE3713" w:rsidRPr="00CE3713" w:rsidRDefault="00CE3713" w:rsidP="00BF1BA5">
      <w:pPr>
        <w:shd w:val="clear" w:color="auto" w:fill="D9D9D9" w:themeFill="background1" w:themeFillShade="D9"/>
        <w:spacing w:before="120" w:after="120" w:line="240" w:lineRule="auto"/>
        <w:jc w:val="both"/>
        <w:rPr>
          <w:rFonts w:ascii="Arial" w:hAnsi="Arial" w:cs="Arial"/>
          <w:b/>
          <w:bCs/>
          <w:vanish/>
          <w:color w:val="0000FF"/>
          <w:sz w:val="24"/>
          <w:szCs w:val="24"/>
        </w:rPr>
      </w:pPr>
      <w:r w:rsidRPr="00CE3713">
        <w:rPr>
          <w:rFonts w:ascii="Arial" w:hAnsi="Arial" w:cs="Arial"/>
          <w:b/>
          <w:bCs/>
          <w:vanish/>
          <w:color w:val="0000FF"/>
          <w:sz w:val="24"/>
          <w:szCs w:val="24"/>
        </w:rPr>
        <w:t>Instructions adressées au responsable du devis</w:t>
      </w:r>
    </w:p>
    <w:p w14:paraId="405C1249" w14:textId="0A593AB2" w:rsidR="0061463E" w:rsidRDefault="009A0231" w:rsidP="00BF1BA5">
      <w:pPr>
        <w:shd w:val="clear" w:color="auto" w:fill="D9D9D9" w:themeFill="background1" w:themeFillShade="D9"/>
        <w:spacing w:before="120" w:after="120" w:line="240" w:lineRule="auto"/>
        <w:jc w:val="both"/>
        <w:rPr>
          <w:rFonts w:ascii="Arial" w:hAnsi="Arial" w:cs="Arial"/>
          <w:vanish/>
          <w:color w:val="0000FF"/>
          <w:sz w:val="24"/>
          <w:szCs w:val="24"/>
        </w:rPr>
      </w:pPr>
      <w:r w:rsidRPr="0018275F">
        <w:rPr>
          <w:rFonts w:ascii="Arial" w:hAnsi="Arial" w:cs="Arial"/>
          <w:vanish/>
          <w:color w:val="0000FF"/>
          <w:sz w:val="24"/>
          <w:szCs w:val="24"/>
        </w:rPr>
        <w:t xml:space="preserve">Cet article a pour objectif de rappeler les obligations de l’entrepreneur en référence </w:t>
      </w:r>
      <w:r w:rsidR="0027433A">
        <w:rPr>
          <w:rFonts w:ascii="Arial" w:hAnsi="Arial" w:cs="Arial"/>
          <w:vanish/>
          <w:color w:val="0000FF"/>
          <w:sz w:val="24"/>
          <w:szCs w:val="24"/>
        </w:rPr>
        <w:t>à</w:t>
      </w:r>
      <w:r w:rsidRPr="0018275F">
        <w:rPr>
          <w:rFonts w:ascii="Arial" w:hAnsi="Arial" w:cs="Arial"/>
          <w:vanish/>
          <w:color w:val="0000FF"/>
          <w:sz w:val="24"/>
          <w:szCs w:val="24"/>
        </w:rPr>
        <w:t xml:space="preserve"> la </w:t>
      </w:r>
      <w:r w:rsidRPr="00125715">
        <w:rPr>
          <w:rFonts w:ascii="Arial" w:hAnsi="Arial" w:cs="Arial"/>
          <w:i/>
          <w:iCs/>
          <w:vanish/>
          <w:color w:val="0000FF"/>
          <w:sz w:val="24"/>
          <w:szCs w:val="24"/>
        </w:rPr>
        <w:t>Loi sur les eaux navigables canadiennes</w:t>
      </w:r>
      <w:r w:rsidRPr="0018275F">
        <w:rPr>
          <w:rFonts w:ascii="Arial" w:hAnsi="Arial" w:cs="Arial"/>
          <w:vanish/>
          <w:color w:val="0000FF"/>
          <w:sz w:val="24"/>
          <w:szCs w:val="24"/>
        </w:rPr>
        <w:t xml:space="preserve"> (LENC) de Transports Canada</w:t>
      </w:r>
      <w:r w:rsidR="00BF1BA5">
        <w:rPr>
          <w:rFonts w:ascii="Arial" w:hAnsi="Arial" w:cs="Arial"/>
          <w:vanish/>
          <w:color w:val="0000FF"/>
          <w:sz w:val="24"/>
          <w:szCs w:val="24"/>
        </w:rPr>
        <w:t xml:space="preserve"> (TC)</w:t>
      </w:r>
      <w:r w:rsidRPr="0018275F">
        <w:rPr>
          <w:rFonts w:ascii="Arial" w:hAnsi="Arial" w:cs="Arial"/>
          <w:vanish/>
          <w:color w:val="0000FF"/>
          <w:sz w:val="24"/>
          <w:szCs w:val="24"/>
        </w:rPr>
        <w:t xml:space="preserve">. </w:t>
      </w:r>
    </w:p>
    <w:p w14:paraId="48254B01" w14:textId="443DDC4E" w:rsidR="00411822" w:rsidRPr="0018275F" w:rsidRDefault="00B8680E" w:rsidP="00BF1BA5">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 xml:space="preserve">Le responsable du devis doit insérer cet article </w:t>
      </w:r>
      <w:r w:rsidR="00664925">
        <w:rPr>
          <w:rFonts w:ascii="Arial" w:hAnsi="Arial" w:cs="Arial"/>
          <w:vanish/>
          <w:color w:val="0000FF"/>
          <w:sz w:val="24"/>
          <w:szCs w:val="24"/>
        </w:rPr>
        <w:t>dans le</w:t>
      </w:r>
      <w:r>
        <w:rPr>
          <w:rFonts w:ascii="Arial" w:hAnsi="Arial" w:cs="Arial"/>
          <w:vanish/>
          <w:color w:val="0000FF"/>
          <w:sz w:val="24"/>
          <w:szCs w:val="24"/>
        </w:rPr>
        <w:t xml:space="preserve"> devis</w:t>
      </w:r>
      <w:r w:rsidR="0061463E">
        <w:rPr>
          <w:rFonts w:ascii="Arial" w:hAnsi="Arial" w:cs="Arial"/>
          <w:vanish/>
          <w:color w:val="0000FF"/>
          <w:sz w:val="24"/>
          <w:szCs w:val="24"/>
        </w:rPr>
        <w:t xml:space="preserve"> spécial «</w:t>
      </w:r>
      <w:r w:rsidR="00032B2A">
        <w:rPr>
          <w:rFonts w:ascii="Arial" w:hAnsi="Arial" w:cs="Arial"/>
          <w:vanish/>
          <w:color w:val="0000FF"/>
          <w:sz w:val="24"/>
          <w:szCs w:val="24"/>
        </w:rPr>
        <w:t> </w:t>
      </w:r>
      <w:r w:rsidR="00986ACA">
        <w:rPr>
          <w:rFonts w:ascii="Arial" w:hAnsi="Arial" w:cs="Arial"/>
          <w:vanish/>
          <w:color w:val="0000FF"/>
          <w:sz w:val="24"/>
          <w:szCs w:val="24"/>
        </w:rPr>
        <w:t>Clauses administratives</w:t>
      </w:r>
      <w:r w:rsidR="009D1213">
        <w:rPr>
          <w:rFonts w:ascii="Arial" w:hAnsi="Arial" w:cs="Arial"/>
          <w:vanish/>
          <w:color w:val="0000FF"/>
          <w:sz w:val="24"/>
          <w:szCs w:val="24"/>
        </w:rPr>
        <w:t xml:space="preserve"> particulières</w:t>
      </w:r>
      <w:r w:rsidR="00032B2A">
        <w:rPr>
          <w:rFonts w:ascii="Arial" w:hAnsi="Arial" w:cs="Arial"/>
          <w:vanish/>
          <w:color w:val="0000FF"/>
          <w:sz w:val="24"/>
          <w:szCs w:val="24"/>
        </w:rPr>
        <w:t> </w:t>
      </w:r>
      <w:r w:rsidR="0061463E">
        <w:rPr>
          <w:rFonts w:ascii="Arial" w:hAnsi="Arial" w:cs="Arial"/>
          <w:vanish/>
          <w:color w:val="0000FF"/>
          <w:sz w:val="24"/>
          <w:szCs w:val="24"/>
        </w:rPr>
        <w:t>» (Devis</w:t>
      </w:r>
      <w:r w:rsidR="00032B2A">
        <w:rPr>
          <w:rFonts w:ascii="Arial" w:hAnsi="Arial" w:cs="Arial"/>
          <w:vanish/>
          <w:color w:val="0000FF"/>
          <w:sz w:val="24"/>
          <w:szCs w:val="24"/>
        </w:rPr>
        <w:t> </w:t>
      </w:r>
      <w:r w:rsidR="0061463E">
        <w:rPr>
          <w:rFonts w:ascii="Arial" w:hAnsi="Arial" w:cs="Arial"/>
          <w:vanish/>
          <w:color w:val="0000FF"/>
          <w:sz w:val="24"/>
          <w:szCs w:val="24"/>
        </w:rPr>
        <w:t>101</w:t>
      </w:r>
      <w:r w:rsidR="00986ACA">
        <w:rPr>
          <w:rFonts w:ascii="Arial" w:hAnsi="Arial" w:cs="Arial"/>
          <w:vanish/>
          <w:color w:val="0000FF"/>
          <w:sz w:val="24"/>
          <w:szCs w:val="24"/>
        </w:rPr>
        <w:t>)</w:t>
      </w:r>
      <w:r w:rsidR="00EC111F" w:rsidRPr="0018275F">
        <w:rPr>
          <w:rFonts w:ascii="Arial" w:hAnsi="Arial" w:cs="Arial"/>
          <w:vanish/>
          <w:color w:val="0000FF"/>
          <w:sz w:val="24"/>
          <w:szCs w:val="24"/>
        </w:rPr>
        <w:t xml:space="preserve"> </w:t>
      </w:r>
      <w:r w:rsidR="002E66C1">
        <w:rPr>
          <w:rFonts w:ascii="Arial" w:hAnsi="Arial" w:cs="Arial"/>
          <w:vanish/>
          <w:color w:val="0000FF"/>
          <w:sz w:val="24"/>
          <w:szCs w:val="24"/>
        </w:rPr>
        <w:t>du projet</w:t>
      </w:r>
      <w:r w:rsidR="00664925">
        <w:rPr>
          <w:rFonts w:ascii="Arial" w:hAnsi="Arial" w:cs="Arial"/>
          <w:vanish/>
          <w:color w:val="0000FF"/>
          <w:sz w:val="24"/>
          <w:szCs w:val="24"/>
        </w:rPr>
        <w:t xml:space="preserve">, </w:t>
      </w:r>
      <w:r w:rsidR="00EC111F" w:rsidRPr="0018275F">
        <w:rPr>
          <w:rFonts w:ascii="Arial" w:hAnsi="Arial" w:cs="Arial"/>
          <w:vanish/>
          <w:color w:val="0000FF"/>
          <w:sz w:val="24"/>
          <w:szCs w:val="24"/>
        </w:rPr>
        <w:t xml:space="preserve">lorsque les travaux </w:t>
      </w:r>
      <w:r w:rsidR="00EB0302" w:rsidRPr="0018275F">
        <w:rPr>
          <w:rFonts w:ascii="Arial" w:hAnsi="Arial" w:cs="Arial"/>
          <w:vanish/>
          <w:color w:val="0000FF"/>
          <w:sz w:val="24"/>
          <w:szCs w:val="24"/>
        </w:rPr>
        <w:t xml:space="preserve">projetés </w:t>
      </w:r>
      <w:r w:rsidR="00EC111F" w:rsidRPr="0018275F">
        <w:rPr>
          <w:rFonts w:ascii="Arial" w:hAnsi="Arial" w:cs="Arial"/>
          <w:vanish/>
          <w:color w:val="0000FF"/>
          <w:sz w:val="24"/>
          <w:szCs w:val="24"/>
        </w:rPr>
        <w:t xml:space="preserve">sont réalisés </w:t>
      </w:r>
      <w:r w:rsidR="00A13542">
        <w:rPr>
          <w:rFonts w:ascii="Arial" w:hAnsi="Arial" w:cs="Arial"/>
          <w:vanish/>
          <w:color w:val="0000FF"/>
          <w:sz w:val="24"/>
          <w:szCs w:val="24"/>
        </w:rPr>
        <w:t xml:space="preserve">dans, sur, sous ou </w:t>
      </w:r>
      <w:r w:rsidR="00986ACA">
        <w:rPr>
          <w:rFonts w:ascii="Arial" w:hAnsi="Arial" w:cs="Arial"/>
          <w:vanish/>
          <w:color w:val="0000FF"/>
          <w:sz w:val="24"/>
          <w:szCs w:val="24"/>
        </w:rPr>
        <w:t>à travers</w:t>
      </w:r>
      <w:r w:rsidR="00EC111F" w:rsidRPr="0018275F">
        <w:rPr>
          <w:rFonts w:ascii="Arial" w:hAnsi="Arial" w:cs="Arial"/>
          <w:vanish/>
          <w:color w:val="0000FF"/>
          <w:sz w:val="24"/>
          <w:szCs w:val="24"/>
        </w:rPr>
        <w:t xml:space="preserve"> </w:t>
      </w:r>
      <w:r w:rsidR="002F7238">
        <w:rPr>
          <w:rFonts w:ascii="Arial" w:hAnsi="Arial" w:cs="Arial"/>
          <w:vanish/>
          <w:color w:val="0000FF"/>
          <w:sz w:val="24"/>
          <w:szCs w:val="24"/>
        </w:rPr>
        <w:t>un plan d’</w:t>
      </w:r>
      <w:r w:rsidR="009B2593">
        <w:rPr>
          <w:rFonts w:ascii="Arial" w:hAnsi="Arial" w:cs="Arial"/>
          <w:vanish/>
          <w:color w:val="0000FF"/>
          <w:sz w:val="24"/>
          <w:szCs w:val="24"/>
        </w:rPr>
        <w:t>eau</w:t>
      </w:r>
      <w:r w:rsidR="005423E4">
        <w:rPr>
          <w:rFonts w:ascii="Arial" w:hAnsi="Arial" w:cs="Arial"/>
          <w:vanish/>
          <w:color w:val="0000FF"/>
          <w:sz w:val="24"/>
          <w:szCs w:val="24"/>
        </w:rPr>
        <w:t xml:space="preserve"> </w:t>
      </w:r>
      <w:r w:rsidR="00EC111F" w:rsidRPr="0018275F">
        <w:rPr>
          <w:rFonts w:ascii="Arial" w:hAnsi="Arial" w:cs="Arial"/>
          <w:vanish/>
          <w:color w:val="0000FF"/>
          <w:sz w:val="24"/>
          <w:szCs w:val="24"/>
        </w:rPr>
        <w:t>navigable</w:t>
      </w:r>
      <w:r w:rsidR="002F7238">
        <w:rPr>
          <w:rFonts w:ascii="Arial" w:hAnsi="Arial" w:cs="Arial"/>
          <w:vanish/>
          <w:color w:val="0000FF"/>
          <w:sz w:val="24"/>
          <w:szCs w:val="24"/>
        </w:rPr>
        <w:t>, qu’il soit r</w:t>
      </w:r>
      <w:r w:rsidR="00EC111F" w:rsidRPr="0018275F">
        <w:rPr>
          <w:rFonts w:ascii="Arial" w:hAnsi="Arial" w:cs="Arial"/>
          <w:vanish/>
          <w:color w:val="0000FF"/>
          <w:sz w:val="24"/>
          <w:szCs w:val="24"/>
        </w:rPr>
        <w:t>épertori</w:t>
      </w:r>
      <w:r w:rsidR="003D7DF3" w:rsidRPr="0018275F">
        <w:rPr>
          <w:rFonts w:ascii="Arial" w:hAnsi="Arial" w:cs="Arial"/>
          <w:vanish/>
          <w:color w:val="0000FF"/>
          <w:sz w:val="24"/>
          <w:szCs w:val="24"/>
        </w:rPr>
        <w:t>é</w:t>
      </w:r>
      <w:r w:rsidR="00EC111F" w:rsidRPr="0018275F">
        <w:rPr>
          <w:rFonts w:ascii="Arial" w:hAnsi="Arial" w:cs="Arial"/>
          <w:vanish/>
          <w:color w:val="0000FF"/>
          <w:sz w:val="24"/>
          <w:szCs w:val="24"/>
        </w:rPr>
        <w:t xml:space="preserve"> ou non à l’annexe </w:t>
      </w:r>
      <w:r>
        <w:rPr>
          <w:rFonts w:ascii="Arial" w:hAnsi="Arial" w:cs="Arial"/>
          <w:vanish/>
          <w:color w:val="0000FF"/>
          <w:sz w:val="24"/>
          <w:szCs w:val="24"/>
        </w:rPr>
        <w:t>intitulé</w:t>
      </w:r>
      <w:r w:rsidR="00B55C73">
        <w:rPr>
          <w:rFonts w:ascii="Arial" w:hAnsi="Arial" w:cs="Arial"/>
          <w:vanish/>
          <w:color w:val="0000FF"/>
          <w:sz w:val="24"/>
          <w:szCs w:val="24"/>
        </w:rPr>
        <w:t>e</w:t>
      </w:r>
      <w:r>
        <w:rPr>
          <w:rFonts w:ascii="Arial" w:hAnsi="Arial" w:cs="Arial"/>
          <w:vanish/>
          <w:color w:val="0000FF"/>
          <w:sz w:val="24"/>
          <w:szCs w:val="24"/>
        </w:rPr>
        <w:t xml:space="preserve"> «</w:t>
      </w:r>
      <w:r w:rsidR="00032B2A">
        <w:rPr>
          <w:rFonts w:ascii="Arial" w:hAnsi="Arial" w:cs="Arial"/>
          <w:vanish/>
          <w:color w:val="0000FF"/>
          <w:sz w:val="24"/>
          <w:szCs w:val="24"/>
        </w:rPr>
        <w:t> </w:t>
      </w:r>
      <w:r>
        <w:rPr>
          <w:rFonts w:ascii="Arial" w:hAnsi="Arial" w:cs="Arial"/>
          <w:vanish/>
          <w:color w:val="0000FF"/>
          <w:sz w:val="24"/>
          <w:szCs w:val="24"/>
        </w:rPr>
        <w:t>Eaux navigables</w:t>
      </w:r>
      <w:r w:rsidR="00032B2A">
        <w:rPr>
          <w:rFonts w:ascii="Arial" w:hAnsi="Arial" w:cs="Arial"/>
          <w:vanish/>
          <w:color w:val="0000FF"/>
          <w:sz w:val="24"/>
          <w:szCs w:val="24"/>
        </w:rPr>
        <w:t> </w:t>
      </w:r>
      <w:r>
        <w:rPr>
          <w:rFonts w:ascii="Arial" w:hAnsi="Arial" w:cs="Arial"/>
          <w:vanish/>
          <w:color w:val="0000FF"/>
          <w:sz w:val="24"/>
          <w:szCs w:val="24"/>
        </w:rPr>
        <w:t xml:space="preserve">» </w:t>
      </w:r>
      <w:r w:rsidR="00EC111F" w:rsidRPr="0018275F">
        <w:rPr>
          <w:rFonts w:ascii="Arial" w:hAnsi="Arial" w:cs="Arial"/>
          <w:vanish/>
          <w:color w:val="0000FF"/>
          <w:sz w:val="24"/>
          <w:szCs w:val="24"/>
        </w:rPr>
        <w:t>de la LENC</w:t>
      </w:r>
      <w:r w:rsidR="009A0231" w:rsidRPr="0018275F">
        <w:rPr>
          <w:rFonts w:ascii="Arial" w:hAnsi="Arial" w:cs="Arial"/>
          <w:vanish/>
          <w:color w:val="0000FF"/>
          <w:sz w:val="24"/>
          <w:szCs w:val="24"/>
        </w:rPr>
        <w:t xml:space="preserve">. </w:t>
      </w:r>
    </w:p>
    <w:p w14:paraId="6802AF37" w14:textId="2F5B7793" w:rsidR="00EC111F" w:rsidRDefault="00CE7608" w:rsidP="00BF1BA5">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À titre informatif, l</w:t>
      </w:r>
      <w:r w:rsidR="00EC111F" w:rsidRPr="0018275F">
        <w:rPr>
          <w:rFonts w:ascii="Arial" w:hAnsi="Arial" w:cs="Arial"/>
          <w:vanish/>
          <w:color w:val="0000FF"/>
          <w:sz w:val="24"/>
          <w:szCs w:val="24"/>
        </w:rPr>
        <w:t xml:space="preserve">es dispositions de </w:t>
      </w:r>
      <w:r w:rsidR="00EB0302" w:rsidRPr="0018275F">
        <w:rPr>
          <w:rFonts w:ascii="Arial" w:hAnsi="Arial" w:cs="Arial"/>
          <w:vanish/>
          <w:color w:val="0000FF"/>
          <w:sz w:val="24"/>
          <w:szCs w:val="24"/>
        </w:rPr>
        <w:t>cette loi</w:t>
      </w:r>
      <w:r w:rsidR="00EC111F" w:rsidRPr="0018275F">
        <w:rPr>
          <w:rFonts w:ascii="Arial" w:hAnsi="Arial" w:cs="Arial"/>
          <w:vanish/>
          <w:color w:val="0000FF"/>
          <w:sz w:val="24"/>
          <w:szCs w:val="24"/>
        </w:rPr>
        <w:t xml:space="preserve"> </w:t>
      </w:r>
      <w:r w:rsidR="00835382" w:rsidRPr="0018275F">
        <w:rPr>
          <w:rFonts w:ascii="Arial" w:hAnsi="Arial" w:cs="Arial"/>
          <w:vanish/>
          <w:color w:val="0000FF"/>
          <w:sz w:val="24"/>
          <w:szCs w:val="24"/>
        </w:rPr>
        <w:t xml:space="preserve">qualifient </w:t>
      </w:r>
      <w:r w:rsidR="009B2593">
        <w:rPr>
          <w:rFonts w:ascii="Arial" w:hAnsi="Arial" w:cs="Arial"/>
          <w:vanish/>
          <w:color w:val="0000FF"/>
          <w:sz w:val="24"/>
          <w:szCs w:val="24"/>
        </w:rPr>
        <w:t>un plan d’eau de</w:t>
      </w:r>
      <w:r w:rsidR="00835382" w:rsidRPr="0018275F">
        <w:rPr>
          <w:rFonts w:ascii="Arial" w:hAnsi="Arial" w:cs="Arial"/>
          <w:vanish/>
          <w:color w:val="0000FF"/>
          <w:sz w:val="24"/>
          <w:szCs w:val="24"/>
        </w:rPr>
        <w:t xml:space="preserve"> </w:t>
      </w:r>
      <w:r w:rsidR="002E66C1">
        <w:rPr>
          <w:rFonts w:ascii="Arial" w:hAnsi="Arial" w:cs="Arial"/>
          <w:vanish/>
          <w:color w:val="0000FF"/>
          <w:sz w:val="24"/>
          <w:szCs w:val="24"/>
        </w:rPr>
        <w:t>«</w:t>
      </w:r>
      <w:r w:rsidR="00032B2A">
        <w:rPr>
          <w:rFonts w:ascii="Arial" w:hAnsi="Arial" w:cs="Arial"/>
          <w:vanish/>
          <w:color w:val="0000FF"/>
          <w:sz w:val="24"/>
          <w:szCs w:val="24"/>
        </w:rPr>
        <w:t> </w:t>
      </w:r>
      <w:r w:rsidR="00EC111F" w:rsidRPr="0018275F">
        <w:rPr>
          <w:rFonts w:ascii="Arial" w:hAnsi="Arial" w:cs="Arial"/>
          <w:vanish/>
          <w:color w:val="0000FF"/>
          <w:sz w:val="24"/>
          <w:szCs w:val="24"/>
        </w:rPr>
        <w:t>navigable</w:t>
      </w:r>
      <w:r w:rsidR="00032B2A">
        <w:rPr>
          <w:rFonts w:ascii="Arial" w:hAnsi="Arial" w:cs="Arial"/>
          <w:vanish/>
          <w:color w:val="0000FF"/>
          <w:sz w:val="24"/>
          <w:szCs w:val="24"/>
        </w:rPr>
        <w:t> </w:t>
      </w:r>
      <w:r w:rsidR="002E66C1">
        <w:rPr>
          <w:rFonts w:ascii="Arial" w:hAnsi="Arial" w:cs="Arial"/>
          <w:vanish/>
          <w:color w:val="0000FF"/>
          <w:sz w:val="24"/>
          <w:szCs w:val="24"/>
        </w:rPr>
        <w:t>»</w:t>
      </w:r>
      <w:r w:rsidR="00EC111F" w:rsidRPr="0018275F">
        <w:rPr>
          <w:rFonts w:ascii="Arial" w:hAnsi="Arial" w:cs="Arial"/>
          <w:vanish/>
          <w:color w:val="0000FF"/>
          <w:sz w:val="24"/>
          <w:szCs w:val="24"/>
        </w:rPr>
        <w:t xml:space="preserve"> dès que du transport commercial, de loisir ou autochtone peut y être pratiqué. </w:t>
      </w:r>
      <w:r w:rsidR="00B27F11" w:rsidRPr="0018275F">
        <w:rPr>
          <w:rFonts w:ascii="Arial" w:hAnsi="Arial" w:cs="Arial"/>
          <w:vanish/>
          <w:color w:val="0000FF"/>
          <w:sz w:val="24"/>
          <w:szCs w:val="24"/>
        </w:rPr>
        <w:t>À cet effet,</w:t>
      </w:r>
      <w:r w:rsidR="00EB0302" w:rsidRPr="0018275F">
        <w:rPr>
          <w:rFonts w:ascii="Arial" w:hAnsi="Arial" w:cs="Arial"/>
          <w:vanish/>
          <w:color w:val="0000FF"/>
          <w:sz w:val="24"/>
          <w:szCs w:val="24"/>
        </w:rPr>
        <w:t xml:space="preserve"> </w:t>
      </w:r>
      <w:r w:rsidR="00186201" w:rsidRPr="0018275F">
        <w:rPr>
          <w:rFonts w:ascii="Arial" w:hAnsi="Arial" w:cs="Arial"/>
          <w:vanish/>
          <w:color w:val="0000FF"/>
          <w:sz w:val="24"/>
          <w:szCs w:val="24"/>
        </w:rPr>
        <w:t xml:space="preserve">le gabarit d’un canot est suffisant pour déterminer la navigabilité d’un </w:t>
      </w:r>
      <w:r w:rsidR="009B2593">
        <w:rPr>
          <w:rFonts w:ascii="Arial" w:hAnsi="Arial" w:cs="Arial"/>
          <w:vanish/>
          <w:color w:val="0000FF"/>
          <w:sz w:val="24"/>
          <w:szCs w:val="24"/>
        </w:rPr>
        <w:t>plan</w:t>
      </w:r>
      <w:r w:rsidR="00186201" w:rsidRPr="0018275F">
        <w:rPr>
          <w:rFonts w:ascii="Arial" w:hAnsi="Arial" w:cs="Arial"/>
          <w:vanish/>
          <w:color w:val="0000FF"/>
          <w:sz w:val="24"/>
          <w:szCs w:val="24"/>
        </w:rPr>
        <w:t xml:space="preserve"> d’eau.</w:t>
      </w:r>
    </w:p>
    <w:p w14:paraId="187B8BE2" w14:textId="2F98903C" w:rsidR="00125715" w:rsidRDefault="000C3272" w:rsidP="00BF1BA5">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L</w:t>
      </w:r>
      <w:r w:rsidR="00125715">
        <w:rPr>
          <w:rFonts w:ascii="Arial" w:hAnsi="Arial" w:cs="Arial"/>
          <w:vanish/>
          <w:color w:val="0000FF"/>
          <w:sz w:val="24"/>
          <w:szCs w:val="24"/>
        </w:rPr>
        <w:t>e responsable du devis doit évaluer et adapter l</w:t>
      </w:r>
      <w:r>
        <w:rPr>
          <w:rFonts w:ascii="Arial" w:hAnsi="Arial" w:cs="Arial"/>
          <w:vanish/>
          <w:color w:val="0000FF"/>
          <w:sz w:val="24"/>
          <w:szCs w:val="24"/>
        </w:rPr>
        <w:t>e</w:t>
      </w:r>
      <w:r w:rsidR="0061463E">
        <w:rPr>
          <w:rFonts w:ascii="Arial" w:hAnsi="Arial" w:cs="Arial"/>
          <w:vanish/>
          <w:color w:val="0000FF"/>
          <w:sz w:val="24"/>
          <w:szCs w:val="24"/>
        </w:rPr>
        <w:t>s</w:t>
      </w:r>
      <w:r>
        <w:rPr>
          <w:rFonts w:ascii="Arial" w:hAnsi="Arial" w:cs="Arial"/>
          <w:vanish/>
          <w:color w:val="0000FF"/>
          <w:sz w:val="24"/>
          <w:szCs w:val="24"/>
        </w:rPr>
        <w:t xml:space="preserve"> délai</w:t>
      </w:r>
      <w:r w:rsidR="0061463E">
        <w:rPr>
          <w:rFonts w:ascii="Arial" w:hAnsi="Arial" w:cs="Arial"/>
          <w:vanish/>
          <w:color w:val="0000FF"/>
          <w:sz w:val="24"/>
          <w:szCs w:val="24"/>
        </w:rPr>
        <w:t>s</w:t>
      </w:r>
      <w:r>
        <w:rPr>
          <w:rFonts w:ascii="Arial" w:hAnsi="Arial" w:cs="Arial"/>
          <w:vanish/>
          <w:color w:val="0000FF"/>
          <w:sz w:val="24"/>
          <w:szCs w:val="24"/>
        </w:rPr>
        <w:t xml:space="preserve"> de transmission des informations au surveillant</w:t>
      </w:r>
      <w:r w:rsidR="00664925">
        <w:rPr>
          <w:rFonts w:ascii="Arial" w:hAnsi="Arial" w:cs="Arial"/>
          <w:vanish/>
          <w:color w:val="0000FF"/>
          <w:sz w:val="24"/>
          <w:szCs w:val="24"/>
        </w:rPr>
        <w:t xml:space="preserve"> </w:t>
      </w:r>
      <w:r w:rsidR="00125715">
        <w:rPr>
          <w:rFonts w:ascii="Arial" w:hAnsi="Arial" w:cs="Arial"/>
          <w:vanish/>
          <w:color w:val="0000FF"/>
          <w:sz w:val="24"/>
          <w:szCs w:val="24"/>
        </w:rPr>
        <w:t xml:space="preserve">en </w:t>
      </w:r>
      <w:r w:rsidR="00664925">
        <w:rPr>
          <w:rFonts w:ascii="Arial" w:hAnsi="Arial" w:cs="Arial"/>
          <w:vanish/>
          <w:color w:val="0000FF"/>
          <w:sz w:val="24"/>
          <w:szCs w:val="24"/>
        </w:rPr>
        <w:t>tenant compte de</w:t>
      </w:r>
      <w:r w:rsidR="00125715">
        <w:rPr>
          <w:rFonts w:ascii="Arial" w:hAnsi="Arial" w:cs="Arial"/>
          <w:vanish/>
          <w:color w:val="0000FF"/>
          <w:sz w:val="24"/>
          <w:szCs w:val="24"/>
        </w:rPr>
        <w:t xml:space="preserve"> l</w:t>
      </w:r>
      <w:r>
        <w:rPr>
          <w:rFonts w:ascii="Arial" w:hAnsi="Arial" w:cs="Arial"/>
          <w:vanish/>
          <w:color w:val="0000FF"/>
          <w:sz w:val="24"/>
          <w:szCs w:val="24"/>
        </w:rPr>
        <w:t>a nature</w:t>
      </w:r>
      <w:r w:rsidR="00125715">
        <w:rPr>
          <w:rFonts w:ascii="Arial" w:hAnsi="Arial" w:cs="Arial"/>
          <w:vanish/>
          <w:color w:val="0000FF"/>
          <w:sz w:val="24"/>
          <w:szCs w:val="24"/>
        </w:rPr>
        <w:t xml:space="preserve">, </w:t>
      </w:r>
      <w:r w:rsidR="005423E4">
        <w:rPr>
          <w:rFonts w:ascii="Arial" w:hAnsi="Arial" w:cs="Arial"/>
          <w:vanish/>
          <w:color w:val="0000FF"/>
          <w:sz w:val="24"/>
          <w:szCs w:val="24"/>
        </w:rPr>
        <w:t xml:space="preserve">de </w:t>
      </w:r>
      <w:r w:rsidR="00125715">
        <w:rPr>
          <w:rFonts w:ascii="Arial" w:hAnsi="Arial" w:cs="Arial"/>
          <w:vanish/>
          <w:color w:val="0000FF"/>
          <w:sz w:val="24"/>
          <w:szCs w:val="24"/>
        </w:rPr>
        <w:t xml:space="preserve">l’envergure, </w:t>
      </w:r>
      <w:r w:rsidR="005423E4">
        <w:rPr>
          <w:rFonts w:ascii="Arial" w:hAnsi="Arial" w:cs="Arial"/>
          <w:vanish/>
          <w:color w:val="0000FF"/>
          <w:sz w:val="24"/>
          <w:szCs w:val="24"/>
        </w:rPr>
        <w:t xml:space="preserve">de </w:t>
      </w:r>
      <w:r w:rsidR="00125715">
        <w:rPr>
          <w:rFonts w:ascii="Arial" w:hAnsi="Arial" w:cs="Arial"/>
          <w:vanish/>
          <w:color w:val="0000FF"/>
          <w:sz w:val="24"/>
          <w:szCs w:val="24"/>
        </w:rPr>
        <w:t xml:space="preserve">la durée et </w:t>
      </w:r>
      <w:r w:rsidR="00664925">
        <w:rPr>
          <w:rFonts w:ascii="Arial" w:hAnsi="Arial" w:cs="Arial"/>
          <w:vanish/>
          <w:color w:val="0000FF"/>
          <w:sz w:val="24"/>
          <w:szCs w:val="24"/>
        </w:rPr>
        <w:t>des</w:t>
      </w:r>
      <w:r w:rsidR="00125715">
        <w:rPr>
          <w:rFonts w:ascii="Arial" w:hAnsi="Arial" w:cs="Arial"/>
          <w:vanish/>
          <w:color w:val="0000FF"/>
          <w:sz w:val="24"/>
          <w:szCs w:val="24"/>
        </w:rPr>
        <w:t xml:space="preserve"> particularités </w:t>
      </w:r>
      <w:r>
        <w:rPr>
          <w:rFonts w:ascii="Arial" w:hAnsi="Arial" w:cs="Arial"/>
          <w:vanish/>
          <w:color w:val="0000FF"/>
          <w:sz w:val="24"/>
          <w:szCs w:val="24"/>
        </w:rPr>
        <w:t xml:space="preserve">du projet. </w:t>
      </w:r>
    </w:p>
    <w:p w14:paraId="29F71C87" w14:textId="2240AECB" w:rsidR="000C3272" w:rsidRDefault="000C3272" w:rsidP="00BF1BA5">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L</w:t>
      </w:r>
      <w:r w:rsidR="00285FCB">
        <w:rPr>
          <w:rFonts w:ascii="Arial" w:hAnsi="Arial" w:cs="Arial"/>
          <w:vanish/>
          <w:color w:val="0000FF"/>
          <w:sz w:val="24"/>
          <w:szCs w:val="24"/>
        </w:rPr>
        <w:t>orsqu</w:t>
      </w:r>
      <w:r>
        <w:rPr>
          <w:rFonts w:ascii="Arial" w:hAnsi="Arial" w:cs="Arial"/>
          <w:vanish/>
          <w:color w:val="0000FF"/>
          <w:sz w:val="24"/>
          <w:szCs w:val="24"/>
        </w:rPr>
        <w:t>e</w:t>
      </w:r>
      <w:r w:rsidR="00285FCB">
        <w:rPr>
          <w:rFonts w:ascii="Arial" w:hAnsi="Arial" w:cs="Arial"/>
          <w:vanish/>
          <w:color w:val="0000FF"/>
          <w:sz w:val="24"/>
          <w:szCs w:val="24"/>
        </w:rPr>
        <w:t xml:space="preserve"> requis, le</w:t>
      </w:r>
      <w:r>
        <w:rPr>
          <w:rFonts w:ascii="Arial" w:hAnsi="Arial" w:cs="Arial"/>
          <w:vanish/>
          <w:color w:val="0000FF"/>
          <w:sz w:val="24"/>
          <w:szCs w:val="24"/>
        </w:rPr>
        <w:t xml:space="preserve"> responsable du devis doit </w:t>
      </w:r>
      <w:r w:rsidRPr="000C3272">
        <w:rPr>
          <w:rFonts w:ascii="Arial" w:hAnsi="Arial" w:cs="Arial"/>
          <w:vanish/>
          <w:color w:val="0000FF"/>
          <w:sz w:val="24"/>
          <w:szCs w:val="24"/>
        </w:rPr>
        <w:t>également</w:t>
      </w:r>
      <w:r w:rsidR="0082508F">
        <w:rPr>
          <w:rFonts w:ascii="Arial" w:hAnsi="Arial" w:cs="Arial"/>
          <w:vanish/>
          <w:color w:val="0000FF"/>
          <w:sz w:val="24"/>
          <w:szCs w:val="24"/>
        </w:rPr>
        <w:t xml:space="preserve"> prévoir</w:t>
      </w:r>
      <w:r w:rsidRPr="000C3272">
        <w:rPr>
          <w:rFonts w:ascii="Arial" w:hAnsi="Arial" w:cs="Arial"/>
          <w:vanish/>
          <w:color w:val="0000FF"/>
          <w:sz w:val="24"/>
          <w:szCs w:val="24"/>
        </w:rPr>
        <w:t xml:space="preserve"> un délai contractuel suffisant pour</w:t>
      </w:r>
      <w:r w:rsidR="0016192C">
        <w:rPr>
          <w:rFonts w:ascii="Arial" w:hAnsi="Arial" w:cs="Arial"/>
          <w:vanish/>
          <w:color w:val="0000FF"/>
          <w:sz w:val="24"/>
          <w:szCs w:val="24"/>
        </w:rPr>
        <w:t xml:space="preserve"> permettre à l’entrepreneur</w:t>
      </w:r>
      <w:r w:rsidR="00CE597A">
        <w:rPr>
          <w:rFonts w:ascii="Arial" w:hAnsi="Arial" w:cs="Arial"/>
          <w:vanish/>
          <w:color w:val="0000FF"/>
          <w:sz w:val="24"/>
          <w:szCs w:val="24"/>
        </w:rPr>
        <w:t xml:space="preserve"> </w:t>
      </w:r>
      <w:r w:rsidR="00DE70F3">
        <w:rPr>
          <w:rFonts w:ascii="Arial" w:hAnsi="Arial" w:cs="Arial"/>
          <w:vanish/>
          <w:color w:val="0000FF"/>
          <w:sz w:val="24"/>
          <w:szCs w:val="24"/>
        </w:rPr>
        <w:t>de</w:t>
      </w:r>
      <w:r w:rsidRPr="000C3272">
        <w:rPr>
          <w:rFonts w:ascii="Arial" w:hAnsi="Arial" w:cs="Arial"/>
          <w:vanish/>
          <w:color w:val="0000FF"/>
          <w:sz w:val="24"/>
          <w:szCs w:val="24"/>
        </w:rPr>
        <w:t xml:space="preserve"> couvrir l</w:t>
      </w:r>
      <w:r w:rsidR="00BF1BA5">
        <w:rPr>
          <w:rFonts w:ascii="Arial" w:hAnsi="Arial" w:cs="Arial"/>
          <w:vanish/>
          <w:color w:val="0000FF"/>
          <w:sz w:val="24"/>
          <w:szCs w:val="24"/>
        </w:rPr>
        <w:t>a durée d</w:t>
      </w:r>
      <w:r w:rsidRPr="000C3272">
        <w:rPr>
          <w:rFonts w:ascii="Arial" w:hAnsi="Arial" w:cs="Arial"/>
          <w:vanish/>
          <w:color w:val="0000FF"/>
          <w:sz w:val="24"/>
          <w:szCs w:val="24"/>
        </w:rPr>
        <w:t>es</w:t>
      </w:r>
      <w:r w:rsidR="0033404B">
        <w:rPr>
          <w:rFonts w:ascii="Arial" w:hAnsi="Arial" w:cs="Arial"/>
          <w:vanish/>
          <w:color w:val="0000FF"/>
          <w:sz w:val="24"/>
          <w:szCs w:val="24"/>
        </w:rPr>
        <w:t xml:space="preserve"> </w:t>
      </w:r>
      <w:r w:rsidR="00F86B20">
        <w:rPr>
          <w:rFonts w:ascii="Arial" w:hAnsi="Arial" w:cs="Arial"/>
          <w:vanish/>
          <w:color w:val="0000FF"/>
          <w:sz w:val="24"/>
          <w:szCs w:val="24"/>
        </w:rPr>
        <w:t>démarches en lien avec</w:t>
      </w:r>
      <w:r w:rsidR="00DE70F3">
        <w:rPr>
          <w:rFonts w:ascii="Arial" w:hAnsi="Arial" w:cs="Arial"/>
          <w:vanish/>
          <w:color w:val="0000FF"/>
          <w:sz w:val="24"/>
          <w:szCs w:val="24"/>
        </w:rPr>
        <w:t xml:space="preserve"> la LENC</w:t>
      </w:r>
      <w:r w:rsidR="00BB1AF0">
        <w:rPr>
          <w:rFonts w:ascii="Arial" w:hAnsi="Arial" w:cs="Arial"/>
          <w:vanish/>
          <w:color w:val="0000FF"/>
          <w:sz w:val="24"/>
          <w:szCs w:val="24"/>
        </w:rPr>
        <w:t>, notamment le délai minimal de 30</w:t>
      </w:r>
      <w:r w:rsidR="00032B2A">
        <w:rPr>
          <w:rFonts w:ascii="Arial" w:hAnsi="Arial" w:cs="Arial"/>
          <w:vanish/>
          <w:color w:val="0000FF"/>
          <w:sz w:val="24"/>
          <w:szCs w:val="24"/>
        </w:rPr>
        <w:t> </w:t>
      </w:r>
      <w:r w:rsidR="00BB1AF0">
        <w:rPr>
          <w:rFonts w:ascii="Arial" w:hAnsi="Arial" w:cs="Arial"/>
          <w:vanish/>
          <w:color w:val="0000FF"/>
          <w:sz w:val="24"/>
          <w:szCs w:val="24"/>
        </w:rPr>
        <w:t>jours pour la consultation publique</w:t>
      </w:r>
      <w:r w:rsidR="0033404B">
        <w:rPr>
          <w:rFonts w:ascii="Arial" w:hAnsi="Arial" w:cs="Arial"/>
          <w:vanish/>
          <w:color w:val="0000FF"/>
          <w:sz w:val="24"/>
          <w:szCs w:val="24"/>
        </w:rPr>
        <w:t xml:space="preserve">, </w:t>
      </w:r>
      <w:r w:rsidR="00BB1AF0">
        <w:rPr>
          <w:rFonts w:ascii="Arial" w:hAnsi="Arial" w:cs="Arial"/>
          <w:vanish/>
          <w:color w:val="0000FF"/>
          <w:sz w:val="24"/>
          <w:szCs w:val="24"/>
        </w:rPr>
        <w:t>mais aussi</w:t>
      </w:r>
      <w:r w:rsidR="0033404B" w:rsidRPr="007E5570">
        <w:rPr>
          <w:rFonts w:ascii="Arial" w:hAnsi="Arial" w:cs="Arial"/>
          <w:vanish/>
          <w:color w:val="0000FF"/>
          <w:sz w:val="24"/>
          <w:szCs w:val="24"/>
        </w:rPr>
        <w:t xml:space="preserve"> les autres délais afférents </w:t>
      </w:r>
      <w:r w:rsidR="00BB1AF0">
        <w:rPr>
          <w:rFonts w:ascii="Arial" w:hAnsi="Arial" w:cs="Arial"/>
          <w:vanish/>
          <w:color w:val="0000FF"/>
          <w:sz w:val="24"/>
          <w:szCs w:val="24"/>
        </w:rPr>
        <w:t xml:space="preserve">de </w:t>
      </w:r>
      <w:r w:rsidR="0033404B" w:rsidRPr="007E5570">
        <w:rPr>
          <w:rFonts w:ascii="Arial" w:hAnsi="Arial" w:cs="Arial"/>
          <w:vanish/>
          <w:color w:val="0000FF"/>
          <w:sz w:val="24"/>
          <w:szCs w:val="24"/>
        </w:rPr>
        <w:t xml:space="preserve">préparation des communications, </w:t>
      </w:r>
      <w:r w:rsidR="00811B4A">
        <w:rPr>
          <w:rFonts w:ascii="Arial" w:hAnsi="Arial" w:cs="Arial"/>
          <w:vanish/>
          <w:color w:val="0000FF"/>
          <w:sz w:val="24"/>
          <w:szCs w:val="24"/>
        </w:rPr>
        <w:t>d’</w:t>
      </w:r>
      <w:r w:rsidR="0033404B" w:rsidRPr="007E5570">
        <w:rPr>
          <w:rFonts w:ascii="Arial" w:hAnsi="Arial" w:cs="Arial"/>
          <w:vanish/>
          <w:color w:val="0000FF"/>
          <w:sz w:val="24"/>
          <w:szCs w:val="24"/>
        </w:rPr>
        <w:t>approbation de l’affichage public par Transport</w:t>
      </w:r>
      <w:r w:rsidR="00737F23">
        <w:rPr>
          <w:rFonts w:ascii="Arial" w:hAnsi="Arial" w:cs="Arial"/>
          <w:vanish/>
          <w:color w:val="0000FF"/>
          <w:sz w:val="24"/>
          <w:szCs w:val="24"/>
        </w:rPr>
        <w:t>s</w:t>
      </w:r>
      <w:r w:rsidR="0033404B" w:rsidRPr="007E5570">
        <w:rPr>
          <w:rFonts w:ascii="Arial" w:hAnsi="Arial" w:cs="Arial"/>
          <w:vanish/>
          <w:color w:val="0000FF"/>
          <w:sz w:val="24"/>
          <w:szCs w:val="24"/>
        </w:rPr>
        <w:t xml:space="preserve"> Canada, </w:t>
      </w:r>
      <w:r w:rsidR="00811B4A">
        <w:rPr>
          <w:rFonts w:ascii="Arial" w:hAnsi="Arial" w:cs="Arial"/>
          <w:vanish/>
          <w:color w:val="0000FF"/>
          <w:sz w:val="24"/>
          <w:szCs w:val="24"/>
        </w:rPr>
        <w:t xml:space="preserve">de </w:t>
      </w:r>
      <w:r w:rsidR="0033404B" w:rsidRPr="007E5570">
        <w:rPr>
          <w:rFonts w:ascii="Arial" w:hAnsi="Arial" w:cs="Arial"/>
          <w:vanish/>
          <w:color w:val="0000FF"/>
          <w:sz w:val="24"/>
          <w:szCs w:val="24"/>
        </w:rPr>
        <w:t xml:space="preserve">résolution des commentaires, </w:t>
      </w:r>
      <w:r w:rsidR="00811B4A">
        <w:rPr>
          <w:rFonts w:ascii="Arial" w:hAnsi="Arial" w:cs="Arial"/>
          <w:vanish/>
          <w:color w:val="0000FF"/>
          <w:sz w:val="24"/>
          <w:szCs w:val="24"/>
        </w:rPr>
        <w:t xml:space="preserve">de </w:t>
      </w:r>
      <w:r w:rsidR="0033404B" w:rsidRPr="007E5570">
        <w:rPr>
          <w:rFonts w:ascii="Arial" w:hAnsi="Arial" w:cs="Arial"/>
          <w:vanish/>
          <w:color w:val="0000FF"/>
          <w:sz w:val="24"/>
          <w:szCs w:val="24"/>
        </w:rPr>
        <w:t>traitement par Transport</w:t>
      </w:r>
      <w:r w:rsidR="003057C7">
        <w:rPr>
          <w:rFonts w:ascii="Arial" w:hAnsi="Arial" w:cs="Arial"/>
          <w:vanish/>
          <w:color w:val="0000FF"/>
          <w:sz w:val="24"/>
          <w:szCs w:val="24"/>
        </w:rPr>
        <w:t>s</w:t>
      </w:r>
      <w:r w:rsidR="0033404B" w:rsidRPr="007E5570">
        <w:rPr>
          <w:rFonts w:ascii="Arial" w:hAnsi="Arial" w:cs="Arial"/>
          <w:vanish/>
          <w:color w:val="0000FF"/>
          <w:sz w:val="24"/>
          <w:szCs w:val="24"/>
        </w:rPr>
        <w:t xml:space="preserve"> Canada, etc.</w:t>
      </w:r>
    </w:p>
    <w:p w14:paraId="652A0BD4" w14:textId="530882E8" w:rsidR="007B6B36" w:rsidRPr="003F7C0F" w:rsidRDefault="009222E1" w:rsidP="00BF1BA5">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À noter que</w:t>
      </w:r>
      <w:r w:rsidR="00285FCB">
        <w:rPr>
          <w:rFonts w:ascii="Arial" w:hAnsi="Arial" w:cs="Arial"/>
          <w:vanish/>
          <w:color w:val="0000FF"/>
          <w:sz w:val="24"/>
          <w:szCs w:val="24"/>
        </w:rPr>
        <w:t xml:space="preserve"> </w:t>
      </w:r>
      <w:r>
        <w:rPr>
          <w:rFonts w:ascii="Arial" w:hAnsi="Arial" w:cs="Arial"/>
          <w:vanish/>
          <w:color w:val="0000FF"/>
          <w:sz w:val="24"/>
          <w:szCs w:val="24"/>
        </w:rPr>
        <w:t>la notion de «</w:t>
      </w:r>
      <w:r w:rsidR="00032B2A">
        <w:rPr>
          <w:rFonts w:ascii="Arial" w:hAnsi="Arial" w:cs="Arial"/>
          <w:vanish/>
          <w:color w:val="0000FF"/>
          <w:sz w:val="24"/>
          <w:szCs w:val="24"/>
        </w:rPr>
        <w:t> </w:t>
      </w:r>
      <w:r>
        <w:rPr>
          <w:rFonts w:ascii="Arial" w:hAnsi="Arial" w:cs="Arial"/>
          <w:vanish/>
          <w:color w:val="0000FF"/>
          <w:sz w:val="24"/>
          <w:szCs w:val="24"/>
        </w:rPr>
        <w:t>propriété</w:t>
      </w:r>
      <w:r w:rsidR="00032B2A">
        <w:rPr>
          <w:rFonts w:ascii="Arial" w:hAnsi="Arial" w:cs="Arial"/>
          <w:vanish/>
          <w:color w:val="0000FF"/>
          <w:sz w:val="24"/>
          <w:szCs w:val="24"/>
        </w:rPr>
        <w:t> </w:t>
      </w:r>
      <w:r>
        <w:rPr>
          <w:rFonts w:ascii="Arial" w:hAnsi="Arial" w:cs="Arial"/>
          <w:vanish/>
          <w:color w:val="0000FF"/>
          <w:sz w:val="24"/>
          <w:szCs w:val="24"/>
        </w:rPr>
        <w:t xml:space="preserve">» </w:t>
      </w:r>
      <w:r w:rsidR="00285FCB">
        <w:rPr>
          <w:rFonts w:ascii="Arial" w:hAnsi="Arial" w:cs="Arial"/>
          <w:vanish/>
          <w:color w:val="0000FF"/>
          <w:sz w:val="24"/>
          <w:szCs w:val="24"/>
        </w:rPr>
        <w:t>e</w:t>
      </w:r>
      <w:r w:rsidR="007B6B36">
        <w:rPr>
          <w:rFonts w:ascii="Arial" w:hAnsi="Arial" w:cs="Arial"/>
          <w:vanish/>
          <w:color w:val="0000FF"/>
          <w:sz w:val="24"/>
          <w:szCs w:val="24"/>
        </w:rPr>
        <w:t xml:space="preserve">n </w:t>
      </w:r>
      <w:r w:rsidR="00285FCB">
        <w:rPr>
          <w:rFonts w:ascii="Arial" w:hAnsi="Arial" w:cs="Arial"/>
          <w:vanish/>
          <w:color w:val="0000FF"/>
          <w:sz w:val="24"/>
          <w:szCs w:val="24"/>
        </w:rPr>
        <w:t>vertu de</w:t>
      </w:r>
      <w:r w:rsidR="007B6B36">
        <w:rPr>
          <w:rFonts w:ascii="Arial" w:hAnsi="Arial" w:cs="Arial"/>
          <w:vanish/>
          <w:color w:val="0000FF"/>
          <w:sz w:val="24"/>
          <w:szCs w:val="24"/>
        </w:rPr>
        <w:t xml:space="preserve"> la LENC </w:t>
      </w:r>
      <w:r>
        <w:rPr>
          <w:rFonts w:ascii="Arial" w:hAnsi="Arial" w:cs="Arial"/>
          <w:vanish/>
          <w:color w:val="0000FF"/>
          <w:sz w:val="24"/>
          <w:szCs w:val="24"/>
        </w:rPr>
        <w:t xml:space="preserve">indique que le MTQ et </w:t>
      </w:r>
      <w:r w:rsidR="007B6B36">
        <w:rPr>
          <w:rFonts w:ascii="Arial" w:hAnsi="Arial" w:cs="Arial"/>
          <w:vanish/>
          <w:color w:val="0000FF"/>
          <w:sz w:val="24"/>
          <w:szCs w:val="24"/>
        </w:rPr>
        <w:t>l’entrepreneur s</w:t>
      </w:r>
      <w:r>
        <w:rPr>
          <w:rFonts w:ascii="Arial" w:hAnsi="Arial" w:cs="Arial"/>
          <w:vanish/>
          <w:color w:val="0000FF"/>
          <w:sz w:val="24"/>
          <w:szCs w:val="24"/>
        </w:rPr>
        <w:t>on</w:t>
      </w:r>
      <w:r w:rsidR="007B6B36">
        <w:rPr>
          <w:rFonts w:ascii="Arial" w:hAnsi="Arial" w:cs="Arial"/>
          <w:vanish/>
          <w:color w:val="0000FF"/>
          <w:sz w:val="24"/>
          <w:szCs w:val="24"/>
        </w:rPr>
        <w:t>t considéré</w:t>
      </w:r>
      <w:r>
        <w:rPr>
          <w:rFonts w:ascii="Arial" w:hAnsi="Arial" w:cs="Arial"/>
          <w:vanish/>
          <w:color w:val="0000FF"/>
          <w:sz w:val="24"/>
          <w:szCs w:val="24"/>
        </w:rPr>
        <w:t>s</w:t>
      </w:r>
      <w:r w:rsidR="007B6B36">
        <w:rPr>
          <w:rFonts w:ascii="Arial" w:hAnsi="Arial" w:cs="Arial"/>
          <w:vanish/>
          <w:color w:val="0000FF"/>
          <w:sz w:val="24"/>
          <w:szCs w:val="24"/>
        </w:rPr>
        <w:t xml:space="preserve"> </w:t>
      </w:r>
      <w:r w:rsidR="007B6B36" w:rsidRPr="00EB0F91">
        <w:rPr>
          <w:rFonts w:ascii="Arial" w:hAnsi="Arial" w:cs="Arial"/>
          <w:vanish/>
          <w:color w:val="0000FF"/>
          <w:sz w:val="24"/>
          <w:szCs w:val="24"/>
        </w:rPr>
        <w:t>«</w:t>
      </w:r>
      <w:r w:rsidR="00032B2A">
        <w:rPr>
          <w:rFonts w:ascii="Arial" w:hAnsi="Arial" w:cs="Arial"/>
          <w:vanish/>
          <w:color w:val="0000FF"/>
          <w:sz w:val="24"/>
          <w:szCs w:val="24"/>
        </w:rPr>
        <w:t> </w:t>
      </w:r>
      <w:r w:rsidR="007B6B36" w:rsidRPr="00CF788C">
        <w:rPr>
          <w:rFonts w:ascii="Arial" w:hAnsi="Arial" w:cs="Arial"/>
          <w:vanish/>
          <w:color w:val="0000FF"/>
          <w:sz w:val="24"/>
          <w:szCs w:val="24"/>
        </w:rPr>
        <w:t>propriétaire</w:t>
      </w:r>
      <w:r w:rsidRPr="00CF788C">
        <w:rPr>
          <w:rFonts w:ascii="Arial" w:hAnsi="Arial" w:cs="Arial"/>
          <w:vanish/>
          <w:color w:val="0000FF"/>
          <w:sz w:val="24"/>
          <w:szCs w:val="24"/>
        </w:rPr>
        <w:t>s</w:t>
      </w:r>
      <w:r w:rsidR="00032B2A">
        <w:rPr>
          <w:rFonts w:ascii="Arial" w:hAnsi="Arial" w:cs="Arial"/>
          <w:vanish/>
          <w:color w:val="0000FF"/>
          <w:sz w:val="24"/>
          <w:szCs w:val="24"/>
        </w:rPr>
        <w:t> </w:t>
      </w:r>
      <w:r w:rsidR="003F7C0F" w:rsidRPr="00EB0F91">
        <w:rPr>
          <w:rFonts w:ascii="Arial" w:hAnsi="Arial" w:cs="Arial"/>
          <w:vanish/>
          <w:color w:val="0000FF"/>
          <w:sz w:val="24"/>
          <w:szCs w:val="24"/>
        </w:rPr>
        <w:t>»</w:t>
      </w:r>
      <w:r w:rsidR="003F7C0F" w:rsidRPr="00CF788C">
        <w:rPr>
          <w:rFonts w:ascii="Arial" w:hAnsi="Arial" w:cs="Arial"/>
          <w:vanish/>
          <w:color w:val="0000FF"/>
          <w:sz w:val="24"/>
          <w:szCs w:val="24"/>
        </w:rPr>
        <w:t xml:space="preserve"> </w:t>
      </w:r>
      <w:r w:rsidR="007B6B36" w:rsidRPr="003F7C0F">
        <w:rPr>
          <w:rFonts w:ascii="Arial" w:hAnsi="Arial" w:cs="Arial"/>
          <w:vanish/>
          <w:color w:val="0000FF"/>
          <w:sz w:val="24"/>
          <w:szCs w:val="24"/>
        </w:rPr>
        <w:t xml:space="preserve">des ouvrages </w:t>
      </w:r>
      <w:r w:rsidR="0033404B">
        <w:rPr>
          <w:rFonts w:ascii="Arial" w:hAnsi="Arial" w:cs="Arial"/>
          <w:vanish/>
          <w:color w:val="0000FF"/>
          <w:sz w:val="24"/>
          <w:szCs w:val="24"/>
        </w:rPr>
        <w:t xml:space="preserve">provisoires (dits </w:t>
      </w:r>
      <w:r w:rsidR="007B6B36" w:rsidRPr="003F7C0F">
        <w:rPr>
          <w:rFonts w:ascii="Arial" w:hAnsi="Arial" w:cs="Arial"/>
          <w:vanish/>
          <w:color w:val="0000FF"/>
          <w:sz w:val="24"/>
          <w:szCs w:val="24"/>
        </w:rPr>
        <w:t>temporaires</w:t>
      </w:r>
      <w:r w:rsidR="0033404B">
        <w:rPr>
          <w:rFonts w:ascii="Arial" w:hAnsi="Arial" w:cs="Arial"/>
          <w:vanish/>
          <w:color w:val="0000FF"/>
          <w:sz w:val="24"/>
          <w:szCs w:val="24"/>
        </w:rPr>
        <w:t xml:space="preserve"> dans la LENC)</w:t>
      </w:r>
      <w:r w:rsidR="007B6B36" w:rsidRPr="003F7C0F">
        <w:rPr>
          <w:rFonts w:ascii="Arial" w:hAnsi="Arial" w:cs="Arial"/>
          <w:vanish/>
          <w:color w:val="0000FF"/>
          <w:sz w:val="24"/>
          <w:szCs w:val="24"/>
        </w:rPr>
        <w:t xml:space="preserve"> </w:t>
      </w:r>
      <w:r w:rsidRPr="0044297B">
        <w:rPr>
          <w:rFonts w:ascii="Arial" w:hAnsi="Arial" w:cs="Arial"/>
          <w:vanish/>
          <w:color w:val="0000FF"/>
          <w:sz w:val="24"/>
          <w:szCs w:val="24"/>
        </w:rPr>
        <w:t>et co-responsables lorsqu’il y a omission par l’entrepreneur de faire ses demandes d’approbation à T</w:t>
      </w:r>
      <w:r w:rsidR="001620C1">
        <w:rPr>
          <w:rFonts w:ascii="Arial" w:hAnsi="Arial" w:cs="Arial"/>
          <w:vanish/>
          <w:color w:val="0000FF"/>
          <w:sz w:val="24"/>
          <w:szCs w:val="24"/>
        </w:rPr>
        <w:t xml:space="preserve">ransports </w:t>
      </w:r>
      <w:r w:rsidRPr="0044297B">
        <w:rPr>
          <w:rFonts w:ascii="Arial" w:hAnsi="Arial" w:cs="Arial"/>
          <w:vanish/>
          <w:color w:val="0000FF"/>
          <w:sz w:val="24"/>
          <w:szCs w:val="24"/>
        </w:rPr>
        <w:t>C</w:t>
      </w:r>
      <w:r w:rsidR="001620C1">
        <w:rPr>
          <w:rFonts w:ascii="Arial" w:hAnsi="Arial" w:cs="Arial"/>
          <w:vanish/>
          <w:color w:val="0000FF"/>
          <w:sz w:val="24"/>
          <w:szCs w:val="24"/>
        </w:rPr>
        <w:t>anada</w:t>
      </w:r>
      <w:r w:rsidRPr="0044297B">
        <w:rPr>
          <w:rFonts w:ascii="Arial" w:hAnsi="Arial" w:cs="Arial"/>
          <w:vanish/>
          <w:color w:val="0000FF"/>
          <w:sz w:val="24"/>
          <w:szCs w:val="24"/>
        </w:rPr>
        <w:t xml:space="preserve"> ou d’émettre au registre les avis exigés par la LENC. </w:t>
      </w:r>
      <w:r>
        <w:rPr>
          <w:rFonts w:ascii="Arial" w:hAnsi="Arial" w:cs="Arial"/>
          <w:vanish/>
          <w:color w:val="0000FF"/>
          <w:sz w:val="24"/>
          <w:szCs w:val="24"/>
        </w:rPr>
        <w:t>L</w:t>
      </w:r>
      <w:r w:rsidRPr="0044297B">
        <w:rPr>
          <w:rFonts w:ascii="Arial" w:hAnsi="Arial" w:cs="Arial"/>
          <w:vanish/>
          <w:color w:val="0000FF"/>
          <w:sz w:val="24"/>
          <w:szCs w:val="24"/>
        </w:rPr>
        <w:t xml:space="preserve">’entrepreneur </w:t>
      </w:r>
      <w:r>
        <w:rPr>
          <w:rFonts w:ascii="Arial" w:hAnsi="Arial" w:cs="Arial"/>
          <w:vanish/>
          <w:color w:val="0000FF"/>
          <w:sz w:val="24"/>
          <w:szCs w:val="24"/>
        </w:rPr>
        <w:t xml:space="preserve">devient le propriétaire reconnu en vertu de la LENC </w:t>
      </w:r>
      <w:r w:rsidR="00285FCB">
        <w:rPr>
          <w:rFonts w:ascii="Arial" w:hAnsi="Arial" w:cs="Arial"/>
          <w:vanish/>
          <w:color w:val="0000FF"/>
          <w:sz w:val="24"/>
          <w:szCs w:val="24"/>
        </w:rPr>
        <w:t>seulement dans le contexte o</w:t>
      </w:r>
      <w:r>
        <w:rPr>
          <w:rFonts w:ascii="Arial" w:hAnsi="Arial" w:cs="Arial"/>
          <w:vanish/>
          <w:color w:val="0000FF"/>
          <w:sz w:val="24"/>
          <w:szCs w:val="24"/>
        </w:rPr>
        <w:t>ù</w:t>
      </w:r>
      <w:r w:rsidR="00285FCB">
        <w:rPr>
          <w:rFonts w:ascii="Arial" w:hAnsi="Arial" w:cs="Arial"/>
          <w:vanish/>
          <w:color w:val="0000FF"/>
          <w:sz w:val="24"/>
          <w:szCs w:val="24"/>
        </w:rPr>
        <w:t xml:space="preserve"> il est désigné officiellement comme tel </w:t>
      </w:r>
      <w:r>
        <w:rPr>
          <w:rFonts w:ascii="Arial" w:hAnsi="Arial" w:cs="Arial"/>
          <w:vanish/>
          <w:color w:val="0000FF"/>
          <w:sz w:val="24"/>
          <w:szCs w:val="24"/>
        </w:rPr>
        <w:t>auprès de</w:t>
      </w:r>
      <w:r w:rsidR="00285FCB">
        <w:rPr>
          <w:rFonts w:ascii="Arial" w:hAnsi="Arial" w:cs="Arial"/>
          <w:vanish/>
          <w:color w:val="0000FF"/>
          <w:sz w:val="24"/>
          <w:szCs w:val="24"/>
        </w:rPr>
        <w:t xml:space="preserve"> T</w:t>
      </w:r>
      <w:r>
        <w:rPr>
          <w:rFonts w:ascii="Arial" w:hAnsi="Arial" w:cs="Arial"/>
          <w:vanish/>
          <w:color w:val="0000FF"/>
          <w:sz w:val="24"/>
          <w:szCs w:val="24"/>
        </w:rPr>
        <w:t>ransports Canada</w:t>
      </w:r>
      <w:r w:rsidR="003F7C0F">
        <w:rPr>
          <w:rFonts w:ascii="Arial" w:hAnsi="Arial" w:cs="Arial"/>
          <w:vanish/>
          <w:color w:val="0000FF"/>
          <w:sz w:val="24"/>
          <w:szCs w:val="24"/>
        </w:rPr>
        <w:t>.</w:t>
      </w:r>
    </w:p>
    <w:p w14:paraId="527AC784" w14:textId="0C746E85" w:rsidR="005A6B4F" w:rsidRDefault="008C3CA7" w:rsidP="00BF1BA5">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L</w:t>
      </w:r>
      <w:r w:rsidR="003F7C0F">
        <w:rPr>
          <w:rFonts w:ascii="Arial" w:hAnsi="Arial" w:cs="Arial"/>
          <w:vanish/>
          <w:color w:val="0000FF"/>
          <w:sz w:val="24"/>
          <w:szCs w:val="24"/>
        </w:rPr>
        <w:t xml:space="preserve">a </w:t>
      </w:r>
      <w:r w:rsidR="005A6B4F">
        <w:rPr>
          <w:rFonts w:ascii="Arial" w:hAnsi="Arial" w:cs="Arial"/>
          <w:vanish/>
          <w:color w:val="0000FF"/>
          <w:sz w:val="24"/>
          <w:szCs w:val="24"/>
        </w:rPr>
        <w:t xml:space="preserve">LENC </w:t>
      </w:r>
      <w:r w:rsidR="00BF1BA5">
        <w:rPr>
          <w:rFonts w:ascii="Arial" w:hAnsi="Arial" w:cs="Arial"/>
          <w:vanish/>
          <w:color w:val="0000FF"/>
          <w:sz w:val="24"/>
          <w:szCs w:val="24"/>
        </w:rPr>
        <w:t>considère</w:t>
      </w:r>
      <w:r w:rsidR="00226B6E">
        <w:rPr>
          <w:rFonts w:ascii="Arial" w:hAnsi="Arial" w:cs="Arial"/>
          <w:vanish/>
          <w:color w:val="0000FF"/>
          <w:sz w:val="24"/>
          <w:szCs w:val="24"/>
        </w:rPr>
        <w:t xml:space="preserve"> </w:t>
      </w:r>
      <w:r w:rsidR="00DF40A4">
        <w:rPr>
          <w:rFonts w:ascii="Arial" w:hAnsi="Arial" w:cs="Arial"/>
          <w:vanish/>
          <w:color w:val="0000FF"/>
          <w:sz w:val="24"/>
          <w:szCs w:val="24"/>
        </w:rPr>
        <w:t>deux</w:t>
      </w:r>
      <w:r w:rsidR="001D7DFC">
        <w:rPr>
          <w:rFonts w:ascii="Arial" w:hAnsi="Arial" w:cs="Arial"/>
          <w:vanish/>
          <w:color w:val="0000FF"/>
          <w:sz w:val="24"/>
          <w:szCs w:val="24"/>
        </w:rPr>
        <w:t xml:space="preserve"> </w:t>
      </w:r>
      <w:r w:rsidR="00DF40A4">
        <w:rPr>
          <w:rFonts w:ascii="Arial" w:hAnsi="Arial" w:cs="Arial"/>
          <w:vanish/>
          <w:color w:val="0000FF"/>
          <w:sz w:val="24"/>
          <w:szCs w:val="24"/>
        </w:rPr>
        <w:t xml:space="preserve">(2) </w:t>
      </w:r>
      <w:r w:rsidR="00BF1BA5">
        <w:rPr>
          <w:rFonts w:ascii="Arial" w:hAnsi="Arial" w:cs="Arial"/>
          <w:vanish/>
          <w:color w:val="0000FF"/>
          <w:sz w:val="24"/>
          <w:szCs w:val="24"/>
        </w:rPr>
        <w:t>catégories</w:t>
      </w:r>
      <w:r w:rsidR="00226B6E">
        <w:rPr>
          <w:rFonts w:ascii="Arial" w:hAnsi="Arial" w:cs="Arial"/>
          <w:vanish/>
          <w:color w:val="0000FF"/>
          <w:sz w:val="24"/>
          <w:szCs w:val="24"/>
        </w:rPr>
        <w:t xml:space="preserve"> d’ouvrage</w:t>
      </w:r>
      <w:r w:rsidR="0000298B">
        <w:rPr>
          <w:rFonts w:ascii="Arial" w:hAnsi="Arial" w:cs="Arial"/>
          <w:vanish/>
          <w:color w:val="0000FF"/>
          <w:sz w:val="24"/>
          <w:szCs w:val="24"/>
        </w:rPr>
        <w:t>s</w:t>
      </w:r>
      <w:r w:rsidR="005423E4">
        <w:rPr>
          <w:rFonts w:ascii="Arial" w:hAnsi="Arial" w:cs="Arial"/>
          <w:vanish/>
          <w:color w:val="0000FF"/>
          <w:sz w:val="24"/>
          <w:szCs w:val="24"/>
        </w:rPr>
        <w:t xml:space="preserve"> </w:t>
      </w:r>
      <w:r w:rsidR="00DF40A4">
        <w:rPr>
          <w:rFonts w:ascii="Arial" w:hAnsi="Arial" w:cs="Arial"/>
          <w:vanish/>
          <w:color w:val="0000FF"/>
          <w:sz w:val="24"/>
          <w:szCs w:val="24"/>
        </w:rPr>
        <w:t xml:space="preserve">définies dans des Arrêtés et une (1) catégorie englobant </w:t>
      </w:r>
      <w:r w:rsidR="008B09B5">
        <w:rPr>
          <w:rFonts w:ascii="Arial" w:hAnsi="Arial" w:cs="Arial"/>
          <w:vanish/>
          <w:color w:val="0000FF"/>
          <w:sz w:val="24"/>
          <w:szCs w:val="24"/>
        </w:rPr>
        <w:t>les ouvrages qui ne sont</w:t>
      </w:r>
      <w:r w:rsidR="00DF40A4">
        <w:rPr>
          <w:rFonts w:ascii="Arial" w:hAnsi="Arial" w:cs="Arial"/>
          <w:vanish/>
          <w:color w:val="0000FF"/>
          <w:sz w:val="24"/>
          <w:szCs w:val="24"/>
        </w:rPr>
        <w:t xml:space="preserve"> pas défini</w:t>
      </w:r>
      <w:r w:rsidR="008B09B5">
        <w:rPr>
          <w:rFonts w:ascii="Arial" w:hAnsi="Arial" w:cs="Arial"/>
          <w:vanish/>
          <w:color w:val="0000FF"/>
          <w:sz w:val="24"/>
          <w:szCs w:val="24"/>
        </w:rPr>
        <w:t>s</w:t>
      </w:r>
      <w:r w:rsidR="00DF40A4">
        <w:rPr>
          <w:rFonts w:ascii="Arial" w:hAnsi="Arial" w:cs="Arial"/>
          <w:vanish/>
          <w:color w:val="0000FF"/>
          <w:sz w:val="24"/>
          <w:szCs w:val="24"/>
        </w:rPr>
        <w:t>. Chacune des catégories dispose</w:t>
      </w:r>
      <w:r w:rsidR="00226B6E">
        <w:rPr>
          <w:rFonts w:ascii="Arial" w:hAnsi="Arial" w:cs="Arial"/>
          <w:vanish/>
          <w:color w:val="0000FF"/>
          <w:sz w:val="24"/>
          <w:szCs w:val="24"/>
        </w:rPr>
        <w:t xml:space="preserve"> d</w:t>
      </w:r>
      <w:r w:rsidR="00DF40A4">
        <w:rPr>
          <w:rFonts w:ascii="Arial" w:hAnsi="Arial" w:cs="Arial"/>
          <w:vanish/>
          <w:color w:val="0000FF"/>
          <w:sz w:val="24"/>
          <w:szCs w:val="24"/>
        </w:rPr>
        <w:t>’</w:t>
      </w:r>
      <w:r w:rsidR="00A8486A">
        <w:rPr>
          <w:rFonts w:ascii="Arial" w:hAnsi="Arial" w:cs="Arial"/>
          <w:vanish/>
          <w:color w:val="0000FF"/>
          <w:sz w:val="24"/>
          <w:szCs w:val="24"/>
        </w:rPr>
        <w:t>obligations</w:t>
      </w:r>
      <w:r w:rsidR="00226B6E">
        <w:rPr>
          <w:rFonts w:ascii="Arial" w:hAnsi="Arial" w:cs="Arial"/>
          <w:vanish/>
          <w:color w:val="0000FF"/>
          <w:sz w:val="24"/>
          <w:szCs w:val="24"/>
        </w:rPr>
        <w:t xml:space="preserve"> </w:t>
      </w:r>
      <w:r w:rsidR="005423E4">
        <w:rPr>
          <w:rFonts w:ascii="Arial" w:hAnsi="Arial" w:cs="Arial"/>
          <w:vanish/>
          <w:color w:val="0000FF"/>
          <w:sz w:val="24"/>
          <w:szCs w:val="24"/>
        </w:rPr>
        <w:t xml:space="preserve">spécifiques et </w:t>
      </w:r>
      <w:r w:rsidR="00226B6E">
        <w:rPr>
          <w:rFonts w:ascii="Arial" w:hAnsi="Arial" w:cs="Arial"/>
          <w:vanish/>
          <w:color w:val="0000FF"/>
          <w:sz w:val="24"/>
          <w:szCs w:val="24"/>
        </w:rPr>
        <w:t>différentes :</w:t>
      </w:r>
    </w:p>
    <w:p w14:paraId="1625D27E" w14:textId="52929D86" w:rsidR="00FF288D" w:rsidRPr="005423E4" w:rsidRDefault="00227DD5" w:rsidP="00A8486A">
      <w:pPr>
        <w:pStyle w:val="Paragraphedeliste"/>
        <w:numPr>
          <w:ilvl w:val="0"/>
          <w:numId w:val="7"/>
        </w:numPr>
        <w:shd w:val="clear" w:color="auto" w:fill="D9D9D9" w:themeFill="background1" w:themeFillShade="D9"/>
        <w:spacing w:before="120" w:after="120" w:line="240" w:lineRule="auto"/>
        <w:ind w:left="357" w:hanging="357"/>
        <w:contextualSpacing w:val="0"/>
        <w:jc w:val="both"/>
        <w:rPr>
          <w:rFonts w:ascii="Arial" w:hAnsi="Arial" w:cs="Arial"/>
          <w:b/>
          <w:bCs/>
          <w:vanish/>
          <w:color w:val="0000FF"/>
          <w:sz w:val="24"/>
          <w:szCs w:val="24"/>
        </w:rPr>
      </w:pPr>
      <w:r w:rsidRPr="005423E4">
        <w:rPr>
          <w:rFonts w:ascii="Arial" w:hAnsi="Arial" w:cs="Arial"/>
          <w:b/>
          <w:bCs/>
          <w:vanish/>
          <w:color w:val="0000FF"/>
          <w:sz w:val="24"/>
          <w:szCs w:val="24"/>
        </w:rPr>
        <w:t xml:space="preserve">Ouvrages </w:t>
      </w:r>
      <w:r w:rsidR="001D7DFC">
        <w:rPr>
          <w:rFonts w:ascii="Arial" w:hAnsi="Arial" w:cs="Arial"/>
          <w:b/>
          <w:bCs/>
          <w:vanish/>
          <w:color w:val="0000FF"/>
          <w:sz w:val="24"/>
          <w:szCs w:val="24"/>
        </w:rPr>
        <w:t>« </w:t>
      </w:r>
      <w:r w:rsidRPr="005423E4">
        <w:rPr>
          <w:rFonts w:ascii="Arial" w:hAnsi="Arial" w:cs="Arial"/>
          <w:b/>
          <w:bCs/>
          <w:vanish/>
          <w:color w:val="0000FF"/>
          <w:sz w:val="24"/>
          <w:szCs w:val="24"/>
        </w:rPr>
        <w:t>majeur</w:t>
      </w:r>
      <w:r w:rsidR="00167CF2" w:rsidRPr="005423E4">
        <w:rPr>
          <w:rFonts w:ascii="Arial" w:hAnsi="Arial" w:cs="Arial"/>
          <w:b/>
          <w:bCs/>
          <w:vanish/>
          <w:color w:val="0000FF"/>
          <w:sz w:val="24"/>
          <w:szCs w:val="24"/>
        </w:rPr>
        <w:t>s</w:t>
      </w:r>
      <w:r w:rsidR="001D7DFC">
        <w:rPr>
          <w:rFonts w:ascii="Arial" w:hAnsi="Arial" w:cs="Arial"/>
          <w:b/>
          <w:bCs/>
          <w:vanish/>
          <w:color w:val="0000FF"/>
          <w:sz w:val="24"/>
          <w:szCs w:val="24"/>
        </w:rPr>
        <w:t> »</w:t>
      </w:r>
      <w:r w:rsidR="005E4212">
        <w:rPr>
          <w:rFonts w:ascii="Arial" w:hAnsi="Arial" w:cs="Arial"/>
          <w:b/>
          <w:bCs/>
          <w:vanish/>
          <w:color w:val="0000FF"/>
          <w:sz w:val="24"/>
          <w:szCs w:val="24"/>
        </w:rPr>
        <w:t xml:space="preserve"> ou situés sur une eau navigable listée à l’Annexe</w:t>
      </w:r>
    </w:p>
    <w:p w14:paraId="17BBCA38" w14:textId="27D52F4A" w:rsidR="00872515" w:rsidRPr="001D7DFC" w:rsidRDefault="005E4212" w:rsidP="00872515">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 xml:space="preserve">Le responsable du devis doit consulter </w:t>
      </w:r>
      <w:r w:rsidRPr="00290757">
        <w:rPr>
          <w:rFonts w:ascii="Arial" w:hAnsi="Arial" w:cs="Arial"/>
          <w:vanish/>
          <w:color w:val="0000FF"/>
          <w:sz w:val="24"/>
          <w:szCs w:val="24"/>
        </w:rPr>
        <w:t>l’</w:t>
      </w:r>
      <w:r w:rsidRPr="00A76BB3">
        <w:rPr>
          <w:rFonts w:ascii="Arial" w:hAnsi="Arial" w:cs="Arial"/>
          <w:i/>
          <w:iCs/>
          <w:vanish/>
          <w:color w:val="0000FF"/>
          <w:sz w:val="24"/>
          <w:szCs w:val="24"/>
        </w:rPr>
        <w:t xml:space="preserve">Arrêté sur les ouvrages </w:t>
      </w:r>
      <w:r>
        <w:rPr>
          <w:rFonts w:ascii="Arial" w:hAnsi="Arial" w:cs="Arial"/>
          <w:i/>
          <w:iCs/>
          <w:vanish/>
          <w:color w:val="0000FF"/>
          <w:sz w:val="24"/>
          <w:szCs w:val="24"/>
        </w:rPr>
        <w:t xml:space="preserve">majeurs </w:t>
      </w:r>
      <w:r>
        <w:rPr>
          <w:rFonts w:ascii="Arial" w:hAnsi="Arial" w:cs="Arial"/>
          <w:vanish/>
          <w:color w:val="0000FF"/>
          <w:sz w:val="24"/>
          <w:szCs w:val="24"/>
        </w:rPr>
        <w:t xml:space="preserve">pour déterminer les obligations de l’entrepreneur durant les travaux. </w:t>
      </w:r>
      <w:r w:rsidR="00872515">
        <w:rPr>
          <w:rFonts w:ascii="Arial" w:hAnsi="Arial" w:cs="Arial"/>
          <w:vanish/>
          <w:color w:val="0000FF"/>
          <w:sz w:val="24"/>
          <w:szCs w:val="24"/>
        </w:rPr>
        <w:t xml:space="preserve">Tous </w:t>
      </w:r>
      <w:r>
        <w:rPr>
          <w:rFonts w:ascii="Arial" w:hAnsi="Arial" w:cs="Arial"/>
          <w:vanish/>
          <w:color w:val="0000FF"/>
          <w:sz w:val="24"/>
          <w:szCs w:val="24"/>
        </w:rPr>
        <w:t>les</w:t>
      </w:r>
      <w:r w:rsidR="00872515">
        <w:rPr>
          <w:rFonts w:ascii="Arial" w:hAnsi="Arial" w:cs="Arial"/>
          <w:vanish/>
          <w:color w:val="0000FF"/>
          <w:sz w:val="24"/>
          <w:szCs w:val="24"/>
        </w:rPr>
        <w:t xml:space="preserve"> ouvrages provisoires requis pour la construction d’un ouvrage majeur </w:t>
      </w:r>
      <w:r>
        <w:rPr>
          <w:rFonts w:ascii="Arial" w:hAnsi="Arial" w:cs="Arial"/>
          <w:vanish/>
          <w:color w:val="0000FF"/>
          <w:sz w:val="24"/>
          <w:szCs w:val="24"/>
        </w:rPr>
        <w:t>installés pour plus de 30</w:t>
      </w:r>
      <w:r w:rsidR="006F3A4A">
        <w:rPr>
          <w:rFonts w:ascii="Arial" w:hAnsi="Arial" w:cs="Arial"/>
          <w:vanish/>
          <w:color w:val="0000FF"/>
          <w:sz w:val="24"/>
          <w:szCs w:val="24"/>
        </w:rPr>
        <w:t> </w:t>
      </w:r>
      <w:r>
        <w:rPr>
          <w:rFonts w:ascii="Arial" w:hAnsi="Arial" w:cs="Arial"/>
          <w:vanish/>
          <w:color w:val="0000FF"/>
          <w:sz w:val="24"/>
          <w:szCs w:val="24"/>
        </w:rPr>
        <w:t xml:space="preserve">jours consécutifs ou mis en place sur une eau navigable de l’annexe </w:t>
      </w:r>
      <w:r w:rsidR="00872515">
        <w:rPr>
          <w:rFonts w:ascii="Arial" w:hAnsi="Arial" w:cs="Arial"/>
          <w:vanish/>
          <w:color w:val="0000FF"/>
          <w:sz w:val="24"/>
          <w:szCs w:val="24"/>
        </w:rPr>
        <w:t>doivent faire l’objet d’une approbation par Transport Canada.</w:t>
      </w:r>
    </w:p>
    <w:p w14:paraId="122371F8" w14:textId="4643CFFF" w:rsidR="00FF288D" w:rsidRDefault="00F76C4A" w:rsidP="00A8486A">
      <w:pPr>
        <w:shd w:val="clear" w:color="auto" w:fill="D9D9D9" w:themeFill="background1" w:themeFillShade="D9"/>
        <w:spacing w:before="120" w:after="120" w:line="240" w:lineRule="auto"/>
        <w:jc w:val="both"/>
        <w:rPr>
          <w:rFonts w:ascii="Arial" w:hAnsi="Arial" w:cs="Arial"/>
          <w:vanish/>
          <w:color w:val="0000FF"/>
          <w:sz w:val="24"/>
          <w:szCs w:val="24"/>
        </w:rPr>
      </w:pPr>
      <w:r w:rsidRPr="00A11783">
        <w:rPr>
          <w:rFonts w:ascii="Arial" w:hAnsi="Arial" w:cs="Arial"/>
          <w:b/>
          <w:bCs/>
          <w:vanish/>
          <w:color w:val="0000FF"/>
          <w:sz w:val="24"/>
          <w:szCs w:val="24"/>
        </w:rPr>
        <w:t>Précision :</w:t>
      </w:r>
      <w:r w:rsidR="00A8486A">
        <w:rPr>
          <w:rFonts w:ascii="Arial" w:hAnsi="Arial" w:cs="Arial"/>
          <w:vanish/>
          <w:color w:val="0000FF"/>
          <w:sz w:val="24"/>
          <w:szCs w:val="24"/>
        </w:rPr>
        <w:t xml:space="preserve"> </w:t>
      </w:r>
      <w:r w:rsidR="006C7329" w:rsidRPr="006C7329">
        <w:rPr>
          <w:rFonts w:ascii="Arial" w:hAnsi="Arial" w:cs="Arial"/>
          <w:vanish/>
          <w:color w:val="0000FF"/>
          <w:sz w:val="24"/>
          <w:szCs w:val="24"/>
        </w:rPr>
        <w:t xml:space="preserve">Les ouvrages </w:t>
      </w:r>
      <w:r w:rsidR="00C861CD">
        <w:rPr>
          <w:rFonts w:ascii="Arial" w:hAnsi="Arial" w:cs="Arial"/>
          <w:vanish/>
          <w:color w:val="0000FF"/>
          <w:sz w:val="24"/>
          <w:szCs w:val="24"/>
        </w:rPr>
        <w:t>provisoires</w:t>
      </w:r>
      <w:r w:rsidR="006C7329" w:rsidRPr="006C7329">
        <w:rPr>
          <w:rFonts w:ascii="Arial" w:hAnsi="Arial" w:cs="Arial"/>
          <w:vanish/>
          <w:color w:val="0000FF"/>
          <w:sz w:val="24"/>
          <w:szCs w:val="24"/>
        </w:rPr>
        <w:t xml:space="preserve"> installés pour la construction, la mise en place, la modification, la reconstruction, </w:t>
      </w:r>
      <w:r w:rsidR="005E4212">
        <w:rPr>
          <w:rFonts w:ascii="Arial" w:hAnsi="Arial" w:cs="Arial"/>
          <w:vanish/>
          <w:color w:val="0000FF"/>
          <w:sz w:val="24"/>
          <w:szCs w:val="24"/>
        </w:rPr>
        <w:t xml:space="preserve">la démolition, </w:t>
      </w:r>
      <w:r w:rsidR="006C7329" w:rsidRPr="006C7329">
        <w:rPr>
          <w:rFonts w:ascii="Arial" w:hAnsi="Arial" w:cs="Arial"/>
          <w:vanish/>
          <w:color w:val="0000FF"/>
          <w:sz w:val="24"/>
          <w:szCs w:val="24"/>
        </w:rPr>
        <w:t xml:space="preserve">l’enlèvement, le déclassement, la réparation ou l’entretien d’un </w:t>
      </w:r>
      <w:r w:rsidR="006C7329" w:rsidRPr="007E5570">
        <w:rPr>
          <w:rFonts w:ascii="Arial" w:hAnsi="Arial" w:cs="Arial"/>
          <w:b/>
          <w:bCs/>
          <w:vanish/>
          <w:color w:val="0000FF"/>
          <w:sz w:val="24"/>
          <w:szCs w:val="24"/>
        </w:rPr>
        <w:t>pont</w:t>
      </w:r>
      <w:r w:rsidR="00872515">
        <w:rPr>
          <w:rFonts w:ascii="Arial" w:hAnsi="Arial" w:cs="Arial"/>
          <w:b/>
          <w:bCs/>
          <w:vanish/>
          <w:color w:val="0000FF"/>
          <w:sz w:val="24"/>
          <w:szCs w:val="24"/>
        </w:rPr>
        <w:t xml:space="preserve"> «</w:t>
      </w:r>
      <w:r w:rsidR="006F3A4A">
        <w:rPr>
          <w:rFonts w:ascii="Arial" w:hAnsi="Arial" w:cs="Arial"/>
          <w:b/>
          <w:bCs/>
          <w:vanish/>
          <w:color w:val="0000FF"/>
          <w:sz w:val="24"/>
          <w:szCs w:val="24"/>
        </w:rPr>
        <w:t> </w:t>
      </w:r>
      <w:r w:rsidR="00872515">
        <w:rPr>
          <w:rFonts w:ascii="Arial" w:hAnsi="Arial" w:cs="Arial"/>
          <w:b/>
          <w:bCs/>
          <w:vanish/>
          <w:color w:val="0000FF"/>
          <w:sz w:val="24"/>
          <w:szCs w:val="24"/>
        </w:rPr>
        <w:t>majeur</w:t>
      </w:r>
      <w:r w:rsidR="006F3A4A">
        <w:rPr>
          <w:rFonts w:ascii="Arial" w:hAnsi="Arial" w:cs="Arial"/>
          <w:b/>
          <w:bCs/>
          <w:vanish/>
          <w:color w:val="0000FF"/>
          <w:sz w:val="24"/>
          <w:szCs w:val="24"/>
        </w:rPr>
        <w:t> </w:t>
      </w:r>
      <w:r w:rsidR="00872515">
        <w:rPr>
          <w:rFonts w:ascii="Arial" w:hAnsi="Arial" w:cs="Arial"/>
          <w:b/>
          <w:bCs/>
          <w:vanish/>
          <w:color w:val="0000FF"/>
          <w:sz w:val="24"/>
          <w:szCs w:val="24"/>
        </w:rPr>
        <w:t>»</w:t>
      </w:r>
      <w:r w:rsidR="006C7329" w:rsidRPr="006C7329">
        <w:rPr>
          <w:rFonts w:ascii="Arial" w:hAnsi="Arial" w:cs="Arial"/>
          <w:vanish/>
          <w:color w:val="0000FF"/>
          <w:sz w:val="24"/>
          <w:szCs w:val="24"/>
        </w:rPr>
        <w:t xml:space="preserve"> sont désignés </w:t>
      </w:r>
      <w:r w:rsidR="006C7329">
        <w:rPr>
          <w:rFonts w:ascii="Arial" w:hAnsi="Arial" w:cs="Arial"/>
          <w:vanish/>
          <w:color w:val="0000FF"/>
          <w:sz w:val="24"/>
          <w:szCs w:val="24"/>
        </w:rPr>
        <w:t>«</w:t>
      </w:r>
      <w:r w:rsidR="006F3A4A">
        <w:rPr>
          <w:rFonts w:ascii="Arial" w:hAnsi="Arial" w:cs="Arial"/>
          <w:vanish/>
          <w:color w:val="0000FF"/>
          <w:sz w:val="24"/>
          <w:szCs w:val="24"/>
        </w:rPr>
        <w:t> </w:t>
      </w:r>
      <w:r w:rsidR="006C7329" w:rsidRPr="006C7329">
        <w:rPr>
          <w:rFonts w:ascii="Arial" w:hAnsi="Arial" w:cs="Arial"/>
          <w:vanish/>
          <w:color w:val="0000FF"/>
          <w:sz w:val="24"/>
          <w:szCs w:val="24"/>
        </w:rPr>
        <w:t>ouvrages majeurs</w:t>
      </w:r>
      <w:r w:rsidR="006F3A4A">
        <w:rPr>
          <w:rFonts w:ascii="Arial" w:hAnsi="Arial" w:cs="Arial"/>
          <w:vanish/>
          <w:color w:val="0000FF"/>
          <w:sz w:val="24"/>
          <w:szCs w:val="24"/>
        </w:rPr>
        <w:t> </w:t>
      </w:r>
      <w:r w:rsidR="006C7329">
        <w:rPr>
          <w:rFonts w:ascii="Arial" w:hAnsi="Arial" w:cs="Arial"/>
          <w:vanish/>
          <w:color w:val="0000FF"/>
          <w:sz w:val="24"/>
          <w:szCs w:val="24"/>
        </w:rPr>
        <w:t>»</w:t>
      </w:r>
      <w:r w:rsidR="00872515">
        <w:rPr>
          <w:rFonts w:ascii="Arial" w:hAnsi="Arial" w:cs="Arial"/>
          <w:vanish/>
          <w:color w:val="0000FF"/>
          <w:sz w:val="24"/>
          <w:szCs w:val="24"/>
        </w:rPr>
        <w:t>,</w:t>
      </w:r>
      <w:r w:rsidR="006C7329" w:rsidRPr="006C7329">
        <w:rPr>
          <w:rFonts w:ascii="Arial" w:hAnsi="Arial" w:cs="Arial"/>
          <w:vanish/>
          <w:color w:val="0000FF"/>
          <w:sz w:val="24"/>
          <w:szCs w:val="24"/>
        </w:rPr>
        <w:t xml:space="preserve"> sauf lorsqu’ils sont installés</w:t>
      </w:r>
      <w:r w:rsidR="005E4212" w:rsidRPr="005E4212">
        <w:rPr>
          <w:rFonts w:ascii="Arial" w:hAnsi="Arial" w:cs="Arial"/>
          <w:vanish/>
          <w:color w:val="0000FF"/>
          <w:sz w:val="24"/>
          <w:szCs w:val="24"/>
        </w:rPr>
        <w:t xml:space="preserve"> </w:t>
      </w:r>
      <w:r w:rsidR="005E4212">
        <w:rPr>
          <w:rFonts w:ascii="Arial" w:hAnsi="Arial" w:cs="Arial"/>
          <w:vanish/>
          <w:color w:val="0000FF"/>
          <w:sz w:val="24"/>
          <w:szCs w:val="24"/>
        </w:rPr>
        <w:t>pendant</w:t>
      </w:r>
      <w:r w:rsidR="005E4212" w:rsidRPr="006C7329">
        <w:rPr>
          <w:rFonts w:ascii="Arial" w:hAnsi="Arial" w:cs="Arial"/>
          <w:vanish/>
          <w:color w:val="0000FF"/>
          <w:sz w:val="24"/>
          <w:szCs w:val="24"/>
        </w:rPr>
        <w:t xml:space="preserve"> </w:t>
      </w:r>
      <w:r w:rsidR="005E4212" w:rsidRPr="00CF788C">
        <w:rPr>
          <w:rFonts w:ascii="Arial" w:hAnsi="Arial" w:cs="Arial"/>
          <w:b/>
          <w:bCs/>
          <w:vanish/>
          <w:color w:val="0000FF"/>
          <w:sz w:val="24"/>
          <w:szCs w:val="24"/>
        </w:rPr>
        <w:t>moin</w:t>
      </w:r>
      <w:r w:rsidR="005E4212" w:rsidRPr="005F3262">
        <w:rPr>
          <w:rFonts w:ascii="Arial" w:hAnsi="Arial" w:cs="Arial"/>
          <w:b/>
          <w:bCs/>
          <w:vanish/>
          <w:color w:val="0000FF"/>
          <w:sz w:val="24"/>
          <w:szCs w:val="24"/>
        </w:rPr>
        <w:t xml:space="preserve">s </w:t>
      </w:r>
      <w:r w:rsidR="005E4212" w:rsidRPr="00CF788C">
        <w:rPr>
          <w:rFonts w:ascii="Arial" w:hAnsi="Arial" w:cs="Arial"/>
          <w:vanish/>
          <w:color w:val="0000FF"/>
          <w:sz w:val="24"/>
          <w:szCs w:val="24"/>
        </w:rPr>
        <w:t>de 30</w:t>
      </w:r>
      <w:r w:rsidR="006F3A4A">
        <w:rPr>
          <w:rFonts w:ascii="Arial" w:hAnsi="Arial" w:cs="Arial"/>
          <w:vanish/>
          <w:color w:val="0000FF"/>
          <w:sz w:val="24"/>
          <w:szCs w:val="24"/>
        </w:rPr>
        <w:t> </w:t>
      </w:r>
      <w:r w:rsidR="005E4212" w:rsidRPr="00CF788C">
        <w:rPr>
          <w:rFonts w:ascii="Arial" w:hAnsi="Arial" w:cs="Arial"/>
          <w:vanish/>
          <w:color w:val="0000FF"/>
          <w:sz w:val="24"/>
          <w:szCs w:val="24"/>
        </w:rPr>
        <w:t>jours</w:t>
      </w:r>
      <w:r w:rsidR="005E4212" w:rsidRPr="005E4212">
        <w:rPr>
          <w:rFonts w:ascii="Arial" w:hAnsi="Arial" w:cs="Arial"/>
          <w:vanish/>
          <w:color w:val="0000FF"/>
          <w:sz w:val="24"/>
          <w:szCs w:val="24"/>
        </w:rPr>
        <w:t xml:space="preserve"> </w:t>
      </w:r>
      <w:r w:rsidR="005E4212" w:rsidRPr="00CF788C">
        <w:rPr>
          <w:rFonts w:ascii="Arial" w:hAnsi="Arial" w:cs="Arial"/>
          <w:b/>
          <w:bCs/>
          <w:vanish/>
          <w:color w:val="0000FF"/>
          <w:sz w:val="24"/>
          <w:szCs w:val="24"/>
        </w:rPr>
        <w:t>consécutifs</w:t>
      </w:r>
      <w:r w:rsidR="006C7329" w:rsidRPr="006C7329">
        <w:rPr>
          <w:rFonts w:ascii="Arial" w:hAnsi="Arial" w:cs="Arial"/>
          <w:vanish/>
          <w:color w:val="0000FF"/>
          <w:sz w:val="24"/>
          <w:szCs w:val="24"/>
        </w:rPr>
        <w:t xml:space="preserve"> </w:t>
      </w:r>
      <w:r w:rsidR="005E4212">
        <w:rPr>
          <w:rFonts w:ascii="Arial" w:hAnsi="Arial" w:cs="Arial"/>
          <w:vanish/>
          <w:color w:val="0000FF"/>
          <w:sz w:val="24"/>
          <w:szCs w:val="24"/>
        </w:rPr>
        <w:t xml:space="preserve">ou </w:t>
      </w:r>
      <w:r w:rsidR="006C7329" w:rsidRPr="006C7329">
        <w:rPr>
          <w:rFonts w:ascii="Arial" w:hAnsi="Arial" w:cs="Arial"/>
          <w:vanish/>
          <w:color w:val="0000FF"/>
          <w:sz w:val="24"/>
          <w:szCs w:val="24"/>
        </w:rPr>
        <w:t>pendant une période où la navigation est impossible.</w:t>
      </w:r>
    </w:p>
    <w:p w14:paraId="51A1B3DF" w14:textId="017B396B" w:rsidR="00F4361F" w:rsidRDefault="00F4361F" w:rsidP="00A8486A">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b/>
          <w:bCs/>
          <w:vanish/>
          <w:color w:val="0000FF"/>
          <w:sz w:val="24"/>
          <w:szCs w:val="24"/>
        </w:rPr>
        <w:t>Alternative</w:t>
      </w:r>
      <w:r w:rsidRPr="00A11783">
        <w:rPr>
          <w:rFonts w:ascii="Arial" w:hAnsi="Arial" w:cs="Arial"/>
          <w:b/>
          <w:bCs/>
          <w:vanish/>
          <w:color w:val="0000FF"/>
          <w:sz w:val="24"/>
          <w:szCs w:val="24"/>
        </w:rPr>
        <w:t> :</w:t>
      </w:r>
      <w:r>
        <w:rPr>
          <w:rFonts w:ascii="Arial" w:hAnsi="Arial" w:cs="Arial"/>
          <w:vanish/>
          <w:color w:val="0000FF"/>
          <w:sz w:val="24"/>
          <w:szCs w:val="24"/>
        </w:rPr>
        <w:t xml:space="preserve"> Afin d’éviter les délais relatifs à l’affichage publi</w:t>
      </w:r>
      <w:r w:rsidR="0011153F">
        <w:rPr>
          <w:rFonts w:ascii="Arial" w:hAnsi="Arial" w:cs="Arial"/>
          <w:vanish/>
          <w:color w:val="0000FF"/>
          <w:sz w:val="24"/>
          <w:szCs w:val="24"/>
        </w:rPr>
        <w:t>é</w:t>
      </w:r>
      <w:r>
        <w:rPr>
          <w:rFonts w:ascii="Arial" w:hAnsi="Arial" w:cs="Arial"/>
          <w:vanish/>
          <w:color w:val="0000FF"/>
          <w:sz w:val="24"/>
          <w:szCs w:val="24"/>
        </w:rPr>
        <w:t xml:space="preserve"> en début de contrat, il est possible de faire «</w:t>
      </w:r>
      <w:r w:rsidR="006F3A4A">
        <w:rPr>
          <w:rFonts w:ascii="Arial" w:hAnsi="Arial" w:cs="Arial"/>
          <w:vanish/>
          <w:color w:val="0000FF"/>
          <w:sz w:val="24"/>
          <w:szCs w:val="24"/>
        </w:rPr>
        <w:t> </w:t>
      </w:r>
      <w:r>
        <w:rPr>
          <w:rFonts w:ascii="Arial" w:hAnsi="Arial" w:cs="Arial"/>
          <w:vanish/>
          <w:color w:val="0000FF"/>
          <w:sz w:val="24"/>
          <w:szCs w:val="24"/>
        </w:rPr>
        <w:t>préapprouver</w:t>
      </w:r>
      <w:r w:rsidR="006F3A4A">
        <w:rPr>
          <w:rFonts w:ascii="Arial" w:hAnsi="Arial" w:cs="Arial"/>
          <w:vanish/>
          <w:color w:val="0000FF"/>
          <w:sz w:val="24"/>
          <w:szCs w:val="24"/>
        </w:rPr>
        <w:t> </w:t>
      </w:r>
      <w:r>
        <w:rPr>
          <w:rFonts w:ascii="Arial" w:hAnsi="Arial" w:cs="Arial"/>
          <w:vanish/>
          <w:color w:val="0000FF"/>
          <w:sz w:val="24"/>
          <w:szCs w:val="24"/>
        </w:rPr>
        <w:t>» le pire scénario des ouvrages temporaires par Transports Canada et d’ensuite remettre la «</w:t>
      </w:r>
      <w:r w:rsidR="006F3A4A">
        <w:rPr>
          <w:rFonts w:ascii="Arial" w:hAnsi="Arial" w:cs="Arial"/>
          <w:vanish/>
          <w:color w:val="0000FF"/>
          <w:sz w:val="24"/>
          <w:szCs w:val="24"/>
        </w:rPr>
        <w:t> </w:t>
      </w:r>
      <w:r>
        <w:rPr>
          <w:rFonts w:ascii="Arial" w:hAnsi="Arial" w:cs="Arial"/>
          <w:vanish/>
          <w:color w:val="0000FF"/>
          <w:sz w:val="24"/>
          <w:szCs w:val="24"/>
        </w:rPr>
        <w:t>propriété</w:t>
      </w:r>
      <w:r w:rsidR="006F3A4A">
        <w:rPr>
          <w:rFonts w:ascii="Arial" w:hAnsi="Arial" w:cs="Arial"/>
          <w:vanish/>
          <w:color w:val="0000FF"/>
          <w:sz w:val="24"/>
          <w:szCs w:val="24"/>
        </w:rPr>
        <w:t> </w:t>
      </w:r>
      <w:r>
        <w:rPr>
          <w:rFonts w:ascii="Arial" w:hAnsi="Arial" w:cs="Arial"/>
          <w:vanish/>
          <w:color w:val="0000FF"/>
          <w:sz w:val="24"/>
          <w:szCs w:val="24"/>
        </w:rPr>
        <w:t>» des ouvrages temporaires à l’entrepreneur par la signature du formulaire prévu à cet effet (artic</w:t>
      </w:r>
      <w:r w:rsidR="0011153F">
        <w:rPr>
          <w:rFonts w:ascii="Arial" w:hAnsi="Arial" w:cs="Arial"/>
          <w:vanish/>
          <w:color w:val="0000FF"/>
          <w:sz w:val="24"/>
          <w:szCs w:val="24"/>
        </w:rPr>
        <w:t>l</w:t>
      </w:r>
      <w:r>
        <w:rPr>
          <w:rFonts w:ascii="Arial" w:hAnsi="Arial" w:cs="Arial"/>
          <w:vanish/>
          <w:color w:val="0000FF"/>
          <w:sz w:val="24"/>
          <w:szCs w:val="24"/>
        </w:rPr>
        <w:t>e 8 de la LENC). Choisir le texte optionnel en conséquence à la préparation du devis.</w:t>
      </w:r>
    </w:p>
    <w:p w14:paraId="158DCA77" w14:textId="5D42CDB8" w:rsidR="00BF1BA5" w:rsidRPr="005423E4" w:rsidRDefault="00BF1BA5" w:rsidP="00A8486A">
      <w:pPr>
        <w:pStyle w:val="Paragraphedeliste"/>
        <w:numPr>
          <w:ilvl w:val="0"/>
          <w:numId w:val="7"/>
        </w:numPr>
        <w:shd w:val="clear" w:color="auto" w:fill="D9D9D9" w:themeFill="background1" w:themeFillShade="D9"/>
        <w:spacing w:before="120" w:after="120" w:line="240" w:lineRule="auto"/>
        <w:ind w:left="357" w:hanging="357"/>
        <w:contextualSpacing w:val="0"/>
        <w:rPr>
          <w:rFonts w:ascii="Arial" w:hAnsi="Arial" w:cs="Arial"/>
          <w:b/>
          <w:bCs/>
          <w:vanish/>
          <w:color w:val="0000FF"/>
          <w:sz w:val="24"/>
          <w:szCs w:val="24"/>
        </w:rPr>
      </w:pPr>
      <w:r w:rsidRPr="005423E4">
        <w:rPr>
          <w:rFonts w:ascii="Arial" w:hAnsi="Arial" w:cs="Arial"/>
          <w:b/>
          <w:bCs/>
          <w:vanish/>
          <w:color w:val="0000FF"/>
          <w:sz w:val="24"/>
          <w:szCs w:val="24"/>
        </w:rPr>
        <w:t xml:space="preserve">Ouvrages </w:t>
      </w:r>
      <w:r w:rsidR="001D7DFC">
        <w:rPr>
          <w:rFonts w:ascii="Arial" w:hAnsi="Arial" w:cs="Arial"/>
          <w:b/>
          <w:bCs/>
          <w:vanish/>
          <w:color w:val="0000FF"/>
          <w:sz w:val="24"/>
          <w:szCs w:val="24"/>
        </w:rPr>
        <w:t>« </w:t>
      </w:r>
      <w:r w:rsidRPr="005423E4">
        <w:rPr>
          <w:rFonts w:ascii="Arial" w:hAnsi="Arial" w:cs="Arial"/>
          <w:b/>
          <w:bCs/>
          <w:vanish/>
          <w:color w:val="0000FF"/>
          <w:sz w:val="24"/>
          <w:szCs w:val="24"/>
        </w:rPr>
        <w:t>mineurs</w:t>
      </w:r>
      <w:r w:rsidR="001D7DFC">
        <w:rPr>
          <w:rFonts w:ascii="Arial" w:hAnsi="Arial" w:cs="Arial"/>
          <w:b/>
          <w:bCs/>
          <w:vanish/>
          <w:color w:val="0000FF"/>
          <w:sz w:val="24"/>
          <w:szCs w:val="24"/>
        </w:rPr>
        <w:t> »</w:t>
      </w:r>
      <w:r w:rsidRPr="005423E4">
        <w:rPr>
          <w:rFonts w:ascii="Arial" w:hAnsi="Arial" w:cs="Arial"/>
          <w:b/>
          <w:bCs/>
          <w:vanish/>
          <w:color w:val="0000FF"/>
          <w:sz w:val="24"/>
          <w:szCs w:val="24"/>
        </w:rPr>
        <w:t xml:space="preserve"> </w:t>
      </w:r>
    </w:p>
    <w:p w14:paraId="0549833E" w14:textId="51B478E2" w:rsidR="00DF40A4" w:rsidRDefault="00E80251" w:rsidP="00A8486A">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L</w:t>
      </w:r>
      <w:r w:rsidR="00BF1BA5">
        <w:rPr>
          <w:rFonts w:ascii="Arial" w:hAnsi="Arial" w:cs="Arial"/>
          <w:vanish/>
          <w:color w:val="0000FF"/>
          <w:sz w:val="24"/>
          <w:szCs w:val="24"/>
        </w:rPr>
        <w:t xml:space="preserve">e responsable du devis doit consulter </w:t>
      </w:r>
      <w:r w:rsidR="00BF1BA5" w:rsidRPr="00290757">
        <w:rPr>
          <w:rFonts w:ascii="Arial" w:hAnsi="Arial" w:cs="Arial"/>
          <w:vanish/>
          <w:color w:val="0000FF"/>
          <w:sz w:val="24"/>
          <w:szCs w:val="24"/>
        </w:rPr>
        <w:t>l’</w:t>
      </w:r>
      <w:r w:rsidR="00BF1BA5" w:rsidRPr="00A76BB3">
        <w:rPr>
          <w:rFonts w:ascii="Arial" w:hAnsi="Arial" w:cs="Arial"/>
          <w:i/>
          <w:iCs/>
          <w:vanish/>
          <w:color w:val="0000FF"/>
          <w:sz w:val="24"/>
          <w:szCs w:val="24"/>
        </w:rPr>
        <w:t xml:space="preserve">Arrêté sur les ouvrages </w:t>
      </w:r>
      <w:r w:rsidR="00BF1BA5">
        <w:rPr>
          <w:rFonts w:ascii="Arial" w:hAnsi="Arial" w:cs="Arial"/>
          <w:i/>
          <w:iCs/>
          <w:vanish/>
          <w:color w:val="0000FF"/>
          <w:sz w:val="24"/>
          <w:szCs w:val="24"/>
        </w:rPr>
        <w:t xml:space="preserve">mineurs </w:t>
      </w:r>
      <w:bookmarkStart w:id="0" w:name="_Hlk83389178"/>
      <w:r w:rsidR="00BF1BA5">
        <w:rPr>
          <w:rFonts w:ascii="Arial" w:hAnsi="Arial" w:cs="Arial"/>
          <w:vanish/>
          <w:color w:val="0000FF"/>
          <w:sz w:val="24"/>
          <w:szCs w:val="24"/>
        </w:rPr>
        <w:t>pour déterminer les obligations de l’entrepreneur</w:t>
      </w:r>
      <w:r>
        <w:rPr>
          <w:rFonts w:ascii="Arial" w:hAnsi="Arial" w:cs="Arial"/>
          <w:vanish/>
          <w:color w:val="0000FF"/>
          <w:sz w:val="24"/>
          <w:szCs w:val="24"/>
        </w:rPr>
        <w:t xml:space="preserve"> durant les travaux</w:t>
      </w:r>
      <w:r w:rsidR="00BF1BA5">
        <w:rPr>
          <w:rFonts w:ascii="Arial" w:hAnsi="Arial" w:cs="Arial"/>
          <w:vanish/>
          <w:color w:val="0000FF"/>
          <w:sz w:val="24"/>
          <w:szCs w:val="24"/>
        </w:rPr>
        <w:t>.</w:t>
      </w:r>
      <w:bookmarkEnd w:id="0"/>
    </w:p>
    <w:p w14:paraId="629CAC33" w14:textId="3E7C9E22" w:rsidR="001D7DFC" w:rsidRDefault="001D7DFC" w:rsidP="001D7DFC">
      <w:pPr>
        <w:pStyle w:val="Paragraphedeliste"/>
        <w:numPr>
          <w:ilvl w:val="0"/>
          <w:numId w:val="7"/>
        </w:numPr>
        <w:shd w:val="clear" w:color="auto" w:fill="D9D9D9" w:themeFill="background1" w:themeFillShade="D9"/>
        <w:spacing w:before="120" w:after="120" w:line="240" w:lineRule="auto"/>
        <w:ind w:left="357" w:hanging="357"/>
        <w:contextualSpacing w:val="0"/>
        <w:rPr>
          <w:rFonts w:ascii="Arial" w:hAnsi="Arial" w:cs="Arial"/>
          <w:b/>
          <w:bCs/>
          <w:vanish/>
          <w:color w:val="0000FF"/>
          <w:sz w:val="24"/>
          <w:szCs w:val="24"/>
        </w:rPr>
      </w:pPr>
      <w:r w:rsidRPr="005423E4">
        <w:rPr>
          <w:rFonts w:ascii="Arial" w:hAnsi="Arial" w:cs="Arial"/>
          <w:b/>
          <w:bCs/>
          <w:vanish/>
          <w:color w:val="0000FF"/>
          <w:sz w:val="24"/>
          <w:szCs w:val="24"/>
        </w:rPr>
        <w:t xml:space="preserve">Ouvrages </w:t>
      </w:r>
      <w:r>
        <w:rPr>
          <w:rFonts w:ascii="Arial" w:hAnsi="Arial" w:cs="Arial"/>
          <w:b/>
          <w:bCs/>
          <w:vanish/>
          <w:color w:val="0000FF"/>
          <w:sz w:val="24"/>
          <w:szCs w:val="24"/>
        </w:rPr>
        <w:t>« autres »</w:t>
      </w:r>
      <w:r w:rsidR="00451656">
        <w:rPr>
          <w:rFonts w:ascii="Arial" w:hAnsi="Arial" w:cs="Arial"/>
          <w:b/>
          <w:bCs/>
          <w:vanish/>
          <w:color w:val="0000FF"/>
          <w:sz w:val="24"/>
          <w:szCs w:val="24"/>
        </w:rPr>
        <w:t xml:space="preserve"> (ni mineur</w:t>
      </w:r>
      <w:r w:rsidR="005E4212">
        <w:rPr>
          <w:rFonts w:ascii="Arial" w:hAnsi="Arial" w:cs="Arial"/>
          <w:b/>
          <w:bCs/>
          <w:vanish/>
          <w:color w:val="0000FF"/>
          <w:sz w:val="24"/>
          <w:szCs w:val="24"/>
        </w:rPr>
        <w:t>s</w:t>
      </w:r>
      <w:r w:rsidR="00451656">
        <w:rPr>
          <w:rFonts w:ascii="Arial" w:hAnsi="Arial" w:cs="Arial"/>
          <w:b/>
          <w:bCs/>
          <w:vanish/>
          <w:color w:val="0000FF"/>
          <w:sz w:val="24"/>
          <w:szCs w:val="24"/>
        </w:rPr>
        <w:t>, ni majeur</w:t>
      </w:r>
      <w:r w:rsidR="005E4212">
        <w:rPr>
          <w:rFonts w:ascii="Arial" w:hAnsi="Arial" w:cs="Arial"/>
          <w:b/>
          <w:bCs/>
          <w:vanish/>
          <w:color w:val="0000FF"/>
          <w:sz w:val="24"/>
          <w:szCs w:val="24"/>
        </w:rPr>
        <w:t>s</w:t>
      </w:r>
      <w:r w:rsidR="00451656">
        <w:rPr>
          <w:rFonts w:ascii="Arial" w:hAnsi="Arial" w:cs="Arial"/>
          <w:b/>
          <w:bCs/>
          <w:vanish/>
          <w:color w:val="0000FF"/>
          <w:sz w:val="24"/>
          <w:szCs w:val="24"/>
        </w:rPr>
        <w:t>)</w:t>
      </w:r>
      <w:r w:rsidRPr="005423E4">
        <w:rPr>
          <w:rFonts w:ascii="Arial" w:hAnsi="Arial" w:cs="Arial"/>
          <w:b/>
          <w:bCs/>
          <w:vanish/>
          <w:color w:val="0000FF"/>
          <w:sz w:val="24"/>
          <w:szCs w:val="24"/>
        </w:rPr>
        <w:t xml:space="preserve"> </w:t>
      </w:r>
    </w:p>
    <w:p w14:paraId="09A672D6" w14:textId="77777777" w:rsidR="008F3E8D" w:rsidRDefault="008F3E8D" w:rsidP="005E4212">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Pour les ouvrages qui entravent la navigation et qui ne correspondent pas aux deux arrêtés précédemment cités, il est possible de choisir entre le processus d</w:t>
      </w:r>
      <w:r w:rsidRPr="0044297B">
        <w:rPr>
          <w:rFonts w:ascii="Arial" w:hAnsi="Arial" w:cs="Arial"/>
          <w:vanish/>
          <w:color w:val="0000FF"/>
          <w:sz w:val="24"/>
          <w:szCs w:val="24"/>
        </w:rPr>
        <w:t xml:space="preserve">’approbation </w:t>
      </w:r>
      <w:r>
        <w:rPr>
          <w:rFonts w:ascii="Arial" w:hAnsi="Arial" w:cs="Arial"/>
          <w:vanish/>
          <w:color w:val="0000FF"/>
          <w:sz w:val="24"/>
          <w:szCs w:val="24"/>
        </w:rPr>
        <w:lastRenderedPageBreak/>
        <w:t>par</w:t>
      </w:r>
      <w:r w:rsidRPr="0044297B">
        <w:rPr>
          <w:rFonts w:ascii="Arial" w:hAnsi="Arial" w:cs="Arial"/>
          <w:vanish/>
          <w:color w:val="0000FF"/>
          <w:sz w:val="24"/>
          <w:szCs w:val="24"/>
        </w:rPr>
        <w:t xml:space="preserve"> TC ou </w:t>
      </w:r>
      <w:r>
        <w:rPr>
          <w:rFonts w:ascii="Arial" w:hAnsi="Arial" w:cs="Arial"/>
          <w:vanish/>
          <w:color w:val="0000FF"/>
          <w:sz w:val="24"/>
          <w:szCs w:val="24"/>
        </w:rPr>
        <w:t>le processus de résolution publique, qui serait entièrement pris en charge par l’entrepreneur.</w:t>
      </w:r>
    </w:p>
    <w:p w14:paraId="28242117" w14:textId="25C69EAA" w:rsidR="008F3E8D" w:rsidRDefault="004E555F" w:rsidP="005E4212">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 xml:space="preserve">Le responsable du devis doit consulter </w:t>
      </w:r>
      <w:r w:rsidRPr="00290757">
        <w:rPr>
          <w:rFonts w:ascii="Arial" w:hAnsi="Arial" w:cs="Arial"/>
          <w:vanish/>
          <w:color w:val="0000FF"/>
          <w:sz w:val="24"/>
          <w:szCs w:val="24"/>
        </w:rPr>
        <w:t>l</w:t>
      </w:r>
      <w:r w:rsidR="00F4361F">
        <w:rPr>
          <w:rFonts w:ascii="Arial" w:hAnsi="Arial" w:cs="Arial"/>
          <w:vanish/>
          <w:color w:val="0000FF"/>
          <w:sz w:val="24"/>
          <w:szCs w:val="24"/>
        </w:rPr>
        <w:t>es exigences relatives</w:t>
      </w:r>
      <w:r w:rsidR="00C9712C">
        <w:rPr>
          <w:rFonts w:ascii="Arial" w:hAnsi="Arial" w:cs="Arial"/>
          <w:vanish/>
          <w:color w:val="0000FF"/>
          <w:sz w:val="24"/>
          <w:szCs w:val="24"/>
        </w:rPr>
        <w:t xml:space="preserve"> à</w:t>
      </w:r>
      <w:r w:rsidR="00F4361F">
        <w:rPr>
          <w:rFonts w:ascii="Arial" w:hAnsi="Arial" w:cs="Arial"/>
          <w:vanish/>
          <w:color w:val="0000FF"/>
          <w:sz w:val="24"/>
          <w:szCs w:val="24"/>
        </w:rPr>
        <w:t xml:space="preserve"> </w:t>
      </w:r>
      <w:r w:rsidR="008F3E8D">
        <w:rPr>
          <w:rFonts w:ascii="Arial" w:hAnsi="Arial" w:cs="Arial"/>
          <w:vanish/>
          <w:color w:val="0000FF"/>
          <w:sz w:val="24"/>
          <w:szCs w:val="24"/>
        </w:rPr>
        <w:t xml:space="preserve">chacune des démarches </w:t>
      </w:r>
      <w:r w:rsidR="00F4361F">
        <w:rPr>
          <w:rFonts w:ascii="Arial" w:hAnsi="Arial" w:cs="Arial"/>
          <w:vanish/>
          <w:color w:val="0000FF"/>
          <w:sz w:val="24"/>
          <w:szCs w:val="24"/>
        </w:rPr>
        <w:t>et choisir le texte optionnel en conséquence à la préparation du devis.</w:t>
      </w:r>
    </w:p>
    <w:p w14:paraId="5A5CE04E" w14:textId="5A722EAA" w:rsidR="008F3E8D" w:rsidRDefault="008F3E8D" w:rsidP="008F3E8D">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b/>
          <w:bCs/>
          <w:vanish/>
          <w:color w:val="0000FF"/>
          <w:sz w:val="24"/>
          <w:szCs w:val="24"/>
        </w:rPr>
        <w:t>Alternative</w:t>
      </w:r>
      <w:r w:rsidRPr="00A11783">
        <w:rPr>
          <w:rFonts w:ascii="Arial" w:hAnsi="Arial" w:cs="Arial"/>
          <w:b/>
          <w:bCs/>
          <w:vanish/>
          <w:color w:val="0000FF"/>
          <w:sz w:val="24"/>
          <w:szCs w:val="24"/>
        </w:rPr>
        <w:t> :</w:t>
      </w:r>
      <w:r>
        <w:rPr>
          <w:rFonts w:ascii="Arial" w:hAnsi="Arial" w:cs="Arial"/>
          <w:vanish/>
          <w:color w:val="0000FF"/>
          <w:sz w:val="24"/>
          <w:szCs w:val="24"/>
        </w:rPr>
        <w:t xml:space="preserve"> Afin d’éviter les délais relatifs à l’affichage publié en début de contrat, il est possible de faire «</w:t>
      </w:r>
      <w:r w:rsidR="00C9712C">
        <w:rPr>
          <w:rFonts w:ascii="Arial" w:hAnsi="Arial" w:cs="Arial"/>
          <w:vanish/>
          <w:color w:val="0000FF"/>
          <w:sz w:val="24"/>
          <w:szCs w:val="24"/>
        </w:rPr>
        <w:t> </w:t>
      </w:r>
      <w:r>
        <w:rPr>
          <w:rFonts w:ascii="Arial" w:hAnsi="Arial" w:cs="Arial"/>
          <w:vanish/>
          <w:color w:val="0000FF"/>
          <w:sz w:val="24"/>
          <w:szCs w:val="24"/>
        </w:rPr>
        <w:t>préapprouver</w:t>
      </w:r>
      <w:r w:rsidR="00C9712C">
        <w:rPr>
          <w:rFonts w:ascii="Arial" w:hAnsi="Arial" w:cs="Arial"/>
          <w:vanish/>
          <w:color w:val="0000FF"/>
          <w:sz w:val="24"/>
          <w:szCs w:val="24"/>
        </w:rPr>
        <w:t> </w:t>
      </w:r>
      <w:r>
        <w:rPr>
          <w:rFonts w:ascii="Arial" w:hAnsi="Arial" w:cs="Arial"/>
          <w:vanish/>
          <w:color w:val="0000FF"/>
          <w:sz w:val="24"/>
          <w:szCs w:val="24"/>
        </w:rPr>
        <w:t xml:space="preserve">» le pire scénario des ouvrages temporaires par Transports Canada. </w:t>
      </w:r>
      <w:r w:rsidR="00AA1D16">
        <w:rPr>
          <w:rFonts w:ascii="Arial" w:hAnsi="Arial" w:cs="Arial"/>
          <w:vanish/>
          <w:color w:val="0000FF"/>
          <w:sz w:val="24"/>
          <w:szCs w:val="24"/>
        </w:rPr>
        <w:t>Pour l</w:t>
      </w:r>
      <w:r>
        <w:rPr>
          <w:rFonts w:ascii="Arial" w:hAnsi="Arial" w:cs="Arial"/>
          <w:vanish/>
          <w:color w:val="0000FF"/>
          <w:sz w:val="24"/>
          <w:szCs w:val="24"/>
        </w:rPr>
        <w:t xml:space="preserve">’approbation </w:t>
      </w:r>
      <w:r w:rsidR="00AA1D16">
        <w:rPr>
          <w:rFonts w:ascii="Arial" w:hAnsi="Arial" w:cs="Arial"/>
          <w:vanish/>
          <w:color w:val="0000FF"/>
          <w:sz w:val="24"/>
          <w:szCs w:val="24"/>
        </w:rPr>
        <w:t xml:space="preserve">par Transports Canada, le processus </w:t>
      </w:r>
      <w:r>
        <w:rPr>
          <w:rFonts w:ascii="Arial" w:hAnsi="Arial" w:cs="Arial"/>
          <w:vanish/>
          <w:color w:val="0000FF"/>
          <w:sz w:val="24"/>
          <w:szCs w:val="24"/>
        </w:rPr>
        <w:t>est le même que</w:t>
      </w:r>
      <w:r w:rsidR="00AA1D16">
        <w:rPr>
          <w:rFonts w:ascii="Arial" w:hAnsi="Arial" w:cs="Arial"/>
          <w:vanish/>
          <w:color w:val="0000FF"/>
          <w:sz w:val="24"/>
          <w:szCs w:val="24"/>
        </w:rPr>
        <w:t xml:space="preserve"> celui décrit </w:t>
      </w:r>
      <w:r>
        <w:rPr>
          <w:rFonts w:ascii="Arial" w:hAnsi="Arial" w:cs="Arial"/>
          <w:vanish/>
          <w:color w:val="0000FF"/>
          <w:sz w:val="24"/>
          <w:szCs w:val="24"/>
        </w:rPr>
        <w:t xml:space="preserve">pour les ouvrages majeurs. </w:t>
      </w:r>
      <w:r w:rsidR="00C9712C">
        <w:rPr>
          <w:rFonts w:ascii="Arial" w:hAnsi="Arial" w:cs="Arial"/>
          <w:vanish/>
          <w:color w:val="0000FF"/>
          <w:sz w:val="24"/>
          <w:szCs w:val="24"/>
        </w:rPr>
        <w:t>Cependant</w:t>
      </w:r>
      <w:r w:rsidR="00AA1D16">
        <w:rPr>
          <w:rFonts w:ascii="Arial" w:hAnsi="Arial" w:cs="Arial"/>
          <w:vanish/>
          <w:color w:val="0000FF"/>
          <w:sz w:val="24"/>
          <w:szCs w:val="24"/>
        </w:rPr>
        <w:t xml:space="preserve">, en ce qui concerne le processus de résolution publique, le transfert de propriété est inexistant et le MTQ demeure co-responsable des ouvrages temporaires de l’entrepreneur. </w:t>
      </w:r>
      <w:r>
        <w:rPr>
          <w:rFonts w:ascii="Arial" w:hAnsi="Arial" w:cs="Arial"/>
          <w:vanish/>
          <w:color w:val="0000FF"/>
          <w:sz w:val="24"/>
          <w:szCs w:val="24"/>
        </w:rPr>
        <w:t xml:space="preserve">Choisir le texte optionnel en </w:t>
      </w:r>
      <w:r w:rsidR="00AA1D16">
        <w:rPr>
          <w:rFonts w:ascii="Arial" w:hAnsi="Arial" w:cs="Arial"/>
          <w:vanish/>
          <w:color w:val="0000FF"/>
          <w:sz w:val="24"/>
          <w:szCs w:val="24"/>
        </w:rPr>
        <w:t>fonction de la démarche privilégiée</w:t>
      </w:r>
      <w:r>
        <w:rPr>
          <w:rFonts w:ascii="Arial" w:hAnsi="Arial" w:cs="Arial"/>
          <w:vanish/>
          <w:color w:val="0000FF"/>
          <w:sz w:val="24"/>
          <w:szCs w:val="24"/>
        </w:rPr>
        <w:t xml:space="preserve"> à la préparation du devis.</w:t>
      </w:r>
    </w:p>
    <w:p w14:paraId="4F949F39" w14:textId="1CABF01C" w:rsidR="0000298B" w:rsidRPr="00167CF2" w:rsidRDefault="00E80251" w:rsidP="00A8486A">
      <w:pPr>
        <w:shd w:val="clear" w:color="auto" w:fill="D9D9D9" w:themeFill="background1" w:themeFillShade="D9"/>
        <w:spacing w:before="120" w:after="120" w:line="240" w:lineRule="auto"/>
        <w:jc w:val="both"/>
        <w:rPr>
          <w:rFonts w:ascii="Arial" w:hAnsi="Arial" w:cs="Arial"/>
          <w:vanish/>
          <w:color w:val="0000FF"/>
          <w:sz w:val="24"/>
          <w:szCs w:val="24"/>
        </w:rPr>
      </w:pPr>
      <w:r w:rsidRPr="0000298B">
        <w:rPr>
          <w:rFonts w:ascii="Arial" w:hAnsi="Arial" w:cs="Arial"/>
          <w:b/>
          <w:bCs/>
          <w:vanish/>
          <w:color w:val="0000FF"/>
          <w:sz w:val="24"/>
          <w:szCs w:val="24"/>
        </w:rPr>
        <w:t>Précision :</w:t>
      </w:r>
      <w:r>
        <w:rPr>
          <w:rFonts w:ascii="Arial" w:hAnsi="Arial" w:cs="Arial"/>
          <w:b/>
          <w:bCs/>
          <w:vanish/>
          <w:color w:val="0000FF"/>
          <w:sz w:val="24"/>
          <w:szCs w:val="24"/>
        </w:rPr>
        <w:t xml:space="preserve"> </w:t>
      </w:r>
      <w:r w:rsidR="008F3E8D" w:rsidRPr="00D04D13">
        <w:rPr>
          <w:rFonts w:ascii="Arial" w:hAnsi="Arial" w:cs="Arial"/>
          <w:vanish/>
          <w:color w:val="0000FF"/>
          <w:sz w:val="24"/>
          <w:szCs w:val="24"/>
        </w:rPr>
        <w:t>L</w:t>
      </w:r>
      <w:r w:rsidR="008F3E8D" w:rsidRPr="0044297B">
        <w:rPr>
          <w:rFonts w:ascii="Arial" w:hAnsi="Arial" w:cs="Arial"/>
          <w:vanish/>
          <w:color w:val="0000FF"/>
          <w:sz w:val="24"/>
          <w:szCs w:val="24"/>
        </w:rPr>
        <w:t>orsqu’aucune entrave à la navigation n’est prévue p</w:t>
      </w:r>
      <w:r w:rsidR="008F3E8D">
        <w:rPr>
          <w:rFonts w:ascii="Arial" w:hAnsi="Arial" w:cs="Arial"/>
          <w:vanish/>
          <w:color w:val="0000FF"/>
          <w:sz w:val="24"/>
          <w:szCs w:val="24"/>
        </w:rPr>
        <w:t>ar</w:t>
      </w:r>
      <w:r w:rsidR="008F3E8D" w:rsidRPr="0044297B">
        <w:rPr>
          <w:rFonts w:ascii="Arial" w:hAnsi="Arial" w:cs="Arial"/>
          <w:vanish/>
          <w:color w:val="0000FF"/>
          <w:sz w:val="24"/>
          <w:szCs w:val="24"/>
        </w:rPr>
        <w:t xml:space="preserve"> les ouvrages temporaires</w:t>
      </w:r>
      <w:r w:rsidR="008F3E8D">
        <w:rPr>
          <w:rFonts w:ascii="Arial" w:hAnsi="Arial" w:cs="Arial"/>
          <w:vanish/>
          <w:color w:val="0000FF"/>
          <w:sz w:val="24"/>
          <w:szCs w:val="24"/>
        </w:rPr>
        <w:t>, u</w:t>
      </w:r>
      <w:r w:rsidR="004E555F" w:rsidRPr="00D04D13">
        <w:rPr>
          <w:rFonts w:ascii="Arial" w:hAnsi="Arial" w:cs="Arial"/>
          <w:vanish/>
          <w:color w:val="0000FF"/>
          <w:sz w:val="24"/>
          <w:szCs w:val="24"/>
        </w:rPr>
        <w:t>n avis de non</w:t>
      </w:r>
      <w:r w:rsidR="004E555F">
        <w:rPr>
          <w:rFonts w:ascii="Arial" w:hAnsi="Arial" w:cs="Arial"/>
          <w:vanish/>
          <w:color w:val="0000FF"/>
          <w:sz w:val="24"/>
          <w:szCs w:val="24"/>
        </w:rPr>
        <w:t>-</w:t>
      </w:r>
      <w:r w:rsidR="004E555F" w:rsidRPr="00D04D13">
        <w:rPr>
          <w:rFonts w:ascii="Arial" w:hAnsi="Arial" w:cs="Arial"/>
          <w:vanish/>
          <w:color w:val="0000FF"/>
          <w:sz w:val="24"/>
          <w:szCs w:val="24"/>
        </w:rPr>
        <w:t xml:space="preserve">interférence </w:t>
      </w:r>
      <w:r w:rsidR="004E555F">
        <w:rPr>
          <w:rFonts w:ascii="Arial" w:hAnsi="Arial" w:cs="Arial"/>
          <w:vanish/>
          <w:color w:val="0000FF"/>
          <w:sz w:val="24"/>
          <w:szCs w:val="24"/>
        </w:rPr>
        <w:t>est exigé par la LENC</w:t>
      </w:r>
      <w:r w:rsidR="004E555F" w:rsidRPr="00D04D13">
        <w:rPr>
          <w:rFonts w:ascii="Arial" w:hAnsi="Arial" w:cs="Arial"/>
          <w:vanish/>
          <w:color w:val="0000FF"/>
          <w:sz w:val="24"/>
          <w:szCs w:val="24"/>
        </w:rPr>
        <w:t>.</w:t>
      </w:r>
    </w:p>
    <w:p w14:paraId="14F9A1B6" w14:textId="34A72261" w:rsidR="00F63DC8" w:rsidRPr="002E37BB" w:rsidRDefault="00DA7874" w:rsidP="002E37BB">
      <w:pPr>
        <w:pStyle w:val="Paragraphedeliste"/>
        <w:numPr>
          <w:ilvl w:val="1"/>
          <w:numId w:val="1"/>
        </w:numPr>
        <w:spacing w:before="360" w:after="240" w:line="240" w:lineRule="auto"/>
        <w:ind w:left="0" w:firstLine="0"/>
        <w:contextualSpacing w:val="0"/>
        <w:rPr>
          <w:rFonts w:ascii="Arial" w:hAnsi="Arial" w:cs="Arial"/>
          <w:vanish/>
          <w:color w:val="000000" w:themeColor="text1"/>
          <w:sz w:val="24"/>
          <w:szCs w:val="24"/>
        </w:rPr>
      </w:pPr>
      <w:r>
        <w:rPr>
          <w:rFonts w:ascii="Arial" w:hAnsi="Arial" w:cs="Arial"/>
          <w:caps/>
          <w:color w:val="000000" w:themeColor="text1"/>
          <w:sz w:val="24"/>
          <w:szCs w:val="24"/>
        </w:rPr>
        <w:t>Obligations de l’entrepreneur et délais</w:t>
      </w:r>
    </w:p>
    <w:p w14:paraId="25B650A7" w14:textId="24A326AB" w:rsidR="001006BF" w:rsidRDefault="00215C7C" w:rsidP="001006BF">
      <w:pPr>
        <w:pStyle w:val="paragraph"/>
        <w:spacing w:before="120" w:beforeAutospacing="0" w:after="120" w:afterAutospacing="0"/>
        <w:jc w:val="both"/>
        <w:rPr>
          <w:rFonts w:ascii="Arial" w:hAnsi="Arial" w:cs="Arial"/>
          <w:color w:val="000000" w:themeColor="text1"/>
        </w:rPr>
      </w:pPr>
      <w:r w:rsidRPr="00226B6E">
        <w:rPr>
          <w:rFonts w:ascii="Arial" w:hAnsi="Arial" w:cs="Arial"/>
          <w:color w:val="000000" w:themeColor="text1"/>
        </w:rPr>
        <w:t xml:space="preserve">Les travaux projetés sont situés </w:t>
      </w:r>
      <w:r w:rsidRPr="00226B6E">
        <w:rPr>
          <w:rFonts w:ascii="Arial" w:hAnsi="Arial" w:cs="Arial"/>
          <w:color w:val="000000" w:themeColor="text1"/>
          <w:highlight w:val="yellow"/>
        </w:rPr>
        <w:t>dans, sur, sous ou à travers</w:t>
      </w:r>
      <w:r w:rsidRPr="00226B6E">
        <w:rPr>
          <w:rFonts w:ascii="Arial" w:hAnsi="Arial" w:cs="Arial"/>
          <w:color w:val="000000" w:themeColor="text1"/>
        </w:rPr>
        <w:t xml:space="preserve"> de </w:t>
      </w:r>
      <w:r w:rsidR="00AF5CC6" w:rsidRPr="00AF5CC6">
        <w:rPr>
          <w:rFonts w:ascii="Arial" w:hAnsi="Arial" w:cs="Arial"/>
          <w:color w:val="000000" w:themeColor="text1"/>
          <w:highlight w:val="yellow"/>
        </w:rPr>
        <w:t>«</w:t>
      </w:r>
      <w:r w:rsidR="00C9712C">
        <w:rPr>
          <w:rFonts w:ascii="Arial" w:hAnsi="Arial" w:cs="Arial"/>
          <w:color w:val="000000" w:themeColor="text1"/>
          <w:highlight w:val="yellow"/>
        </w:rPr>
        <w:t> </w:t>
      </w:r>
      <w:r w:rsidRPr="00AF5CC6">
        <w:rPr>
          <w:rFonts w:ascii="Arial" w:hAnsi="Arial" w:cs="Arial"/>
          <w:color w:val="000000" w:themeColor="text1"/>
          <w:highlight w:val="yellow"/>
        </w:rPr>
        <w:t xml:space="preserve">Nom </w:t>
      </w:r>
      <w:r w:rsidRPr="00226B6E">
        <w:rPr>
          <w:rFonts w:ascii="Arial" w:hAnsi="Arial" w:cs="Arial"/>
          <w:color w:val="000000" w:themeColor="text1"/>
          <w:highlight w:val="yellow"/>
        </w:rPr>
        <w:t>du plan d’eau navigable</w:t>
      </w:r>
      <w:r w:rsidR="00C9712C">
        <w:rPr>
          <w:rFonts w:ascii="Arial" w:hAnsi="Arial" w:cs="Arial"/>
          <w:color w:val="000000" w:themeColor="text1"/>
          <w:highlight w:val="yellow"/>
        </w:rPr>
        <w:t> </w:t>
      </w:r>
      <w:r w:rsidR="00AF5CC6">
        <w:rPr>
          <w:rFonts w:ascii="Arial" w:hAnsi="Arial" w:cs="Arial"/>
          <w:color w:val="000000" w:themeColor="text1"/>
          <w:highlight w:val="yellow"/>
        </w:rPr>
        <w:t>»</w:t>
      </w:r>
      <w:r w:rsidRPr="00226B6E">
        <w:rPr>
          <w:rFonts w:ascii="Arial" w:hAnsi="Arial" w:cs="Arial"/>
          <w:color w:val="000000" w:themeColor="text1"/>
          <w:highlight w:val="yellow"/>
        </w:rPr>
        <w:t>,</w:t>
      </w:r>
      <w:r w:rsidRPr="00226B6E">
        <w:rPr>
          <w:rFonts w:ascii="Arial" w:hAnsi="Arial" w:cs="Arial"/>
          <w:color w:val="000000" w:themeColor="text1"/>
        </w:rPr>
        <w:t xml:space="preserve"> reconnu </w:t>
      </w:r>
      <w:r w:rsidRPr="00B55725">
        <w:rPr>
          <w:rFonts w:ascii="Arial" w:hAnsi="Arial" w:cs="Arial"/>
          <w:color w:val="000000" w:themeColor="text1"/>
        </w:rPr>
        <w:t>à titre d’</w:t>
      </w:r>
      <w:r w:rsidR="00290757" w:rsidRPr="00B55725">
        <w:rPr>
          <w:rFonts w:ascii="Arial" w:hAnsi="Arial" w:cs="Arial"/>
          <w:color w:val="000000" w:themeColor="text1"/>
        </w:rPr>
        <w:t>e</w:t>
      </w:r>
      <w:r w:rsidRPr="00B55725">
        <w:rPr>
          <w:rFonts w:ascii="Arial" w:hAnsi="Arial" w:cs="Arial"/>
          <w:color w:val="000000" w:themeColor="text1"/>
        </w:rPr>
        <w:t>aux navigables en référence</w:t>
      </w:r>
      <w:r w:rsidRPr="00226B6E">
        <w:rPr>
          <w:rFonts w:ascii="Arial" w:hAnsi="Arial" w:cs="Arial"/>
          <w:color w:val="000000" w:themeColor="text1"/>
        </w:rPr>
        <w:t xml:space="preserve"> à la </w:t>
      </w:r>
      <w:r w:rsidRPr="00125715">
        <w:rPr>
          <w:rFonts w:ascii="Arial" w:hAnsi="Arial" w:cs="Arial"/>
          <w:i/>
          <w:iCs/>
          <w:color w:val="000000" w:themeColor="text1"/>
        </w:rPr>
        <w:t>Loi sur les eaux navigables canadiennes</w:t>
      </w:r>
      <w:r w:rsidRPr="00226B6E">
        <w:rPr>
          <w:rFonts w:ascii="Arial" w:hAnsi="Arial" w:cs="Arial"/>
          <w:color w:val="000000" w:themeColor="text1"/>
        </w:rPr>
        <w:t xml:space="preserve"> (LENC)</w:t>
      </w:r>
      <w:r w:rsidR="001A1EDB">
        <w:rPr>
          <w:rFonts w:ascii="Arial" w:hAnsi="Arial" w:cs="Arial"/>
          <w:color w:val="000000" w:themeColor="text1"/>
        </w:rPr>
        <w:t>.</w:t>
      </w:r>
    </w:p>
    <w:p w14:paraId="6633C790" w14:textId="22B2F1AB" w:rsidR="00911E0A" w:rsidRDefault="00911E0A" w:rsidP="001006BF">
      <w:pPr>
        <w:pStyle w:val="paragraph"/>
        <w:spacing w:before="120" w:beforeAutospacing="0" w:after="120" w:afterAutospacing="0"/>
        <w:jc w:val="both"/>
        <w:rPr>
          <w:rFonts w:ascii="Arial" w:hAnsi="Arial" w:cs="Arial"/>
          <w:color w:val="000000" w:themeColor="text1"/>
        </w:rPr>
      </w:pPr>
      <w:r>
        <w:rPr>
          <w:rFonts w:ascii="Arial" w:hAnsi="Arial" w:cs="Arial"/>
          <w:color w:val="000000" w:themeColor="text1"/>
        </w:rPr>
        <w:t>Ce projet est susceptible de gêner la navigation et est assujetti à la LENC.</w:t>
      </w:r>
    </w:p>
    <w:p w14:paraId="278B3AD6" w14:textId="5F88407A" w:rsidR="006E4222" w:rsidRDefault="006E4222" w:rsidP="006E4222">
      <w:pPr>
        <w:shd w:val="clear" w:color="auto" w:fill="D9D9D9" w:themeFill="background1" w:themeFillShade="D9"/>
        <w:spacing w:before="120" w:after="120" w:line="240" w:lineRule="auto"/>
        <w:jc w:val="both"/>
        <w:rPr>
          <w:rFonts w:ascii="Arial" w:hAnsi="Arial" w:cs="Arial"/>
          <w:vanish/>
          <w:color w:val="0000FF"/>
          <w:sz w:val="24"/>
          <w:szCs w:val="24"/>
        </w:rPr>
      </w:pPr>
      <w:r>
        <w:rPr>
          <w:rFonts w:ascii="Arial" w:hAnsi="Arial" w:cs="Arial"/>
          <w:vanish/>
          <w:color w:val="0000FF"/>
          <w:sz w:val="24"/>
          <w:szCs w:val="24"/>
        </w:rPr>
        <w:t>Le responsable du devis doit utiliser les paragraphes encadrés suivants lorsque le Ministère a obtenu l’approbation de Transports Canada</w:t>
      </w:r>
      <w:r w:rsidR="00067F5E">
        <w:rPr>
          <w:rFonts w:ascii="Arial" w:hAnsi="Arial" w:cs="Arial"/>
          <w:vanish/>
          <w:color w:val="0000FF"/>
          <w:sz w:val="24"/>
          <w:szCs w:val="24"/>
        </w:rPr>
        <w:t xml:space="preserve"> pour certains types d’ouvrages </w:t>
      </w:r>
      <w:r w:rsidR="006B56A5">
        <w:rPr>
          <w:rFonts w:ascii="Arial" w:hAnsi="Arial" w:cs="Arial"/>
          <w:vanish/>
          <w:color w:val="0000FF"/>
          <w:sz w:val="24"/>
          <w:szCs w:val="24"/>
        </w:rPr>
        <w:t>provisoires</w:t>
      </w:r>
      <w:r w:rsidR="00067F5E">
        <w:rPr>
          <w:rFonts w:ascii="Arial" w:hAnsi="Arial" w:cs="Arial"/>
          <w:vanish/>
          <w:color w:val="0000FF"/>
          <w:sz w:val="24"/>
          <w:szCs w:val="24"/>
        </w:rPr>
        <w:t xml:space="preserve">. Le responsable du devis doit s’assurer de bien décrire les limites applicables à cette </w:t>
      </w:r>
      <w:r w:rsidR="00147329">
        <w:rPr>
          <w:rFonts w:ascii="Arial" w:hAnsi="Arial" w:cs="Arial"/>
          <w:vanish/>
          <w:color w:val="0000FF"/>
          <w:sz w:val="24"/>
          <w:szCs w:val="24"/>
        </w:rPr>
        <w:t>approbation</w:t>
      </w:r>
      <w:r w:rsidR="00067F5E">
        <w:rPr>
          <w:rFonts w:ascii="Arial" w:hAnsi="Arial" w:cs="Arial"/>
          <w:vanish/>
          <w:color w:val="0000FF"/>
          <w:sz w:val="24"/>
          <w:szCs w:val="24"/>
        </w:rPr>
        <w:t>.</w:t>
      </w:r>
    </w:p>
    <w:p w14:paraId="5E40D4DB" w14:textId="6C459F74" w:rsidR="001006BF" w:rsidRDefault="001006BF" w:rsidP="003575B2">
      <w:pPr>
        <w:pStyle w:val="paragraph"/>
        <w:pBdr>
          <w:top w:val="single" w:sz="4" w:space="1" w:color="0070C0"/>
          <w:left w:val="single" w:sz="4" w:space="4" w:color="0070C0"/>
          <w:bottom w:val="single" w:sz="4" w:space="1" w:color="0070C0"/>
          <w:right w:val="single" w:sz="4" w:space="4" w:color="0070C0"/>
        </w:pBdr>
        <w:spacing w:before="120" w:beforeAutospacing="0" w:after="120" w:afterAutospacing="0"/>
        <w:jc w:val="both"/>
        <w:rPr>
          <w:rFonts w:ascii="Arial" w:hAnsi="Arial" w:cs="Arial"/>
          <w:color w:val="000000" w:themeColor="text1"/>
        </w:rPr>
      </w:pPr>
      <w:r>
        <w:rPr>
          <w:rFonts w:ascii="Arial" w:hAnsi="Arial" w:cs="Arial"/>
          <w:color w:val="000000" w:themeColor="text1"/>
        </w:rPr>
        <w:t xml:space="preserve">Le Ministère détient </w:t>
      </w:r>
      <w:r w:rsidR="008F290D">
        <w:rPr>
          <w:rFonts w:ascii="Arial" w:hAnsi="Arial" w:cs="Arial"/>
          <w:color w:val="000000" w:themeColor="text1"/>
        </w:rPr>
        <w:t>l’approbation requise</w:t>
      </w:r>
      <w:r>
        <w:rPr>
          <w:rFonts w:ascii="Arial" w:hAnsi="Arial" w:cs="Arial"/>
          <w:color w:val="000000" w:themeColor="text1"/>
        </w:rPr>
        <w:t xml:space="preserve"> de Transports Canada pour la réalisation des ouvrages provisoires par l’entrepreneur</w:t>
      </w:r>
      <w:r w:rsidR="0024431A">
        <w:rPr>
          <w:rFonts w:ascii="Arial" w:hAnsi="Arial" w:cs="Arial"/>
          <w:color w:val="000000" w:themeColor="text1"/>
        </w:rPr>
        <w:t xml:space="preserve"> lorsque ceux-ci respectent les critères suivants :</w:t>
      </w:r>
    </w:p>
    <w:p w14:paraId="45679016" w14:textId="3585C428" w:rsidR="0024431A" w:rsidRPr="0024431A" w:rsidRDefault="0024431A" w:rsidP="003575B2">
      <w:pPr>
        <w:pStyle w:val="paragraph"/>
        <w:numPr>
          <w:ilvl w:val="0"/>
          <w:numId w:val="7"/>
        </w:numPr>
        <w:pBdr>
          <w:top w:val="single" w:sz="4" w:space="1" w:color="0070C0"/>
          <w:left w:val="single" w:sz="4" w:space="4" w:color="0070C0"/>
          <w:bottom w:val="single" w:sz="4" w:space="1" w:color="0070C0"/>
          <w:right w:val="single" w:sz="4" w:space="4" w:color="0070C0"/>
        </w:pBdr>
        <w:spacing w:before="120" w:beforeAutospacing="0" w:after="120" w:afterAutospacing="0"/>
        <w:jc w:val="both"/>
        <w:rPr>
          <w:rFonts w:ascii="Arial" w:hAnsi="Arial" w:cs="Arial"/>
          <w:color w:val="000000" w:themeColor="text1"/>
          <w:highlight w:val="yellow"/>
        </w:rPr>
      </w:pPr>
      <w:r w:rsidRPr="0024431A">
        <w:rPr>
          <w:rFonts w:ascii="Arial" w:hAnsi="Arial" w:cs="Arial"/>
          <w:color w:val="000000" w:themeColor="text1"/>
          <w:highlight w:val="yellow"/>
        </w:rPr>
        <w:t>XXX</w:t>
      </w:r>
    </w:p>
    <w:p w14:paraId="67C2FBF5" w14:textId="48536372" w:rsidR="0024431A" w:rsidRPr="0024431A" w:rsidRDefault="0024431A" w:rsidP="003575B2">
      <w:pPr>
        <w:pStyle w:val="paragraph"/>
        <w:numPr>
          <w:ilvl w:val="0"/>
          <w:numId w:val="7"/>
        </w:numPr>
        <w:pBdr>
          <w:top w:val="single" w:sz="4" w:space="1" w:color="0070C0"/>
          <w:left w:val="single" w:sz="4" w:space="4" w:color="0070C0"/>
          <w:bottom w:val="single" w:sz="4" w:space="1" w:color="0070C0"/>
          <w:right w:val="single" w:sz="4" w:space="4" w:color="0070C0"/>
        </w:pBdr>
        <w:spacing w:before="120" w:beforeAutospacing="0" w:after="120" w:afterAutospacing="0"/>
        <w:jc w:val="both"/>
        <w:rPr>
          <w:rFonts w:ascii="Arial" w:hAnsi="Arial" w:cs="Arial"/>
          <w:color w:val="000000" w:themeColor="text1"/>
          <w:highlight w:val="yellow"/>
        </w:rPr>
      </w:pPr>
      <w:r w:rsidRPr="0024431A">
        <w:rPr>
          <w:rFonts w:ascii="Arial" w:hAnsi="Arial" w:cs="Arial"/>
          <w:color w:val="000000" w:themeColor="text1"/>
          <w:highlight w:val="yellow"/>
        </w:rPr>
        <w:t>XXX</w:t>
      </w:r>
    </w:p>
    <w:p w14:paraId="421AF072" w14:textId="7100DAF2" w:rsidR="0024431A" w:rsidRPr="0024431A" w:rsidRDefault="0024431A" w:rsidP="003575B2">
      <w:pPr>
        <w:pStyle w:val="paragraph"/>
        <w:numPr>
          <w:ilvl w:val="0"/>
          <w:numId w:val="7"/>
        </w:numPr>
        <w:pBdr>
          <w:top w:val="single" w:sz="4" w:space="1" w:color="0070C0"/>
          <w:left w:val="single" w:sz="4" w:space="4" w:color="0070C0"/>
          <w:bottom w:val="single" w:sz="4" w:space="1" w:color="0070C0"/>
          <w:right w:val="single" w:sz="4" w:space="4" w:color="0070C0"/>
        </w:pBdr>
        <w:spacing w:before="120" w:beforeAutospacing="0" w:after="120" w:afterAutospacing="0"/>
        <w:jc w:val="both"/>
        <w:rPr>
          <w:rFonts w:ascii="Arial" w:hAnsi="Arial" w:cs="Arial"/>
          <w:color w:val="000000" w:themeColor="text1"/>
          <w:highlight w:val="yellow"/>
        </w:rPr>
      </w:pPr>
      <w:r w:rsidRPr="0024431A">
        <w:rPr>
          <w:rFonts w:ascii="Arial" w:hAnsi="Arial" w:cs="Arial"/>
          <w:color w:val="000000" w:themeColor="text1"/>
          <w:highlight w:val="yellow"/>
        </w:rPr>
        <w:t>XXX</w:t>
      </w:r>
    </w:p>
    <w:p w14:paraId="6ABB1E1C" w14:textId="6316CF1C" w:rsidR="00BD6390" w:rsidRPr="001A1EDB" w:rsidRDefault="0024431A" w:rsidP="003575B2">
      <w:pPr>
        <w:pBdr>
          <w:top w:val="single" w:sz="4" w:space="1" w:color="0070C0"/>
          <w:left w:val="single" w:sz="4" w:space="4" w:color="0070C0"/>
          <w:bottom w:val="single" w:sz="4" w:space="1" w:color="0070C0"/>
          <w:right w:val="single" w:sz="4" w:space="4" w:color="0070C0"/>
        </w:pBdr>
        <w:spacing w:before="120" w:after="120" w:line="240" w:lineRule="auto"/>
        <w:jc w:val="both"/>
        <w:rPr>
          <w:rFonts w:ascii="Arial" w:hAnsi="Arial" w:cs="Arial"/>
          <w:color w:val="000000" w:themeColor="text1"/>
          <w:sz w:val="24"/>
          <w:szCs w:val="24"/>
        </w:rPr>
      </w:pPr>
      <w:r>
        <w:rPr>
          <w:rFonts w:ascii="Arial" w:hAnsi="Arial" w:cs="Arial"/>
          <w:color w:val="000000" w:themeColor="text1"/>
          <w:sz w:val="24"/>
          <w:szCs w:val="24"/>
        </w:rPr>
        <w:t>Le Ministère transfère</w:t>
      </w:r>
      <w:r w:rsidR="003575B2">
        <w:rPr>
          <w:rFonts w:ascii="Arial" w:hAnsi="Arial" w:cs="Arial"/>
          <w:color w:val="000000" w:themeColor="text1"/>
          <w:sz w:val="24"/>
          <w:szCs w:val="24"/>
        </w:rPr>
        <w:t xml:space="preserve"> à l’entrepreneur</w:t>
      </w:r>
      <w:r>
        <w:rPr>
          <w:rFonts w:ascii="Arial" w:hAnsi="Arial" w:cs="Arial"/>
          <w:color w:val="000000" w:themeColor="text1"/>
          <w:sz w:val="24"/>
          <w:szCs w:val="24"/>
        </w:rPr>
        <w:t xml:space="preserve"> l</w:t>
      </w:r>
      <w:r w:rsidR="008F290D">
        <w:rPr>
          <w:rFonts w:ascii="Arial" w:hAnsi="Arial" w:cs="Arial"/>
          <w:color w:val="000000" w:themeColor="text1"/>
          <w:sz w:val="24"/>
          <w:szCs w:val="24"/>
        </w:rPr>
        <w:t>e droit de</w:t>
      </w:r>
      <w:r>
        <w:rPr>
          <w:rFonts w:ascii="Arial" w:hAnsi="Arial" w:cs="Arial"/>
          <w:color w:val="000000" w:themeColor="text1"/>
          <w:sz w:val="24"/>
          <w:szCs w:val="24"/>
        </w:rPr>
        <w:t xml:space="preserve"> propriété des ouvrages provisoires</w:t>
      </w:r>
      <w:r w:rsidR="008F290D">
        <w:rPr>
          <w:rFonts w:ascii="Arial" w:hAnsi="Arial" w:cs="Arial"/>
          <w:color w:val="000000" w:themeColor="text1"/>
          <w:sz w:val="24"/>
          <w:szCs w:val="24"/>
        </w:rPr>
        <w:t xml:space="preserve"> visés par cette approbation</w:t>
      </w:r>
      <w:r>
        <w:rPr>
          <w:rFonts w:ascii="Arial" w:hAnsi="Arial" w:cs="Arial"/>
          <w:color w:val="000000" w:themeColor="text1"/>
          <w:sz w:val="24"/>
          <w:szCs w:val="24"/>
        </w:rPr>
        <w:t>, conformément aux dispositions de la LENC.</w:t>
      </w:r>
    </w:p>
    <w:p w14:paraId="76D03D15" w14:textId="73E50AA3" w:rsidR="003E4175" w:rsidRPr="001E0A41" w:rsidRDefault="00674936" w:rsidP="00923E59">
      <w:pPr>
        <w:pStyle w:val="paragraph"/>
        <w:spacing w:before="120" w:beforeAutospacing="0" w:after="120" w:afterAutospacing="0"/>
        <w:jc w:val="both"/>
        <w:rPr>
          <w:rFonts w:ascii="Arial" w:hAnsi="Arial" w:cs="Arial"/>
          <w:color w:val="000000" w:themeColor="text1"/>
        </w:rPr>
      </w:pPr>
      <w:bookmarkStart w:id="1" w:name="_Hlk82760767"/>
      <w:r>
        <w:rPr>
          <w:rFonts w:ascii="Arial" w:hAnsi="Arial" w:cs="Arial"/>
          <w:color w:val="000000" w:themeColor="text1"/>
          <w:bdr w:val="single" w:sz="4" w:space="0" w:color="0070C0"/>
        </w:rPr>
        <w:t>Pour tout autre ouvrage provisoire ne respectant pas l’un ou l’autre des critères précédents</w:t>
      </w:r>
      <w:r w:rsidR="0024431A" w:rsidRPr="003575B2">
        <w:rPr>
          <w:rFonts w:ascii="Arial" w:hAnsi="Arial" w:cs="Arial"/>
          <w:color w:val="000000" w:themeColor="text1"/>
          <w:bdr w:val="single" w:sz="4" w:space="0" w:color="0070C0"/>
        </w:rPr>
        <w:t>, l</w:t>
      </w:r>
      <w:r w:rsidR="002C2615" w:rsidRPr="00226B6E">
        <w:rPr>
          <w:rFonts w:ascii="Arial" w:hAnsi="Arial" w:cs="Arial"/>
          <w:color w:val="000000" w:themeColor="text1"/>
        </w:rPr>
        <w:t xml:space="preserve">’entrepreneur doit </w:t>
      </w:r>
      <w:r w:rsidR="00923E59">
        <w:rPr>
          <w:rFonts w:ascii="Arial" w:hAnsi="Arial" w:cs="Arial"/>
          <w:color w:val="000000" w:themeColor="text1"/>
        </w:rPr>
        <w:t xml:space="preserve">consulter et </w:t>
      </w:r>
      <w:r w:rsidR="002C2615">
        <w:rPr>
          <w:rFonts w:ascii="Arial" w:hAnsi="Arial" w:cs="Arial"/>
          <w:color w:val="000000" w:themeColor="text1"/>
        </w:rPr>
        <w:t xml:space="preserve">procéder selon les instructions présentées sur le </w:t>
      </w:r>
      <w:r w:rsidR="002C2615" w:rsidRPr="000B2DA5">
        <w:rPr>
          <w:rFonts w:ascii="Arial" w:hAnsi="Arial" w:cs="Arial"/>
          <w:i/>
          <w:iCs/>
          <w:color w:val="000000" w:themeColor="text1"/>
        </w:rPr>
        <w:t xml:space="preserve">Site de soumission externe </w:t>
      </w:r>
      <w:r w:rsidR="002C2615" w:rsidRPr="002D36A7">
        <w:rPr>
          <w:rFonts w:ascii="Arial" w:hAnsi="Arial" w:cs="Arial"/>
          <w:color w:val="000000" w:themeColor="text1"/>
        </w:rPr>
        <w:t>du</w:t>
      </w:r>
      <w:r w:rsidR="002C2615" w:rsidRPr="000B2DA5">
        <w:rPr>
          <w:rFonts w:ascii="Arial" w:hAnsi="Arial" w:cs="Arial"/>
          <w:i/>
          <w:iCs/>
          <w:color w:val="000000" w:themeColor="text1"/>
        </w:rPr>
        <w:t xml:space="preserve"> Programme de protection de la navigation</w:t>
      </w:r>
      <w:r w:rsidR="002C2615" w:rsidRPr="00DB4CC5">
        <w:rPr>
          <w:rFonts w:ascii="Arial" w:hAnsi="Arial" w:cs="Arial"/>
          <w:color w:val="000000" w:themeColor="text1"/>
        </w:rPr>
        <w:t xml:space="preserve"> (PPN)</w:t>
      </w:r>
      <w:bookmarkEnd w:id="1"/>
      <w:r w:rsidR="00923E59">
        <w:rPr>
          <w:rFonts w:ascii="Arial" w:hAnsi="Arial" w:cs="Arial"/>
          <w:color w:val="000000" w:themeColor="text1"/>
        </w:rPr>
        <w:t xml:space="preserve"> de Transports Canada</w:t>
      </w:r>
      <w:r w:rsidR="001029C1">
        <w:rPr>
          <w:rFonts w:ascii="Arial" w:hAnsi="Arial" w:cs="Arial"/>
          <w:color w:val="000000" w:themeColor="text1"/>
        </w:rPr>
        <w:t xml:space="preserve"> pour se conformer aux exigences de la LENC. L’entrepreneur</w:t>
      </w:r>
      <w:r w:rsidR="006B5A07">
        <w:rPr>
          <w:rFonts w:ascii="Arial" w:hAnsi="Arial" w:cs="Arial"/>
          <w:color w:val="000000" w:themeColor="text1"/>
        </w:rPr>
        <w:t xml:space="preserve"> doit prévoir un délai contractuel suffisant pour compléter le processus requis selon l</w:t>
      </w:r>
      <w:r w:rsidR="001029C1">
        <w:rPr>
          <w:rFonts w:ascii="Arial" w:hAnsi="Arial" w:cs="Arial"/>
          <w:color w:val="000000" w:themeColor="text1"/>
        </w:rPr>
        <w:t>es exigences de l</w:t>
      </w:r>
      <w:r w:rsidR="006B5A07">
        <w:rPr>
          <w:rFonts w:ascii="Arial" w:hAnsi="Arial" w:cs="Arial"/>
          <w:color w:val="000000" w:themeColor="text1"/>
        </w:rPr>
        <w:t>a LENC</w:t>
      </w:r>
      <w:r w:rsidR="001029C1">
        <w:rPr>
          <w:rFonts w:ascii="Arial" w:hAnsi="Arial" w:cs="Arial"/>
          <w:color w:val="000000" w:themeColor="text1"/>
        </w:rPr>
        <w:t xml:space="preserve"> et</w:t>
      </w:r>
      <w:r w:rsidR="00561A1C">
        <w:rPr>
          <w:rFonts w:ascii="Arial" w:hAnsi="Arial" w:cs="Arial"/>
          <w:color w:val="000000" w:themeColor="text1"/>
        </w:rPr>
        <w:t xml:space="preserve"> selon le type d’ouvrage(s) provisoire(s) qu’il prévoit.</w:t>
      </w:r>
    </w:p>
    <w:p w14:paraId="0DFE8894" w14:textId="3E280AB7" w:rsidR="00754468" w:rsidRDefault="00A90A65" w:rsidP="00923E59">
      <w:pPr>
        <w:spacing w:before="120" w:after="12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Au minimum </w:t>
      </w:r>
      <w:r w:rsidR="001029C1">
        <w:rPr>
          <w:rFonts w:ascii="Arial" w:hAnsi="Arial" w:cs="Arial"/>
          <w:color w:val="000000" w:themeColor="text1"/>
          <w:sz w:val="24"/>
          <w:szCs w:val="24"/>
          <w:highlight w:val="yellow"/>
        </w:rPr>
        <w:t>5</w:t>
      </w:r>
      <w:r w:rsidR="00C9712C">
        <w:rPr>
          <w:rFonts w:ascii="Arial" w:hAnsi="Arial" w:cs="Arial"/>
          <w:color w:val="000000" w:themeColor="text1"/>
          <w:sz w:val="24"/>
          <w:szCs w:val="24"/>
          <w:highlight w:val="yellow"/>
        </w:rPr>
        <w:t> </w:t>
      </w:r>
      <w:r w:rsidRPr="00F61CC3">
        <w:rPr>
          <w:rFonts w:ascii="Arial" w:hAnsi="Arial" w:cs="Arial"/>
          <w:color w:val="000000" w:themeColor="text1"/>
          <w:sz w:val="24"/>
          <w:szCs w:val="24"/>
          <w:highlight w:val="yellow"/>
        </w:rPr>
        <w:t>jours</w:t>
      </w:r>
      <w:r w:rsidRPr="00226B6E">
        <w:rPr>
          <w:rFonts w:ascii="Arial" w:hAnsi="Arial" w:cs="Arial"/>
          <w:color w:val="000000" w:themeColor="text1"/>
          <w:sz w:val="24"/>
          <w:szCs w:val="24"/>
        </w:rPr>
        <w:t xml:space="preserve"> avant le début </w:t>
      </w:r>
      <w:r w:rsidR="00290757">
        <w:rPr>
          <w:rFonts w:ascii="Arial" w:hAnsi="Arial" w:cs="Arial"/>
          <w:color w:val="000000" w:themeColor="text1"/>
          <w:sz w:val="24"/>
          <w:szCs w:val="24"/>
        </w:rPr>
        <w:t xml:space="preserve">de la </w:t>
      </w:r>
      <w:r w:rsidR="001029C1">
        <w:rPr>
          <w:rFonts w:ascii="Arial" w:hAnsi="Arial" w:cs="Arial"/>
          <w:color w:val="000000" w:themeColor="text1"/>
          <w:sz w:val="24"/>
          <w:szCs w:val="24"/>
        </w:rPr>
        <w:t xml:space="preserve">mise en place </w:t>
      </w:r>
      <w:r w:rsidR="00290757" w:rsidRPr="00290757">
        <w:rPr>
          <w:rFonts w:ascii="Arial" w:hAnsi="Arial" w:cs="Arial"/>
          <w:color w:val="000000" w:themeColor="text1"/>
          <w:sz w:val="24"/>
          <w:szCs w:val="24"/>
          <w:highlight w:val="yellow"/>
        </w:rPr>
        <w:t>de ou des</w:t>
      </w:r>
      <w:r>
        <w:rPr>
          <w:rFonts w:ascii="Arial" w:hAnsi="Arial" w:cs="Arial"/>
          <w:color w:val="000000" w:themeColor="text1"/>
          <w:sz w:val="24"/>
          <w:szCs w:val="24"/>
        </w:rPr>
        <w:t xml:space="preserve"> ouvrage</w:t>
      </w:r>
      <w:r w:rsidR="009F5798">
        <w:rPr>
          <w:rFonts w:ascii="Arial" w:hAnsi="Arial" w:cs="Arial"/>
          <w:color w:val="000000" w:themeColor="text1"/>
          <w:sz w:val="24"/>
          <w:szCs w:val="24"/>
        </w:rPr>
        <w:t>(s)</w:t>
      </w:r>
      <w:r>
        <w:rPr>
          <w:rFonts w:ascii="Arial" w:hAnsi="Arial" w:cs="Arial"/>
          <w:color w:val="000000" w:themeColor="text1"/>
          <w:sz w:val="24"/>
          <w:szCs w:val="24"/>
        </w:rPr>
        <w:t xml:space="preserve"> </w:t>
      </w:r>
      <w:r w:rsidR="00561A1C">
        <w:rPr>
          <w:rFonts w:ascii="Arial" w:hAnsi="Arial" w:cs="Arial"/>
          <w:color w:val="000000" w:themeColor="text1"/>
          <w:sz w:val="24"/>
          <w:szCs w:val="24"/>
        </w:rPr>
        <w:t>provisoires</w:t>
      </w:r>
      <w:r w:rsidR="009F5798">
        <w:rPr>
          <w:rFonts w:ascii="Arial" w:hAnsi="Arial" w:cs="Arial"/>
          <w:color w:val="000000" w:themeColor="text1"/>
          <w:sz w:val="24"/>
          <w:szCs w:val="24"/>
        </w:rPr>
        <w:t>(s)</w:t>
      </w:r>
      <w:r w:rsidR="001029C1">
        <w:rPr>
          <w:rFonts w:ascii="Arial" w:hAnsi="Arial" w:cs="Arial"/>
          <w:color w:val="000000" w:themeColor="text1"/>
          <w:sz w:val="24"/>
          <w:szCs w:val="24"/>
        </w:rPr>
        <w:t>,</w:t>
      </w:r>
      <w:r>
        <w:rPr>
          <w:rFonts w:ascii="Arial" w:hAnsi="Arial" w:cs="Arial"/>
          <w:color w:val="000000" w:themeColor="text1"/>
          <w:sz w:val="24"/>
          <w:szCs w:val="24"/>
        </w:rPr>
        <w:t xml:space="preserve"> </w:t>
      </w:r>
      <w:r w:rsidR="00290757">
        <w:rPr>
          <w:rFonts w:ascii="Arial" w:hAnsi="Arial" w:cs="Arial"/>
          <w:color w:val="000000" w:themeColor="text1"/>
          <w:sz w:val="24"/>
          <w:szCs w:val="24"/>
        </w:rPr>
        <w:t>l’</w:t>
      </w:r>
      <w:r w:rsidR="00CF339A" w:rsidRPr="00226B6E">
        <w:rPr>
          <w:rFonts w:ascii="Arial" w:hAnsi="Arial" w:cs="Arial"/>
          <w:color w:val="000000" w:themeColor="text1"/>
          <w:sz w:val="24"/>
          <w:szCs w:val="24"/>
        </w:rPr>
        <w:t>entrepreneur</w:t>
      </w:r>
      <w:r w:rsidR="00923E59">
        <w:rPr>
          <w:rFonts w:ascii="Arial" w:hAnsi="Arial" w:cs="Arial"/>
          <w:color w:val="000000" w:themeColor="text1"/>
          <w:sz w:val="24"/>
          <w:szCs w:val="24"/>
        </w:rPr>
        <w:t xml:space="preserve"> </w:t>
      </w:r>
      <w:r w:rsidR="00CF339A" w:rsidRPr="00226B6E">
        <w:rPr>
          <w:rFonts w:ascii="Arial" w:hAnsi="Arial" w:cs="Arial"/>
          <w:color w:val="000000" w:themeColor="text1"/>
          <w:sz w:val="24"/>
          <w:szCs w:val="24"/>
        </w:rPr>
        <w:t>doit transmettre au surveillant</w:t>
      </w:r>
      <w:r w:rsidR="00290757">
        <w:rPr>
          <w:rFonts w:ascii="Arial" w:hAnsi="Arial" w:cs="Arial"/>
          <w:color w:val="000000" w:themeColor="text1"/>
          <w:sz w:val="24"/>
          <w:szCs w:val="24"/>
        </w:rPr>
        <w:t> </w:t>
      </w:r>
      <w:r w:rsidR="004F065A">
        <w:rPr>
          <w:rFonts w:ascii="Arial" w:hAnsi="Arial" w:cs="Arial"/>
          <w:color w:val="000000" w:themeColor="text1"/>
          <w:sz w:val="24"/>
          <w:szCs w:val="24"/>
        </w:rPr>
        <w:t>une confirmation écrite qu’il s’est conformé aux exigences de Transports Canada</w:t>
      </w:r>
      <w:r w:rsidR="00754468">
        <w:rPr>
          <w:rFonts w:ascii="Arial" w:hAnsi="Arial" w:cs="Arial"/>
          <w:color w:val="000000" w:themeColor="text1"/>
          <w:sz w:val="24"/>
          <w:szCs w:val="24"/>
        </w:rPr>
        <w:t>.</w:t>
      </w:r>
    </w:p>
    <w:p w14:paraId="71927BFE" w14:textId="6E1CD1F3" w:rsidR="008612C0" w:rsidRDefault="008612C0" w:rsidP="00923E59">
      <w:pPr>
        <w:spacing w:before="120" w:after="120" w:line="240" w:lineRule="auto"/>
        <w:jc w:val="both"/>
        <w:rPr>
          <w:rFonts w:ascii="Arial" w:hAnsi="Arial" w:cs="Arial"/>
          <w:color w:val="000000" w:themeColor="text1"/>
          <w:sz w:val="24"/>
          <w:szCs w:val="24"/>
        </w:rPr>
      </w:pPr>
      <w:r>
        <w:rPr>
          <w:rFonts w:ascii="Arial" w:hAnsi="Arial" w:cs="Arial"/>
          <w:color w:val="000000" w:themeColor="text1"/>
          <w:sz w:val="24"/>
          <w:szCs w:val="24"/>
        </w:rPr>
        <w:t>Le</w:t>
      </w:r>
      <w:r w:rsidRPr="00226B6E">
        <w:rPr>
          <w:rFonts w:ascii="Arial" w:hAnsi="Arial" w:cs="Arial"/>
          <w:color w:val="000000" w:themeColor="text1"/>
          <w:sz w:val="24"/>
          <w:szCs w:val="24"/>
        </w:rPr>
        <w:t xml:space="preserve"> surveillant </w:t>
      </w:r>
      <w:r>
        <w:rPr>
          <w:rFonts w:ascii="Arial" w:hAnsi="Arial" w:cs="Arial"/>
          <w:color w:val="000000" w:themeColor="text1"/>
          <w:sz w:val="24"/>
          <w:szCs w:val="24"/>
        </w:rPr>
        <w:t>doit avoir reçu</w:t>
      </w:r>
      <w:r w:rsidRPr="00226B6E">
        <w:rPr>
          <w:rFonts w:ascii="Arial" w:hAnsi="Arial" w:cs="Arial"/>
          <w:color w:val="000000" w:themeColor="text1"/>
          <w:sz w:val="24"/>
          <w:szCs w:val="24"/>
        </w:rPr>
        <w:t xml:space="preserve"> ces informations et ces documents </w:t>
      </w:r>
      <w:r>
        <w:rPr>
          <w:rFonts w:ascii="Arial" w:hAnsi="Arial" w:cs="Arial"/>
          <w:color w:val="000000" w:themeColor="text1"/>
          <w:sz w:val="24"/>
          <w:szCs w:val="24"/>
        </w:rPr>
        <w:t xml:space="preserve">pour pouvoir autoriser la construction </w:t>
      </w:r>
      <w:r w:rsidRPr="009F5798">
        <w:rPr>
          <w:rFonts w:ascii="Arial" w:hAnsi="Arial" w:cs="Arial"/>
          <w:color w:val="000000" w:themeColor="text1"/>
          <w:sz w:val="24"/>
          <w:szCs w:val="24"/>
          <w:highlight w:val="yellow"/>
        </w:rPr>
        <w:t>de ou des</w:t>
      </w:r>
      <w:r>
        <w:rPr>
          <w:rFonts w:ascii="Arial" w:hAnsi="Arial" w:cs="Arial"/>
          <w:color w:val="000000" w:themeColor="text1"/>
          <w:sz w:val="24"/>
          <w:szCs w:val="24"/>
        </w:rPr>
        <w:t xml:space="preserve"> ouvrage(s) </w:t>
      </w:r>
      <w:r w:rsidR="00064442">
        <w:rPr>
          <w:rFonts w:ascii="Arial" w:hAnsi="Arial" w:cs="Arial"/>
          <w:color w:val="000000" w:themeColor="text1"/>
          <w:sz w:val="24"/>
          <w:szCs w:val="24"/>
        </w:rPr>
        <w:t>provisoires</w:t>
      </w:r>
      <w:r>
        <w:rPr>
          <w:rFonts w:ascii="Arial" w:hAnsi="Arial" w:cs="Arial"/>
          <w:color w:val="000000" w:themeColor="text1"/>
          <w:sz w:val="24"/>
          <w:szCs w:val="24"/>
        </w:rPr>
        <w:t>(s)</w:t>
      </w:r>
      <w:r w:rsidR="005F70EC">
        <w:rPr>
          <w:rFonts w:ascii="Arial" w:hAnsi="Arial" w:cs="Arial"/>
          <w:color w:val="000000" w:themeColor="text1"/>
          <w:sz w:val="24"/>
          <w:szCs w:val="24"/>
        </w:rPr>
        <w:t xml:space="preserve"> assujettis à la LENC</w:t>
      </w:r>
      <w:r>
        <w:rPr>
          <w:rFonts w:ascii="Arial" w:hAnsi="Arial" w:cs="Arial"/>
          <w:color w:val="000000" w:themeColor="text1"/>
          <w:sz w:val="24"/>
          <w:szCs w:val="24"/>
        </w:rPr>
        <w:t xml:space="preserve"> </w:t>
      </w:r>
      <w:r w:rsidR="005F70EC">
        <w:rPr>
          <w:rFonts w:ascii="Arial" w:hAnsi="Arial" w:cs="Arial"/>
          <w:color w:val="000000" w:themeColor="text1"/>
          <w:sz w:val="24"/>
          <w:szCs w:val="24"/>
        </w:rPr>
        <w:t xml:space="preserve">par </w:t>
      </w:r>
      <w:r>
        <w:rPr>
          <w:rFonts w:ascii="Arial" w:hAnsi="Arial" w:cs="Arial"/>
          <w:color w:val="000000" w:themeColor="text1"/>
          <w:sz w:val="24"/>
          <w:szCs w:val="24"/>
        </w:rPr>
        <w:t>l’entrepreneur.</w:t>
      </w:r>
    </w:p>
    <w:p w14:paraId="00A92056" w14:textId="77777777" w:rsidR="00FA0EF9" w:rsidRDefault="001029C1" w:rsidP="00FA0EF9">
      <w:pPr>
        <w:spacing w:before="120" w:after="120" w:line="240" w:lineRule="auto"/>
        <w:rPr>
          <w:rFonts w:ascii="Arial" w:hAnsi="Arial" w:cs="Arial"/>
          <w:color w:val="000000" w:themeColor="text1"/>
          <w:sz w:val="24"/>
          <w:szCs w:val="24"/>
        </w:rPr>
      </w:pPr>
      <w:r>
        <w:rPr>
          <w:rFonts w:ascii="Arial" w:hAnsi="Arial" w:cs="Arial"/>
          <w:color w:val="000000" w:themeColor="text1"/>
          <w:sz w:val="24"/>
          <w:szCs w:val="24"/>
        </w:rPr>
        <w:t xml:space="preserve">Pour les questions directement liées à un ouvrage ou pour toute question relative au </w:t>
      </w:r>
      <w:r w:rsidRPr="00586745">
        <w:rPr>
          <w:rFonts w:ascii="Arial" w:hAnsi="Arial" w:cs="Arial"/>
          <w:i/>
          <w:iCs/>
          <w:color w:val="000000" w:themeColor="text1"/>
          <w:sz w:val="24"/>
          <w:szCs w:val="24"/>
        </w:rPr>
        <w:t>Programme de protection de la navigation</w:t>
      </w:r>
      <w:r>
        <w:rPr>
          <w:rFonts w:ascii="Arial" w:hAnsi="Arial" w:cs="Arial"/>
          <w:color w:val="000000" w:themeColor="text1"/>
          <w:sz w:val="24"/>
          <w:szCs w:val="24"/>
        </w:rPr>
        <w:t>, l’entrepreneur doit s’informer auprès du bureau régional du PPN à l’adresse suivante :</w:t>
      </w:r>
    </w:p>
    <w:p w14:paraId="6871E8AA" w14:textId="77777777" w:rsidR="00080136" w:rsidRDefault="00080136" w:rsidP="00D04D13">
      <w:pPr>
        <w:pStyle w:val="NormalWeb"/>
        <w:shd w:val="clear" w:color="auto" w:fill="FFFFFF"/>
        <w:spacing w:before="0" w:beforeAutospacing="0" w:after="0" w:afterAutospacing="0"/>
        <w:ind w:left="357"/>
        <w:jc w:val="center"/>
        <w:rPr>
          <w:rFonts w:ascii="Arial" w:eastAsiaTheme="minorHAnsi" w:hAnsi="Arial" w:cs="Arial"/>
          <w:color w:val="000000" w:themeColor="text1"/>
          <w:sz w:val="22"/>
          <w:szCs w:val="22"/>
          <w:lang w:eastAsia="en-US"/>
        </w:rPr>
      </w:pPr>
      <w:r w:rsidRPr="00D04D13">
        <w:rPr>
          <w:rFonts w:ascii="Arial" w:eastAsiaTheme="minorHAnsi" w:hAnsi="Arial" w:cs="Arial"/>
          <w:color w:val="000000" w:themeColor="text1"/>
          <w:sz w:val="22"/>
          <w:szCs w:val="22"/>
          <w:lang w:eastAsia="en-US"/>
        </w:rPr>
        <w:t>Programme de protection de la navigation</w:t>
      </w:r>
      <w:r w:rsidRPr="00D04D13">
        <w:rPr>
          <w:rFonts w:ascii="Arial" w:eastAsiaTheme="minorHAnsi" w:hAnsi="Arial" w:cs="Arial"/>
          <w:color w:val="000000" w:themeColor="text1"/>
          <w:sz w:val="22"/>
          <w:szCs w:val="22"/>
          <w:lang w:eastAsia="en-US"/>
        </w:rPr>
        <w:br/>
        <w:t>Transports Canada</w:t>
      </w:r>
      <w:r w:rsidRPr="00D04D13">
        <w:rPr>
          <w:rFonts w:ascii="Arial" w:eastAsiaTheme="minorHAnsi" w:hAnsi="Arial" w:cs="Arial"/>
          <w:color w:val="000000" w:themeColor="text1"/>
          <w:sz w:val="22"/>
          <w:szCs w:val="22"/>
          <w:lang w:eastAsia="en-US"/>
        </w:rPr>
        <w:br/>
        <w:t>1550, avenue d’</w:t>
      </w:r>
      <w:proofErr w:type="spellStart"/>
      <w:r w:rsidRPr="00D04D13">
        <w:rPr>
          <w:rFonts w:ascii="Arial" w:eastAsiaTheme="minorHAnsi" w:hAnsi="Arial" w:cs="Arial"/>
          <w:color w:val="000000" w:themeColor="text1"/>
          <w:sz w:val="22"/>
          <w:szCs w:val="22"/>
          <w:lang w:eastAsia="en-US"/>
        </w:rPr>
        <w:t>Estimauville</w:t>
      </w:r>
      <w:proofErr w:type="spellEnd"/>
      <w:r w:rsidRPr="00D04D13">
        <w:rPr>
          <w:rFonts w:ascii="Arial" w:eastAsiaTheme="minorHAnsi" w:hAnsi="Arial" w:cs="Arial"/>
          <w:color w:val="000000" w:themeColor="text1"/>
          <w:sz w:val="22"/>
          <w:szCs w:val="22"/>
          <w:lang w:eastAsia="en-US"/>
        </w:rPr>
        <w:br/>
        <w:t>Québec (QC)</w:t>
      </w:r>
      <w:r w:rsidRPr="00D04D13">
        <w:rPr>
          <w:rFonts w:ascii="Arial" w:eastAsiaTheme="minorHAnsi" w:hAnsi="Arial" w:cs="Arial"/>
          <w:color w:val="000000" w:themeColor="text1"/>
          <w:sz w:val="22"/>
          <w:szCs w:val="22"/>
          <w:lang w:eastAsia="en-US"/>
        </w:rPr>
        <w:br/>
        <w:t>G1J 0C8</w:t>
      </w:r>
    </w:p>
    <w:p w14:paraId="737C7380" w14:textId="65EA06E6" w:rsidR="00080136" w:rsidRDefault="00080136" w:rsidP="00080136">
      <w:pPr>
        <w:pStyle w:val="NormalWeb"/>
        <w:shd w:val="clear" w:color="auto" w:fill="FFFFFF"/>
        <w:spacing w:before="0" w:beforeAutospacing="0" w:after="173" w:afterAutospacing="0"/>
        <w:ind w:left="360"/>
        <w:jc w:val="center"/>
        <w:rPr>
          <w:rFonts w:ascii="Arial" w:eastAsiaTheme="minorHAnsi" w:hAnsi="Arial" w:cs="Arial"/>
          <w:color w:val="000000" w:themeColor="text1"/>
          <w:sz w:val="22"/>
          <w:szCs w:val="22"/>
          <w:lang w:eastAsia="en-US"/>
        </w:rPr>
      </w:pPr>
      <w:r w:rsidRPr="00D04D13">
        <w:rPr>
          <w:rFonts w:ascii="Arial" w:eastAsiaTheme="minorHAnsi" w:hAnsi="Arial" w:cs="Arial"/>
          <w:color w:val="000000" w:themeColor="text1"/>
          <w:sz w:val="22"/>
          <w:szCs w:val="22"/>
          <w:lang w:eastAsia="en-US"/>
        </w:rPr>
        <w:t>Téléphone : 877-646-6420</w:t>
      </w:r>
      <w:r w:rsidRPr="00D04D13">
        <w:rPr>
          <w:rFonts w:ascii="Arial" w:eastAsiaTheme="minorHAnsi" w:hAnsi="Arial" w:cs="Arial"/>
          <w:color w:val="000000" w:themeColor="text1"/>
          <w:sz w:val="22"/>
          <w:szCs w:val="22"/>
          <w:lang w:eastAsia="en-US"/>
        </w:rPr>
        <w:br/>
        <w:t>Courriel : </w:t>
      </w:r>
      <w:hyperlink r:id="rId8" w:history="1">
        <w:r w:rsidRPr="006B0FF5">
          <w:rPr>
            <w:rStyle w:val="Lienhypertexte"/>
            <w:rFonts w:ascii="Arial" w:eastAsiaTheme="minorHAnsi" w:hAnsi="Arial" w:cs="Arial"/>
            <w:sz w:val="22"/>
            <w:szCs w:val="22"/>
            <w:lang w:eastAsia="en-US"/>
          </w:rPr>
          <w:t>PPNQUE-NPPQUE@tc.gc.ca</w:t>
        </w:r>
      </w:hyperlink>
    </w:p>
    <w:p w14:paraId="0F6290FF" w14:textId="7EB31E76" w:rsidR="009B55B1" w:rsidRPr="00226B6E" w:rsidRDefault="00373C28" w:rsidP="00586745">
      <w:pPr>
        <w:pStyle w:val="Paragraphedeliste"/>
        <w:numPr>
          <w:ilvl w:val="1"/>
          <w:numId w:val="1"/>
        </w:numPr>
        <w:spacing w:before="360" w:after="240" w:line="240" w:lineRule="auto"/>
        <w:ind w:left="0" w:firstLine="0"/>
        <w:contextualSpacing w:val="0"/>
        <w:rPr>
          <w:rFonts w:ascii="Arial" w:hAnsi="Arial" w:cs="Arial"/>
          <w:caps/>
          <w:color w:val="000000" w:themeColor="text1"/>
          <w:sz w:val="24"/>
          <w:szCs w:val="24"/>
        </w:rPr>
      </w:pPr>
      <w:r w:rsidRPr="00226B6E">
        <w:rPr>
          <w:rFonts w:ascii="Arial" w:hAnsi="Arial" w:cs="Arial"/>
          <w:caps/>
          <w:color w:val="000000" w:themeColor="text1"/>
          <w:sz w:val="24"/>
          <w:szCs w:val="24"/>
        </w:rPr>
        <w:lastRenderedPageBreak/>
        <w:t>mode de paiement</w:t>
      </w:r>
    </w:p>
    <w:p w14:paraId="72345AD8" w14:textId="61C647BE" w:rsidR="00434C0A" w:rsidRPr="00434C0A" w:rsidRDefault="00434C0A" w:rsidP="00D82FD1">
      <w:pPr>
        <w:shd w:val="clear" w:color="auto" w:fill="D9D9D9" w:themeFill="background1" w:themeFillShade="D9"/>
        <w:spacing w:before="120" w:after="120" w:line="240" w:lineRule="auto"/>
        <w:jc w:val="both"/>
        <w:rPr>
          <w:rFonts w:ascii="Arial" w:hAnsi="Arial" w:cs="Arial"/>
          <w:vanish/>
          <w:color w:val="0000FF"/>
          <w:sz w:val="24"/>
          <w:szCs w:val="24"/>
        </w:rPr>
      </w:pPr>
      <w:r w:rsidRPr="00401CB6">
        <w:rPr>
          <w:rFonts w:ascii="Arial" w:hAnsi="Arial" w:cs="Arial"/>
          <w:vanish/>
          <w:color w:val="0000FF"/>
          <w:sz w:val="24"/>
          <w:szCs w:val="24"/>
        </w:rPr>
        <w:t xml:space="preserve">Le responsable du devis doit </w:t>
      </w:r>
      <w:r>
        <w:rPr>
          <w:rFonts w:ascii="Arial" w:hAnsi="Arial" w:cs="Arial"/>
          <w:vanish/>
          <w:color w:val="0000FF"/>
          <w:sz w:val="24"/>
          <w:szCs w:val="24"/>
        </w:rPr>
        <w:t xml:space="preserve">choisir l’un ou l’autre des </w:t>
      </w:r>
      <w:r w:rsidR="009E66FC">
        <w:rPr>
          <w:rFonts w:ascii="Arial" w:hAnsi="Arial" w:cs="Arial"/>
          <w:vanish/>
          <w:color w:val="0000FF"/>
          <w:sz w:val="24"/>
          <w:szCs w:val="24"/>
        </w:rPr>
        <w:t xml:space="preserve">deux </w:t>
      </w:r>
      <w:r>
        <w:rPr>
          <w:rFonts w:ascii="Arial" w:hAnsi="Arial" w:cs="Arial"/>
          <w:vanish/>
          <w:color w:val="0000FF"/>
          <w:sz w:val="24"/>
          <w:szCs w:val="24"/>
        </w:rPr>
        <w:t>modes de paiement suivants :</w:t>
      </w:r>
    </w:p>
    <w:p w14:paraId="5A4F094A" w14:textId="1F370CD2" w:rsidR="00E2345E" w:rsidRPr="005D19CA" w:rsidRDefault="00917C1E" w:rsidP="00D82FD1">
      <w:pPr>
        <w:spacing w:before="120" w:after="120" w:line="240" w:lineRule="auto"/>
        <w:jc w:val="both"/>
        <w:rPr>
          <w:rFonts w:ascii="Arial" w:hAnsi="Arial" w:cs="Arial"/>
          <w:color w:val="000000" w:themeColor="text1"/>
          <w:sz w:val="24"/>
          <w:szCs w:val="24"/>
        </w:rPr>
      </w:pPr>
      <w:r w:rsidRPr="005D19CA">
        <w:rPr>
          <w:rFonts w:ascii="Arial" w:hAnsi="Arial" w:cs="Arial"/>
          <w:color w:val="000000" w:themeColor="text1"/>
          <w:sz w:val="24"/>
          <w:szCs w:val="24"/>
        </w:rPr>
        <w:t xml:space="preserve">Le </w:t>
      </w:r>
      <w:r>
        <w:rPr>
          <w:rFonts w:ascii="Arial" w:hAnsi="Arial" w:cs="Arial"/>
          <w:color w:val="000000" w:themeColor="text1"/>
          <w:sz w:val="24"/>
          <w:szCs w:val="24"/>
        </w:rPr>
        <w:t xml:space="preserve">coût </w:t>
      </w:r>
      <w:r w:rsidRPr="005D19CA">
        <w:rPr>
          <w:rFonts w:ascii="Arial" w:hAnsi="Arial" w:cs="Arial"/>
          <w:color w:val="000000" w:themeColor="text1"/>
          <w:sz w:val="24"/>
          <w:szCs w:val="24"/>
        </w:rPr>
        <w:t xml:space="preserve">de l’ensemble de ces démarches </w:t>
      </w:r>
      <w:r w:rsidR="00347EEB">
        <w:rPr>
          <w:rFonts w:ascii="Arial" w:hAnsi="Arial" w:cs="Arial"/>
          <w:color w:val="000000" w:themeColor="text1"/>
          <w:sz w:val="24"/>
          <w:szCs w:val="24"/>
        </w:rPr>
        <w:t xml:space="preserve">est à la charge de l’entrepreneur et </w:t>
      </w:r>
      <w:r w:rsidRPr="005D19CA">
        <w:rPr>
          <w:rFonts w:ascii="Arial" w:hAnsi="Arial" w:cs="Arial"/>
          <w:color w:val="000000" w:themeColor="text1"/>
          <w:sz w:val="24"/>
          <w:szCs w:val="24"/>
        </w:rPr>
        <w:t xml:space="preserve">doit être compris </w:t>
      </w:r>
      <w:r w:rsidRPr="00063250">
        <w:rPr>
          <w:rFonts w:ascii="Arial" w:hAnsi="Arial" w:cs="Arial"/>
          <w:color w:val="000000" w:themeColor="text1"/>
          <w:sz w:val="24"/>
          <w:szCs w:val="24"/>
        </w:rPr>
        <w:t>dans le prix globa</w:t>
      </w:r>
      <w:r w:rsidR="003438AA" w:rsidRPr="00063250">
        <w:rPr>
          <w:rFonts w:ascii="Arial" w:hAnsi="Arial" w:cs="Arial"/>
          <w:color w:val="000000" w:themeColor="text1"/>
          <w:sz w:val="24"/>
          <w:szCs w:val="24"/>
        </w:rPr>
        <w:t xml:space="preserve">l </w:t>
      </w:r>
      <w:r w:rsidRPr="00063250">
        <w:rPr>
          <w:rFonts w:ascii="Arial" w:hAnsi="Arial" w:cs="Arial"/>
          <w:color w:val="000000" w:themeColor="text1"/>
          <w:sz w:val="24"/>
          <w:szCs w:val="24"/>
        </w:rPr>
        <w:t xml:space="preserve">de </w:t>
      </w:r>
      <w:r w:rsidRPr="00923E59">
        <w:rPr>
          <w:rFonts w:ascii="Arial" w:hAnsi="Arial" w:cs="Arial"/>
          <w:color w:val="000000" w:themeColor="text1"/>
          <w:sz w:val="24"/>
          <w:szCs w:val="24"/>
          <w:highlight w:val="yellow"/>
        </w:rPr>
        <w:t>«</w:t>
      </w:r>
      <w:r w:rsidR="00147161">
        <w:rPr>
          <w:rFonts w:ascii="Arial" w:hAnsi="Arial" w:cs="Arial"/>
          <w:color w:val="000000" w:themeColor="text1"/>
          <w:sz w:val="24"/>
          <w:szCs w:val="24"/>
          <w:highlight w:val="yellow"/>
        </w:rPr>
        <w:t> </w:t>
      </w:r>
      <w:r w:rsidR="005D19CA" w:rsidRPr="00923E59">
        <w:rPr>
          <w:rStyle w:val="lawlabel"/>
          <w:rFonts w:ascii="Arial" w:hAnsi="Arial" w:cs="Arial"/>
          <w:color w:val="000000" w:themeColor="text1"/>
          <w:sz w:val="24"/>
          <w:szCs w:val="24"/>
          <w:highlight w:val="yellow"/>
        </w:rPr>
        <w:t>identifier l</w:t>
      </w:r>
      <w:r w:rsidR="009B2A11" w:rsidRPr="00923E59">
        <w:rPr>
          <w:rStyle w:val="lawlabel"/>
          <w:rFonts w:ascii="Arial" w:hAnsi="Arial" w:cs="Arial"/>
          <w:color w:val="000000" w:themeColor="text1"/>
          <w:sz w:val="24"/>
          <w:szCs w:val="24"/>
          <w:highlight w:val="yellow"/>
        </w:rPr>
        <w:t>’</w:t>
      </w:r>
      <w:r w:rsidR="005D19CA" w:rsidRPr="00923E59">
        <w:rPr>
          <w:rStyle w:val="lawlabel"/>
          <w:rFonts w:ascii="Arial" w:hAnsi="Arial" w:cs="Arial"/>
          <w:color w:val="000000" w:themeColor="text1"/>
          <w:sz w:val="24"/>
          <w:szCs w:val="24"/>
          <w:highlight w:val="yellow"/>
        </w:rPr>
        <w:t>ouvrage temporaire</w:t>
      </w:r>
      <w:r w:rsidR="00147161">
        <w:rPr>
          <w:rStyle w:val="lawlabel"/>
          <w:rFonts w:ascii="Arial" w:hAnsi="Arial" w:cs="Arial"/>
          <w:color w:val="000000" w:themeColor="text1"/>
          <w:sz w:val="24"/>
          <w:szCs w:val="24"/>
          <w:highlight w:val="yellow"/>
        </w:rPr>
        <w:t> </w:t>
      </w:r>
      <w:r w:rsidRPr="00923E59">
        <w:rPr>
          <w:rStyle w:val="lawlabel"/>
          <w:rFonts w:ascii="Arial" w:hAnsi="Arial" w:cs="Arial"/>
          <w:color w:val="000000" w:themeColor="text1"/>
          <w:sz w:val="24"/>
          <w:szCs w:val="24"/>
          <w:highlight w:val="yellow"/>
        </w:rPr>
        <w:t>»</w:t>
      </w:r>
      <w:r w:rsidR="00923E59">
        <w:rPr>
          <w:rStyle w:val="lawlabel"/>
          <w:rFonts w:ascii="Arial" w:hAnsi="Arial" w:cs="Arial"/>
          <w:color w:val="000000" w:themeColor="text1"/>
          <w:sz w:val="24"/>
          <w:szCs w:val="24"/>
        </w:rPr>
        <w:t xml:space="preserve"> </w:t>
      </w:r>
      <w:r w:rsidR="00063250">
        <w:rPr>
          <w:rStyle w:val="lawlabel"/>
          <w:rFonts w:ascii="Arial" w:hAnsi="Arial" w:cs="Arial"/>
          <w:color w:val="000000" w:themeColor="text1"/>
          <w:sz w:val="24"/>
          <w:szCs w:val="24"/>
        </w:rPr>
        <w:t xml:space="preserve">du </w:t>
      </w:r>
      <w:r w:rsidR="00923E59">
        <w:rPr>
          <w:rStyle w:val="lawlabel"/>
          <w:rFonts w:ascii="Arial" w:hAnsi="Arial" w:cs="Arial"/>
          <w:color w:val="000000" w:themeColor="text1"/>
          <w:sz w:val="24"/>
          <w:szCs w:val="24"/>
        </w:rPr>
        <w:t>bordereau.</w:t>
      </w:r>
    </w:p>
    <w:p w14:paraId="15AC1A57" w14:textId="4F8F8650" w:rsidR="005D19CA" w:rsidRPr="00434C0A" w:rsidRDefault="005D19CA" w:rsidP="00D82FD1">
      <w:pPr>
        <w:shd w:val="clear" w:color="auto" w:fill="D9D9D9" w:themeFill="background1" w:themeFillShade="D9"/>
        <w:spacing w:before="120" w:after="120" w:line="240" w:lineRule="auto"/>
        <w:jc w:val="both"/>
        <w:rPr>
          <w:rFonts w:ascii="Arial" w:hAnsi="Arial" w:cs="Arial"/>
          <w:vanish/>
          <w:color w:val="0000FF"/>
          <w:sz w:val="24"/>
          <w:szCs w:val="24"/>
        </w:rPr>
      </w:pPr>
      <w:proofErr w:type="gramStart"/>
      <w:r>
        <w:rPr>
          <w:rFonts w:ascii="Arial" w:hAnsi="Arial" w:cs="Arial"/>
          <w:vanish/>
          <w:color w:val="0000FF"/>
          <w:sz w:val="24"/>
          <w:szCs w:val="24"/>
        </w:rPr>
        <w:t>ou</w:t>
      </w:r>
      <w:proofErr w:type="gramEnd"/>
    </w:p>
    <w:p w14:paraId="342E5878" w14:textId="7E85A87D" w:rsidR="00E2345E" w:rsidRDefault="00347EEB" w:rsidP="000B0BB5">
      <w:pPr>
        <w:spacing w:before="120" w:after="120" w:line="240" w:lineRule="auto"/>
        <w:jc w:val="both"/>
        <w:rPr>
          <w:rStyle w:val="lawlabel"/>
          <w:rFonts w:ascii="Arial" w:hAnsi="Arial" w:cs="Arial"/>
          <w:color w:val="000000" w:themeColor="text1"/>
          <w:sz w:val="24"/>
          <w:szCs w:val="24"/>
        </w:rPr>
      </w:pPr>
      <w:r>
        <w:rPr>
          <w:rFonts w:ascii="Arial" w:hAnsi="Arial" w:cs="Arial"/>
          <w:color w:val="000000" w:themeColor="text1"/>
          <w:sz w:val="24"/>
          <w:szCs w:val="24"/>
        </w:rPr>
        <w:t>L</w:t>
      </w:r>
      <w:r w:rsidR="000B0BB5">
        <w:rPr>
          <w:rFonts w:ascii="Arial" w:hAnsi="Arial" w:cs="Arial"/>
          <w:color w:val="000000" w:themeColor="text1"/>
          <w:sz w:val="24"/>
          <w:szCs w:val="24"/>
        </w:rPr>
        <w:t xml:space="preserve">e coût de l’ensemble de ces démarches </w:t>
      </w:r>
      <w:r>
        <w:rPr>
          <w:rFonts w:ascii="Arial" w:hAnsi="Arial" w:cs="Arial"/>
          <w:color w:val="000000" w:themeColor="text1"/>
          <w:sz w:val="24"/>
          <w:szCs w:val="24"/>
        </w:rPr>
        <w:t xml:space="preserve">est à la charge de l’entrepreneur et </w:t>
      </w:r>
      <w:r w:rsidRPr="005D19CA">
        <w:rPr>
          <w:rFonts w:ascii="Arial" w:hAnsi="Arial" w:cs="Arial"/>
          <w:color w:val="000000" w:themeColor="text1"/>
          <w:sz w:val="24"/>
          <w:szCs w:val="24"/>
        </w:rPr>
        <w:t>doit être</w:t>
      </w:r>
      <w:r>
        <w:rPr>
          <w:rFonts w:ascii="Arial" w:hAnsi="Arial" w:cs="Arial"/>
          <w:color w:val="000000" w:themeColor="text1"/>
          <w:sz w:val="24"/>
          <w:szCs w:val="24"/>
        </w:rPr>
        <w:t xml:space="preserve"> réparti </w:t>
      </w:r>
      <w:r w:rsidR="000B0BB5">
        <w:rPr>
          <w:rFonts w:ascii="Arial" w:hAnsi="Arial" w:cs="Arial"/>
          <w:color w:val="000000" w:themeColor="text1"/>
          <w:sz w:val="24"/>
          <w:szCs w:val="24"/>
        </w:rPr>
        <w:t xml:space="preserve">dans </w:t>
      </w:r>
      <w:r w:rsidR="000B0BB5" w:rsidRPr="004D3F9D">
        <w:rPr>
          <w:rFonts w:ascii="Arial" w:hAnsi="Arial" w:cs="Arial"/>
          <w:color w:val="000000" w:themeColor="text1"/>
          <w:sz w:val="24"/>
          <w:szCs w:val="24"/>
          <w:highlight w:val="yellow"/>
        </w:rPr>
        <w:t>le ou les</w:t>
      </w:r>
      <w:r w:rsidR="000B0BB5">
        <w:rPr>
          <w:rFonts w:ascii="Arial" w:hAnsi="Arial" w:cs="Arial"/>
          <w:color w:val="000000" w:themeColor="text1"/>
          <w:sz w:val="24"/>
          <w:szCs w:val="24"/>
        </w:rPr>
        <w:t xml:space="preserve"> prix </w:t>
      </w:r>
      <w:r w:rsidR="000B0BB5" w:rsidRPr="009E66FC">
        <w:rPr>
          <w:rFonts w:ascii="Arial" w:hAnsi="Arial" w:cs="Arial"/>
          <w:color w:val="000000" w:themeColor="text1"/>
          <w:sz w:val="24"/>
          <w:szCs w:val="24"/>
          <w:highlight w:val="yellow"/>
        </w:rPr>
        <w:t>unitaire</w:t>
      </w:r>
      <w:r w:rsidR="000B0BB5">
        <w:rPr>
          <w:rFonts w:ascii="Arial" w:hAnsi="Arial" w:cs="Arial"/>
          <w:color w:val="000000" w:themeColor="text1"/>
          <w:sz w:val="24"/>
          <w:szCs w:val="24"/>
          <w:highlight w:val="yellow"/>
        </w:rPr>
        <w:t xml:space="preserve">(s) ou prix global(aux) </w:t>
      </w:r>
      <w:r w:rsidR="000B0BB5" w:rsidRPr="004D3F9D">
        <w:rPr>
          <w:rFonts w:ascii="Arial" w:hAnsi="Arial" w:cs="Arial"/>
          <w:color w:val="000000" w:themeColor="text1"/>
          <w:sz w:val="24"/>
          <w:szCs w:val="24"/>
          <w:highlight w:val="yellow"/>
        </w:rPr>
        <w:t>de ou des</w:t>
      </w:r>
      <w:r w:rsidR="000B0BB5">
        <w:rPr>
          <w:rFonts w:ascii="Arial" w:hAnsi="Arial" w:cs="Arial"/>
          <w:color w:val="000000" w:themeColor="text1"/>
          <w:sz w:val="24"/>
          <w:szCs w:val="24"/>
        </w:rPr>
        <w:t xml:space="preserve"> ouvrage(s) spécifié(s) aux plans et devis </w:t>
      </w:r>
      <w:r w:rsidR="000B0BB5" w:rsidRPr="004D3F9D">
        <w:rPr>
          <w:rFonts w:ascii="Arial" w:hAnsi="Arial" w:cs="Arial"/>
          <w:color w:val="000000" w:themeColor="text1"/>
          <w:sz w:val="24"/>
          <w:szCs w:val="24"/>
        </w:rPr>
        <w:t xml:space="preserve">qui </w:t>
      </w:r>
      <w:r w:rsidR="000B0BB5" w:rsidRPr="004D3F9D">
        <w:rPr>
          <w:rFonts w:ascii="Arial" w:hAnsi="Arial" w:cs="Arial"/>
          <w:color w:val="000000" w:themeColor="text1"/>
          <w:sz w:val="24"/>
          <w:szCs w:val="24"/>
          <w:highlight w:val="yellow"/>
        </w:rPr>
        <w:t>est ou sont</w:t>
      </w:r>
      <w:r w:rsidR="000B0BB5">
        <w:rPr>
          <w:rFonts w:ascii="Arial" w:hAnsi="Arial" w:cs="Arial"/>
          <w:color w:val="000000" w:themeColor="text1"/>
          <w:sz w:val="24"/>
          <w:szCs w:val="24"/>
        </w:rPr>
        <w:t xml:space="preserve"> associé(s) </w:t>
      </w:r>
      <w:r w:rsidR="000B0BB5" w:rsidRPr="00624122">
        <w:rPr>
          <w:rFonts w:ascii="Arial" w:hAnsi="Arial" w:cs="Arial"/>
          <w:color w:val="000000" w:themeColor="text1"/>
          <w:sz w:val="24"/>
          <w:szCs w:val="24"/>
          <w:highlight w:val="yellow"/>
        </w:rPr>
        <w:t xml:space="preserve">à cet ou ces </w:t>
      </w:r>
      <w:bookmarkStart w:id="2" w:name="_Hlk83394423"/>
      <w:r w:rsidR="000B0BB5" w:rsidRPr="00D945E7">
        <w:rPr>
          <w:rStyle w:val="lawlabel"/>
          <w:rFonts w:ascii="Arial" w:hAnsi="Arial" w:cs="Arial"/>
          <w:color w:val="000000" w:themeColor="text1"/>
          <w:sz w:val="24"/>
          <w:szCs w:val="24"/>
        </w:rPr>
        <w:t>ouvrage(s) temporaire(s)</w:t>
      </w:r>
      <w:bookmarkEnd w:id="2"/>
      <w:r w:rsidR="000B0BB5" w:rsidRPr="00D945E7">
        <w:rPr>
          <w:rStyle w:val="lawlabel"/>
          <w:rFonts w:ascii="Arial" w:hAnsi="Arial" w:cs="Arial"/>
          <w:color w:val="000000" w:themeColor="text1"/>
          <w:sz w:val="24"/>
          <w:szCs w:val="24"/>
        </w:rPr>
        <w:t>.</w:t>
      </w:r>
    </w:p>
    <w:sectPr w:rsidR="00E2345E" w:rsidSect="005865C6">
      <w:headerReference w:type="even" r:id="rId9"/>
      <w:headerReference w:type="default" r:id="rId10"/>
      <w:footerReference w:type="even" r:id="rId11"/>
      <w:footerReference w:type="default" r:id="rId12"/>
      <w:headerReference w:type="first" r:id="rId13"/>
      <w:footerReference w:type="first" r:id="rId14"/>
      <w:pgSz w:w="12240" w:h="20160" w:code="5"/>
      <w:pgMar w:top="1560" w:right="1440" w:bottom="1702" w:left="1440" w:header="567"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6EE8" w14:textId="77777777" w:rsidR="00151981" w:rsidRDefault="00151981" w:rsidP="0025366C">
      <w:pPr>
        <w:spacing w:after="0" w:line="240" w:lineRule="auto"/>
      </w:pPr>
      <w:r>
        <w:separator/>
      </w:r>
    </w:p>
  </w:endnote>
  <w:endnote w:type="continuationSeparator" w:id="0">
    <w:p w14:paraId="6828D55F" w14:textId="77777777" w:rsidR="00151981" w:rsidRDefault="00151981" w:rsidP="0025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7D65" w14:textId="77777777" w:rsidR="0011153F" w:rsidRDefault="001115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98" w:type="dxa"/>
      <w:tblInd w:w="-142" w:type="dxa"/>
      <w:tblBorders>
        <w:top w:val="none" w:sz="0" w:space="0" w:color="auto"/>
        <w:left w:val="none" w:sz="0" w:space="0" w:color="auto"/>
        <w:bottom w:val="none" w:sz="0" w:space="0" w:color="auto"/>
      </w:tblBorders>
      <w:tblLook w:val="04A0" w:firstRow="1" w:lastRow="0" w:firstColumn="1" w:lastColumn="0" w:noHBand="0" w:noVBand="1"/>
    </w:tblPr>
    <w:tblGrid>
      <w:gridCol w:w="3061"/>
      <w:gridCol w:w="2576"/>
      <w:gridCol w:w="3861"/>
    </w:tblGrid>
    <w:tr w:rsidR="00D852FB" w:rsidRPr="00A51C72" w14:paraId="5AE57988" w14:textId="77777777" w:rsidTr="00E9165A">
      <w:trPr>
        <w:hidden/>
      </w:trPr>
      <w:tc>
        <w:tcPr>
          <w:tcW w:w="3061" w:type="dxa"/>
          <w:tcBorders>
            <w:right w:val="nil"/>
          </w:tcBorders>
        </w:tcPr>
        <w:p w14:paraId="66C66047" w14:textId="77777777" w:rsidR="00D852FB" w:rsidRPr="00E9165A" w:rsidRDefault="00D852FB" w:rsidP="00A924E5">
          <w:pPr>
            <w:tabs>
              <w:tab w:val="center" w:pos="4320"/>
              <w:tab w:val="right" w:pos="8640"/>
            </w:tabs>
            <w:rPr>
              <w:rFonts w:ascii="Arial" w:hAnsi="Arial" w:cs="Arial"/>
              <w:vanish/>
              <w:color w:val="0000FF"/>
            </w:rPr>
          </w:pPr>
          <w:r w:rsidRPr="00E9165A">
            <w:rPr>
              <w:rFonts w:ascii="Arial" w:hAnsi="Arial" w:cs="Arial"/>
              <w:vanish/>
              <w:color w:val="0000FF"/>
            </w:rPr>
            <w:t>Version de la clause type :</w:t>
          </w:r>
        </w:p>
        <w:p w14:paraId="636878C1" w14:textId="2493881D" w:rsidR="00D852FB" w:rsidRPr="00E9165A" w:rsidRDefault="00172F13" w:rsidP="00A924E5">
          <w:pPr>
            <w:tabs>
              <w:tab w:val="center" w:pos="4320"/>
              <w:tab w:val="right" w:pos="8640"/>
            </w:tabs>
            <w:rPr>
              <w:rFonts w:ascii="Arial" w:hAnsi="Arial" w:cs="Arial"/>
              <w:vanish/>
            </w:rPr>
          </w:pPr>
          <w:r>
            <w:rPr>
              <w:rFonts w:ascii="Arial" w:hAnsi="Arial" w:cs="Arial"/>
              <w:vanish/>
            </w:rPr>
            <w:t>2022-03-</w:t>
          </w:r>
          <w:r w:rsidR="004277C5">
            <w:rPr>
              <w:rFonts w:ascii="Arial" w:hAnsi="Arial" w:cs="Arial"/>
              <w:vanish/>
            </w:rPr>
            <w:t>18</w:t>
          </w:r>
        </w:p>
      </w:tc>
      <w:tc>
        <w:tcPr>
          <w:tcW w:w="2576" w:type="dxa"/>
          <w:tcBorders>
            <w:top w:val="nil"/>
            <w:left w:val="nil"/>
            <w:bottom w:val="nil"/>
            <w:right w:val="nil"/>
          </w:tcBorders>
        </w:tcPr>
        <w:p w14:paraId="39ED72B5" w14:textId="77777777" w:rsidR="00D852FB" w:rsidRPr="00E9165A" w:rsidRDefault="00D852FB" w:rsidP="00A924E5">
          <w:pPr>
            <w:tabs>
              <w:tab w:val="center" w:pos="4320"/>
              <w:tab w:val="right" w:pos="8640"/>
            </w:tabs>
            <w:jc w:val="center"/>
            <w:rPr>
              <w:rFonts w:ascii="Arial" w:hAnsi="Arial" w:cs="Arial"/>
            </w:rPr>
          </w:pPr>
          <w:r w:rsidRPr="00E9165A">
            <w:rPr>
              <w:rFonts w:ascii="Arial" w:hAnsi="Arial" w:cs="Arial"/>
            </w:rPr>
            <w:t>Ministère des Transports</w:t>
          </w:r>
        </w:p>
        <w:p w14:paraId="6556677D" w14:textId="0E996445" w:rsidR="00D852FB" w:rsidRPr="00E9165A" w:rsidRDefault="00A51C72" w:rsidP="002D36A7">
          <w:pPr>
            <w:tabs>
              <w:tab w:val="center" w:pos="4320"/>
              <w:tab w:val="right" w:pos="8640"/>
            </w:tabs>
            <w:jc w:val="center"/>
            <w:rPr>
              <w:rFonts w:ascii="Arial" w:hAnsi="Arial" w:cs="Arial"/>
            </w:rPr>
          </w:pPr>
          <w:r w:rsidRPr="00E9165A">
            <w:rPr>
              <w:rFonts w:ascii="Arial" w:hAnsi="Arial" w:cs="Arial"/>
              <w:highlight w:val="yellow"/>
            </w:rPr>
            <w:t>101</w:t>
          </w:r>
          <w:r w:rsidRPr="00E9165A">
            <w:rPr>
              <w:rFonts w:ascii="Arial" w:hAnsi="Arial" w:cs="Arial"/>
            </w:rPr>
            <w:t xml:space="preserve"> </w:t>
          </w:r>
          <w:r w:rsidR="00D852FB" w:rsidRPr="00E9165A">
            <w:rPr>
              <w:rFonts w:ascii="Arial" w:hAnsi="Arial" w:cs="Arial"/>
            </w:rPr>
            <w:t xml:space="preserve">- </w:t>
          </w:r>
          <w:r w:rsidR="00D852FB" w:rsidRPr="00E9165A">
            <w:rPr>
              <w:rFonts w:ascii="Arial" w:hAnsi="Arial" w:cs="Arial"/>
            </w:rPr>
            <w:fldChar w:fldCharType="begin"/>
          </w:r>
          <w:r w:rsidR="00D852FB" w:rsidRPr="00E9165A">
            <w:rPr>
              <w:rFonts w:ascii="Arial" w:hAnsi="Arial" w:cs="Arial"/>
            </w:rPr>
            <w:instrText>PAGE   \* MERGEFORMAT</w:instrText>
          </w:r>
          <w:r w:rsidR="00D852FB" w:rsidRPr="00E9165A">
            <w:rPr>
              <w:rFonts w:ascii="Arial" w:hAnsi="Arial" w:cs="Arial"/>
            </w:rPr>
            <w:fldChar w:fldCharType="separate"/>
          </w:r>
          <w:r w:rsidR="00D852FB" w:rsidRPr="00E9165A">
            <w:rPr>
              <w:rFonts w:ascii="Arial" w:hAnsi="Arial" w:cs="Arial"/>
            </w:rPr>
            <w:t>1</w:t>
          </w:r>
          <w:r w:rsidR="00D852FB" w:rsidRPr="00E9165A">
            <w:rPr>
              <w:rFonts w:ascii="Arial" w:hAnsi="Arial" w:cs="Arial"/>
            </w:rPr>
            <w:fldChar w:fldCharType="end"/>
          </w:r>
        </w:p>
      </w:tc>
      <w:tc>
        <w:tcPr>
          <w:tcW w:w="3861" w:type="dxa"/>
          <w:tcBorders>
            <w:top w:val="nil"/>
            <w:left w:val="nil"/>
            <w:bottom w:val="nil"/>
            <w:right w:val="nil"/>
          </w:tcBorders>
        </w:tcPr>
        <w:p w14:paraId="3ECD092B" w14:textId="6B472D01" w:rsidR="00D852FB" w:rsidRPr="00E9165A" w:rsidRDefault="00D852FB" w:rsidP="00A924E5">
          <w:pPr>
            <w:tabs>
              <w:tab w:val="center" w:pos="4320"/>
              <w:tab w:val="right" w:pos="8640"/>
            </w:tabs>
            <w:jc w:val="right"/>
            <w:rPr>
              <w:rFonts w:ascii="Arial" w:hAnsi="Arial" w:cs="Arial"/>
              <w:vanish/>
              <w:color w:val="0000FF"/>
            </w:rPr>
          </w:pPr>
          <w:r w:rsidRPr="00E9165A">
            <w:rPr>
              <w:rFonts w:ascii="Arial" w:hAnsi="Arial" w:cs="Arial"/>
              <w:vanish/>
              <w:color w:val="0000FF"/>
            </w:rPr>
            <w:fldChar w:fldCharType="begin"/>
          </w:r>
          <w:r w:rsidRPr="00E9165A">
            <w:rPr>
              <w:rFonts w:ascii="Arial" w:hAnsi="Arial" w:cs="Arial"/>
              <w:vanish/>
              <w:color w:val="0000FF"/>
            </w:rPr>
            <w:instrText xml:space="preserve"> FILENAME   \* MERGEFORMAT </w:instrText>
          </w:r>
          <w:r w:rsidRPr="00E9165A">
            <w:rPr>
              <w:rFonts w:ascii="Arial" w:hAnsi="Arial" w:cs="Arial"/>
              <w:vanish/>
              <w:color w:val="0000FF"/>
            </w:rPr>
            <w:fldChar w:fldCharType="separate"/>
          </w:r>
          <w:r w:rsidR="005865C6">
            <w:rPr>
              <w:rFonts w:ascii="Arial" w:hAnsi="Arial" w:cs="Arial"/>
              <w:noProof/>
              <w:vanish/>
              <w:color w:val="0000FF"/>
            </w:rPr>
            <w:t>eaux-navigables-</w:t>
          </w:r>
          <w:r w:rsidR="00172F13">
            <w:rPr>
              <w:rFonts w:ascii="Arial" w:hAnsi="Arial" w:cs="Arial"/>
              <w:noProof/>
              <w:vanish/>
              <w:color w:val="0000FF"/>
            </w:rPr>
            <w:t>2022-03-1</w:t>
          </w:r>
          <w:r w:rsidR="004277C5">
            <w:rPr>
              <w:rFonts w:ascii="Arial" w:hAnsi="Arial" w:cs="Arial"/>
              <w:noProof/>
              <w:vanish/>
              <w:color w:val="0000FF"/>
            </w:rPr>
            <w:t>8</w:t>
          </w:r>
          <w:r w:rsidR="005865C6">
            <w:rPr>
              <w:rFonts w:ascii="Arial" w:hAnsi="Arial" w:cs="Arial"/>
              <w:noProof/>
              <w:vanish/>
              <w:color w:val="0000FF"/>
            </w:rPr>
            <w:t>.docx</w:t>
          </w:r>
          <w:r w:rsidRPr="00E9165A">
            <w:rPr>
              <w:rFonts w:ascii="Arial" w:hAnsi="Arial" w:cs="Arial"/>
              <w:vanish/>
              <w:color w:val="0000FF"/>
            </w:rPr>
            <w:fldChar w:fldCharType="end"/>
          </w:r>
        </w:p>
      </w:tc>
    </w:tr>
  </w:tbl>
  <w:p w14:paraId="4DC7944C" w14:textId="77777777" w:rsidR="00D852FB" w:rsidRPr="00A51C72" w:rsidRDefault="00D852FB" w:rsidP="00E9165A">
    <w:pPr>
      <w:pStyle w:val="Pieddepage"/>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EB733" w14:textId="77777777" w:rsidR="0011153F" w:rsidRDefault="001115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5EA8" w14:textId="77777777" w:rsidR="00151981" w:rsidRDefault="00151981" w:rsidP="0025366C">
      <w:pPr>
        <w:spacing w:after="0" w:line="240" w:lineRule="auto"/>
      </w:pPr>
      <w:r>
        <w:separator/>
      </w:r>
    </w:p>
  </w:footnote>
  <w:footnote w:type="continuationSeparator" w:id="0">
    <w:p w14:paraId="02A8FA71" w14:textId="77777777" w:rsidR="00151981" w:rsidRDefault="00151981" w:rsidP="00253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9F56" w14:textId="77777777" w:rsidR="0011153F" w:rsidRDefault="001115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0E20" w14:textId="6BBFFAAA" w:rsidR="00406A82" w:rsidRPr="001E370E" w:rsidRDefault="00406A82" w:rsidP="001E370E">
    <w:pPr>
      <w:pStyle w:val="En-tte"/>
      <w:spacing w:before="120" w:after="120"/>
      <w:rPr>
        <w:rFonts w:ascii="Arial" w:hAnsi="Arial" w:cs="Arial"/>
        <w:b/>
        <w:bCs/>
        <w:sz w:val="24"/>
        <w:szCs w:val="24"/>
      </w:rPr>
    </w:pPr>
    <w:r w:rsidRPr="001E370E">
      <w:rPr>
        <w:rFonts w:ascii="Arial" w:hAnsi="Arial" w:cs="Arial"/>
        <w:b/>
        <w:bCs/>
        <w:sz w:val="24"/>
        <w:szCs w:val="24"/>
      </w:rPr>
      <w:t>PROJET N° :</w:t>
    </w:r>
    <w:r w:rsidRPr="001E370E">
      <w:rPr>
        <w:rFonts w:ascii="Arial" w:hAnsi="Arial" w:cs="Arial"/>
        <w:b/>
        <w:bCs/>
        <w:sz w:val="24"/>
        <w:szCs w:val="24"/>
      </w:rPr>
      <w:tab/>
    </w:r>
    <w:r w:rsidRPr="001E370E">
      <w:rPr>
        <w:rFonts w:ascii="Arial" w:hAnsi="Arial" w:cs="Arial"/>
        <w:b/>
        <w:bCs/>
        <w:sz w:val="24"/>
        <w:szCs w:val="24"/>
      </w:rPr>
      <w:tab/>
      <w:t>DOSSIER N° :</w:t>
    </w:r>
  </w:p>
  <w:p w14:paraId="54D45EDF" w14:textId="77777777" w:rsidR="0025366C" w:rsidRDefault="002536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562F" w14:textId="77777777" w:rsidR="0011153F" w:rsidRDefault="001115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AED"/>
    <w:multiLevelType w:val="hybridMultilevel"/>
    <w:tmpl w:val="A9E67CB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FFD0889"/>
    <w:multiLevelType w:val="hybridMultilevel"/>
    <w:tmpl w:val="621E7778"/>
    <w:lvl w:ilvl="0" w:tplc="0C0C0001">
      <w:start w:val="1"/>
      <w:numFmt w:val="bullet"/>
      <w:lvlText w:val=""/>
      <w:lvlJc w:val="left"/>
      <w:pPr>
        <w:ind w:left="717" w:hanging="360"/>
      </w:pPr>
      <w:rPr>
        <w:rFonts w:ascii="Symbol" w:hAnsi="Symbol" w:hint="default"/>
      </w:rPr>
    </w:lvl>
    <w:lvl w:ilvl="1" w:tplc="0C0C0019">
      <w:start w:val="1"/>
      <w:numFmt w:val="lowerLetter"/>
      <w:lvlText w:val="%2."/>
      <w:lvlJc w:val="left"/>
      <w:pPr>
        <w:ind w:left="1791" w:hanging="360"/>
      </w:pPr>
    </w:lvl>
    <w:lvl w:ilvl="2" w:tplc="0C0C001B" w:tentative="1">
      <w:start w:val="1"/>
      <w:numFmt w:val="lowerRoman"/>
      <w:lvlText w:val="%3."/>
      <w:lvlJc w:val="right"/>
      <w:pPr>
        <w:ind w:left="2511" w:hanging="180"/>
      </w:pPr>
    </w:lvl>
    <w:lvl w:ilvl="3" w:tplc="0C0C000F" w:tentative="1">
      <w:start w:val="1"/>
      <w:numFmt w:val="decimal"/>
      <w:lvlText w:val="%4."/>
      <w:lvlJc w:val="left"/>
      <w:pPr>
        <w:ind w:left="3231" w:hanging="360"/>
      </w:pPr>
    </w:lvl>
    <w:lvl w:ilvl="4" w:tplc="0C0C0019" w:tentative="1">
      <w:start w:val="1"/>
      <w:numFmt w:val="lowerLetter"/>
      <w:lvlText w:val="%5."/>
      <w:lvlJc w:val="left"/>
      <w:pPr>
        <w:ind w:left="3951" w:hanging="360"/>
      </w:pPr>
    </w:lvl>
    <w:lvl w:ilvl="5" w:tplc="0C0C001B" w:tentative="1">
      <w:start w:val="1"/>
      <w:numFmt w:val="lowerRoman"/>
      <w:lvlText w:val="%6."/>
      <w:lvlJc w:val="right"/>
      <w:pPr>
        <w:ind w:left="4671" w:hanging="180"/>
      </w:pPr>
    </w:lvl>
    <w:lvl w:ilvl="6" w:tplc="0C0C000F" w:tentative="1">
      <w:start w:val="1"/>
      <w:numFmt w:val="decimal"/>
      <w:lvlText w:val="%7."/>
      <w:lvlJc w:val="left"/>
      <w:pPr>
        <w:ind w:left="5391" w:hanging="360"/>
      </w:pPr>
    </w:lvl>
    <w:lvl w:ilvl="7" w:tplc="0C0C0019" w:tentative="1">
      <w:start w:val="1"/>
      <w:numFmt w:val="lowerLetter"/>
      <w:lvlText w:val="%8."/>
      <w:lvlJc w:val="left"/>
      <w:pPr>
        <w:ind w:left="6111" w:hanging="360"/>
      </w:pPr>
    </w:lvl>
    <w:lvl w:ilvl="8" w:tplc="0C0C001B" w:tentative="1">
      <w:start w:val="1"/>
      <w:numFmt w:val="lowerRoman"/>
      <w:lvlText w:val="%9."/>
      <w:lvlJc w:val="right"/>
      <w:pPr>
        <w:ind w:left="6831" w:hanging="180"/>
      </w:pPr>
    </w:lvl>
  </w:abstractNum>
  <w:abstractNum w:abstractNumId="2" w15:restartNumberingAfterBreak="0">
    <w:nsid w:val="16E332EF"/>
    <w:multiLevelType w:val="hybridMultilevel"/>
    <w:tmpl w:val="607E4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81624E"/>
    <w:multiLevelType w:val="hybridMultilevel"/>
    <w:tmpl w:val="37CAAC1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D640407"/>
    <w:multiLevelType w:val="hybridMultilevel"/>
    <w:tmpl w:val="9612C1A6"/>
    <w:lvl w:ilvl="0" w:tplc="101C5836">
      <w:start w:val="1"/>
      <w:numFmt w:val="decimal"/>
      <w:lvlText w:val="%1."/>
      <w:lvlJc w:val="left"/>
      <w:pPr>
        <w:ind w:left="1140" w:hanging="360"/>
      </w:pPr>
      <w:rPr>
        <w:rFonts w:hint="default"/>
      </w:rPr>
    </w:lvl>
    <w:lvl w:ilvl="1" w:tplc="0C0C0019">
      <w:start w:val="1"/>
      <w:numFmt w:val="lowerLetter"/>
      <w:lvlText w:val="%2."/>
      <w:lvlJc w:val="left"/>
      <w:pPr>
        <w:ind w:left="1860" w:hanging="360"/>
      </w:pPr>
    </w:lvl>
    <w:lvl w:ilvl="2" w:tplc="0C0C001B" w:tentative="1">
      <w:start w:val="1"/>
      <w:numFmt w:val="lowerRoman"/>
      <w:lvlText w:val="%3."/>
      <w:lvlJc w:val="right"/>
      <w:pPr>
        <w:ind w:left="2580" w:hanging="180"/>
      </w:pPr>
    </w:lvl>
    <w:lvl w:ilvl="3" w:tplc="0C0C000F" w:tentative="1">
      <w:start w:val="1"/>
      <w:numFmt w:val="decimal"/>
      <w:lvlText w:val="%4."/>
      <w:lvlJc w:val="left"/>
      <w:pPr>
        <w:ind w:left="3300" w:hanging="360"/>
      </w:pPr>
    </w:lvl>
    <w:lvl w:ilvl="4" w:tplc="0C0C0019" w:tentative="1">
      <w:start w:val="1"/>
      <w:numFmt w:val="lowerLetter"/>
      <w:lvlText w:val="%5."/>
      <w:lvlJc w:val="left"/>
      <w:pPr>
        <w:ind w:left="4020" w:hanging="360"/>
      </w:pPr>
    </w:lvl>
    <w:lvl w:ilvl="5" w:tplc="0C0C001B" w:tentative="1">
      <w:start w:val="1"/>
      <w:numFmt w:val="lowerRoman"/>
      <w:lvlText w:val="%6."/>
      <w:lvlJc w:val="right"/>
      <w:pPr>
        <w:ind w:left="4740" w:hanging="180"/>
      </w:pPr>
    </w:lvl>
    <w:lvl w:ilvl="6" w:tplc="0C0C000F" w:tentative="1">
      <w:start w:val="1"/>
      <w:numFmt w:val="decimal"/>
      <w:lvlText w:val="%7."/>
      <w:lvlJc w:val="left"/>
      <w:pPr>
        <w:ind w:left="5460" w:hanging="360"/>
      </w:pPr>
    </w:lvl>
    <w:lvl w:ilvl="7" w:tplc="0C0C0019" w:tentative="1">
      <w:start w:val="1"/>
      <w:numFmt w:val="lowerLetter"/>
      <w:lvlText w:val="%8."/>
      <w:lvlJc w:val="left"/>
      <w:pPr>
        <w:ind w:left="6180" w:hanging="360"/>
      </w:pPr>
    </w:lvl>
    <w:lvl w:ilvl="8" w:tplc="0C0C001B" w:tentative="1">
      <w:start w:val="1"/>
      <w:numFmt w:val="lowerRoman"/>
      <w:lvlText w:val="%9."/>
      <w:lvlJc w:val="right"/>
      <w:pPr>
        <w:ind w:left="6900" w:hanging="180"/>
      </w:pPr>
    </w:lvl>
  </w:abstractNum>
  <w:abstractNum w:abstractNumId="5" w15:restartNumberingAfterBreak="0">
    <w:nsid w:val="34D34255"/>
    <w:multiLevelType w:val="hybridMultilevel"/>
    <w:tmpl w:val="FE104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A9A6980"/>
    <w:multiLevelType w:val="hybridMultilevel"/>
    <w:tmpl w:val="050C0F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82205CB"/>
    <w:multiLevelType w:val="hybridMultilevel"/>
    <w:tmpl w:val="9612C1A6"/>
    <w:lvl w:ilvl="0" w:tplc="101C5836">
      <w:start w:val="1"/>
      <w:numFmt w:val="decimal"/>
      <w:lvlText w:val="%1."/>
      <w:lvlJc w:val="left"/>
      <w:pPr>
        <w:ind w:left="780" w:hanging="360"/>
      </w:pPr>
      <w:rPr>
        <w:rFonts w:hint="default"/>
      </w:rPr>
    </w:lvl>
    <w:lvl w:ilvl="1" w:tplc="0C0C0019">
      <w:start w:val="1"/>
      <w:numFmt w:val="lowerLetter"/>
      <w:lvlText w:val="%2."/>
      <w:lvlJc w:val="left"/>
      <w:pPr>
        <w:ind w:left="1500" w:hanging="360"/>
      </w:pPr>
    </w:lvl>
    <w:lvl w:ilvl="2" w:tplc="0C0C001B" w:tentative="1">
      <w:start w:val="1"/>
      <w:numFmt w:val="lowerRoman"/>
      <w:lvlText w:val="%3."/>
      <w:lvlJc w:val="right"/>
      <w:pPr>
        <w:ind w:left="2220" w:hanging="180"/>
      </w:pPr>
    </w:lvl>
    <w:lvl w:ilvl="3" w:tplc="0C0C000F" w:tentative="1">
      <w:start w:val="1"/>
      <w:numFmt w:val="decimal"/>
      <w:lvlText w:val="%4."/>
      <w:lvlJc w:val="left"/>
      <w:pPr>
        <w:ind w:left="2940" w:hanging="360"/>
      </w:pPr>
    </w:lvl>
    <w:lvl w:ilvl="4" w:tplc="0C0C0019" w:tentative="1">
      <w:start w:val="1"/>
      <w:numFmt w:val="lowerLetter"/>
      <w:lvlText w:val="%5."/>
      <w:lvlJc w:val="left"/>
      <w:pPr>
        <w:ind w:left="3660" w:hanging="360"/>
      </w:pPr>
    </w:lvl>
    <w:lvl w:ilvl="5" w:tplc="0C0C001B" w:tentative="1">
      <w:start w:val="1"/>
      <w:numFmt w:val="lowerRoman"/>
      <w:lvlText w:val="%6."/>
      <w:lvlJc w:val="right"/>
      <w:pPr>
        <w:ind w:left="4380" w:hanging="180"/>
      </w:pPr>
    </w:lvl>
    <w:lvl w:ilvl="6" w:tplc="0C0C000F" w:tentative="1">
      <w:start w:val="1"/>
      <w:numFmt w:val="decimal"/>
      <w:lvlText w:val="%7."/>
      <w:lvlJc w:val="left"/>
      <w:pPr>
        <w:ind w:left="5100" w:hanging="360"/>
      </w:pPr>
    </w:lvl>
    <w:lvl w:ilvl="7" w:tplc="0C0C0019" w:tentative="1">
      <w:start w:val="1"/>
      <w:numFmt w:val="lowerLetter"/>
      <w:lvlText w:val="%8."/>
      <w:lvlJc w:val="left"/>
      <w:pPr>
        <w:ind w:left="5820" w:hanging="360"/>
      </w:pPr>
    </w:lvl>
    <w:lvl w:ilvl="8" w:tplc="0C0C001B" w:tentative="1">
      <w:start w:val="1"/>
      <w:numFmt w:val="lowerRoman"/>
      <w:lvlText w:val="%9."/>
      <w:lvlJc w:val="right"/>
      <w:pPr>
        <w:ind w:left="6540" w:hanging="180"/>
      </w:pPr>
    </w:lvl>
  </w:abstractNum>
  <w:abstractNum w:abstractNumId="8" w15:restartNumberingAfterBreak="0">
    <w:nsid w:val="562A5D47"/>
    <w:multiLevelType w:val="hybridMultilevel"/>
    <w:tmpl w:val="65C46D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04B74A1"/>
    <w:multiLevelType w:val="multilevel"/>
    <w:tmpl w:val="FC40A99A"/>
    <w:lvl w:ilvl="0">
      <w:start w:val="1"/>
      <w:numFmt w:val="decimal"/>
      <w:lvlText w:val="%1."/>
      <w:lvlJc w:val="left"/>
      <w:pPr>
        <w:ind w:left="360" w:hanging="360"/>
      </w:pPr>
    </w:lvl>
    <w:lvl w:ilvl="1">
      <w:start w:val="1"/>
      <w:numFmt w:val="decimal"/>
      <w:isLgl/>
      <w:lvlText w:val="%1.%2"/>
      <w:lvlJc w:val="left"/>
      <w:pPr>
        <w:ind w:left="46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7680691B"/>
    <w:multiLevelType w:val="hybridMultilevel"/>
    <w:tmpl w:val="15AA9DA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777F0A6A"/>
    <w:multiLevelType w:val="hybridMultilevel"/>
    <w:tmpl w:val="859882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F5250D6"/>
    <w:multiLevelType w:val="hybridMultilevel"/>
    <w:tmpl w:val="EBAE07F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FB34A71"/>
    <w:multiLevelType w:val="hybridMultilevel"/>
    <w:tmpl w:val="12EAFB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0"/>
  </w:num>
  <w:num w:numId="4">
    <w:abstractNumId w:val="0"/>
  </w:num>
  <w:num w:numId="5">
    <w:abstractNumId w:val="6"/>
  </w:num>
  <w:num w:numId="6">
    <w:abstractNumId w:val="5"/>
  </w:num>
  <w:num w:numId="7">
    <w:abstractNumId w:val="1"/>
  </w:num>
  <w:num w:numId="8">
    <w:abstractNumId w:val="4"/>
  </w:num>
  <w:num w:numId="9">
    <w:abstractNumId w:val="8"/>
  </w:num>
  <w:num w:numId="10">
    <w:abstractNumId w:val="7"/>
  </w:num>
  <w:num w:numId="11">
    <w:abstractNumId w:val="13"/>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8lRrVO0hODD9CXbcpl5nwJyfjKaP2/LGmPFVpZudAPyTvHGCmgrYaiuvZjrNDm5VjUEFiOBfpqBqin56jhO3Q==" w:salt="vSHIQT8xh/6DB9FR32WNk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19"/>
    <w:rsid w:val="0000298B"/>
    <w:rsid w:val="00014F7D"/>
    <w:rsid w:val="00022A70"/>
    <w:rsid w:val="00032B2A"/>
    <w:rsid w:val="00036E60"/>
    <w:rsid w:val="000436EA"/>
    <w:rsid w:val="00050807"/>
    <w:rsid w:val="00053F02"/>
    <w:rsid w:val="00060021"/>
    <w:rsid w:val="00060B88"/>
    <w:rsid w:val="00062DAC"/>
    <w:rsid w:val="00063250"/>
    <w:rsid w:val="00064442"/>
    <w:rsid w:val="00067F5E"/>
    <w:rsid w:val="00073010"/>
    <w:rsid w:val="0007364F"/>
    <w:rsid w:val="00080136"/>
    <w:rsid w:val="000A0E1A"/>
    <w:rsid w:val="000A3119"/>
    <w:rsid w:val="000B0BB5"/>
    <w:rsid w:val="000B2DA5"/>
    <w:rsid w:val="000C3272"/>
    <w:rsid w:val="000C5C23"/>
    <w:rsid w:val="000C6D2D"/>
    <w:rsid w:val="000E403E"/>
    <w:rsid w:val="000F4EA6"/>
    <w:rsid w:val="001006BF"/>
    <w:rsid w:val="001029C1"/>
    <w:rsid w:val="0011153F"/>
    <w:rsid w:val="00113338"/>
    <w:rsid w:val="00125715"/>
    <w:rsid w:val="001360F1"/>
    <w:rsid w:val="00147161"/>
    <w:rsid w:val="00147329"/>
    <w:rsid w:val="00151981"/>
    <w:rsid w:val="001538C4"/>
    <w:rsid w:val="00160AA5"/>
    <w:rsid w:val="00160B18"/>
    <w:rsid w:val="0016192C"/>
    <w:rsid w:val="001620C1"/>
    <w:rsid w:val="001653D4"/>
    <w:rsid w:val="00167CF2"/>
    <w:rsid w:val="00172F13"/>
    <w:rsid w:val="0018275F"/>
    <w:rsid w:val="00186201"/>
    <w:rsid w:val="0019388D"/>
    <w:rsid w:val="00196919"/>
    <w:rsid w:val="001A1EDB"/>
    <w:rsid w:val="001B7F66"/>
    <w:rsid w:val="001C71AE"/>
    <w:rsid w:val="001D2387"/>
    <w:rsid w:val="001D7DFC"/>
    <w:rsid w:val="001E0A41"/>
    <w:rsid w:val="001E1327"/>
    <w:rsid w:val="001E370E"/>
    <w:rsid w:val="001F0309"/>
    <w:rsid w:val="001F0678"/>
    <w:rsid w:val="001F3E09"/>
    <w:rsid w:val="00215C7C"/>
    <w:rsid w:val="00216D28"/>
    <w:rsid w:val="00222EAE"/>
    <w:rsid w:val="00226B6E"/>
    <w:rsid w:val="00227DD5"/>
    <w:rsid w:val="00237BAD"/>
    <w:rsid w:val="00242019"/>
    <w:rsid w:val="0024431A"/>
    <w:rsid w:val="00250150"/>
    <w:rsid w:val="0025366C"/>
    <w:rsid w:val="0027024D"/>
    <w:rsid w:val="0027167A"/>
    <w:rsid w:val="00272DD6"/>
    <w:rsid w:val="0027433A"/>
    <w:rsid w:val="00285FCB"/>
    <w:rsid w:val="00290757"/>
    <w:rsid w:val="002A60C8"/>
    <w:rsid w:val="002C2615"/>
    <w:rsid w:val="002D36A7"/>
    <w:rsid w:val="002D7160"/>
    <w:rsid w:val="002D75A1"/>
    <w:rsid w:val="002E37BB"/>
    <w:rsid w:val="002E66C1"/>
    <w:rsid w:val="002F01CE"/>
    <w:rsid w:val="002F0AE6"/>
    <w:rsid w:val="002F4604"/>
    <w:rsid w:val="002F6CDF"/>
    <w:rsid w:val="002F7238"/>
    <w:rsid w:val="003057C7"/>
    <w:rsid w:val="00323508"/>
    <w:rsid w:val="00330E61"/>
    <w:rsid w:val="0033404B"/>
    <w:rsid w:val="003438AA"/>
    <w:rsid w:val="00347EEB"/>
    <w:rsid w:val="00357065"/>
    <w:rsid w:val="003575B2"/>
    <w:rsid w:val="00373AE7"/>
    <w:rsid w:val="00373C28"/>
    <w:rsid w:val="0039416A"/>
    <w:rsid w:val="003A601F"/>
    <w:rsid w:val="003B4AF9"/>
    <w:rsid w:val="003C7C87"/>
    <w:rsid w:val="003D7DF3"/>
    <w:rsid w:val="003E4175"/>
    <w:rsid w:val="003F045E"/>
    <w:rsid w:val="003F4B3D"/>
    <w:rsid w:val="003F7C0F"/>
    <w:rsid w:val="00401CB6"/>
    <w:rsid w:val="00406A82"/>
    <w:rsid w:val="00411822"/>
    <w:rsid w:val="00420759"/>
    <w:rsid w:val="00424FA5"/>
    <w:rsid w:val="00425D40"/>
    <w:rsid w:val="004277C5"/>
    <w:rsid w:val="00434C0A"/>
    <w:rsid w:val="00444150"/>
    <w:rsid w:val="00450406"/>
    <w:rsid w:val="00451656"/>
    <w:rsid w:val="004539FB"/>
    <w:rsid w:val="0046141A"/>
    <w:rsid w:val="004701FA"/>
    <w:rsid w:val="0047439B"/>
    <w:rsid w:val="00475226"/>
    <w:rsid w:val="004802D9"/>
    <w:rsid w:val="00482128"/>
    <w:rsid w:val="004853CE"/>
    <w:rsid w:val="00493DF9"/>
    <w:rsid w:val="004B1778"/>
    <w:rsid w:val="004B472B"/>
    <w:rsid w:val="004C6480"/>
    <w:rsid w:val="004D3F9D"/>
    <w:rsid w:val="004E08F9"/>
    <w:rsid w:val="004E555F"/>
    <w:rsid w:val="004F065A"/>
    <w:rsid w:val="004F0C66"/>
    <w:rsid w:val="004F7942"/>
    <w:rsid w:val="00501B38"/>
    <w:rsid w:val="00502D5E"/>
    <w:rsid w:val="00505638"/>
    <w:rsid w:val="005079ED"/>
    <w:rsid w:val="005200F1"/>
    <w:rsid w:val="00520945"/>
    <w:rsid w:val="0052678C"/>
    <w:rsid w:val="00536F7E"/>
    <w:rsid w:val="005423E4"/>
    <w:rsid w:val="00550F47"/>
    <w:rsid w:val="00561A1C"/>
    <w:rsid w:val="005646B6"/>
    <w:rsid w:val="005865C6"/>
    <w:rsid w:val="00586745"/>
    <w:rsid w:val="00587E0F"/>
    <w:rsid w:val="00590B27"/>
    <w:rsid w:val="00591998"/>
    <w:rsid w:val="005A6B4F"/>
    <w:rsid w:val="005C007B"/>
    <w:rsid w:val="005C2031"/>
    <w:rsid w:val="005C2508"/>
    <w:rsid w:val="005C424E"/>
    <w:rsid w:val="005D0166"/>
    <w:rsid w:val="005D19CA"/>
    <w:rsid w:val="005D220C"/>
    <w:rsid w:val="005D2B01"/>
    <w:rsid w:val="005E2D27"/>
    <w:rsid w:val="005E4212"/>
    <w:rsid w:val="005F3262"/>
    <w:rsid w:val="005F70EC"/>
    <w:rsid w:val="0061463E"/>
    <w:rsid w:val="00621C7B"/>
    <w:rsid w:val="00624122"/>
    <w:rsid w:val="006256D6"/>
    <w:rsid w:val="00627E3A"/>
    <w:rsid w:val="0063178F"/>
    <w:rsid w:val="0063196C"/>
    <w:rsid w:val="006364E8"/>
    <w:rsid w:val="006379BE"/>
    <w:rsid w:val="00646DDC"/>
    <w:rsid w:val="006515D9"/>
    <w:rsid w:val="00654969"/>
    <w:rsid w:val="006559E0"/>
    <w:rsid w:val="00656DE0"/>
    <w:rsid w:val="00661D9E"/>
    <w:rsid w:val="00664237"/>
    <w:rsid w:val="00664925"/>
    <w:rsid w:val="00664D03"/>
    <w:rsid w:val="0067292F"/>
    <w:rsid w:val="00674506"/>
    <w:rsid w:val="00674936"/>
    <w:rsid w:val="00676692"/>
    <w:rsid w:val="0069345C"/>
    <w:rsid w:val="006A2BE4"/>
    <w:rsid w:val="006A4074"/>
    <w:rsid w:val="006B0105"/>
    <w:rsid w:val="006B10CD"/>
    <w:rsid w:val="006B56A5"/>
    <w:rsid w:val="006B5A07"/>
    <w:rsid w:val="006C7329"/>
    <w:rsid w:val="006C7CD9"/>
    <w:rsid w:val="006D049D"/>
    <w:rsid w:val="006E4222"/>
    <w:rsid w:val="006F3A4A"/>
    <w:rsid w:val="00727E0B"/>
    <w:rsid w:val="00737F23"/>
    <w:rsid w:val="0074393B"/>
    <w:rsid w:val="00746733"/>
    <w:rsid w:val="00754468"/>
    <w:rsid w:val="00766615"/>
    <w:rsid w:val="00767FE3"/>
    <w:rsid w:val="00770086"/>
    <w:rsid w:val="00784588"/>
    <w:rsid w:val="007B0634"/>
    <w:rsid w:val="007B6B36"/>
    <w:rsid w:val="007C71B5"/>
    <w:rsid w:val="007D0262"/>
    <w:rsid w:val="007E5570"/>
    <w:rsid w:val="008000E1"/>
    <w:rsid w:val="00811B4A"/>
    <w:rsid w:val="00812952"/>
    <w:rsid w:val="00822C23"/>
    <w:rsid w:val="0082508F"/>
    <w:rsid w:val="00835382"/>
    <w:rsid w:val="00840A22"/>
    <w:rsid w:val="00841525"/>
    <w:rsid w:val="008438CB"/>
    <w:rsid w:val="00851EB4"/>
    <w:rsid w:val="008612C0"/>
    <w:rsid w:val="00865780"/>
    <w:rsid w:val="00866C3B"/>
    <w:rsid w:val="00872515"/>
    <w:rsid w:val="00874A36"/>
    <w:rsid w:val="00880055"/>
    <w:rsid w:val="00891136"/>
    <w:rsid w:val="00891A86"/>
    <w:rsid w:val="008B09B5"/>
    <w:rsid w:val="008B237D"/>
    <w:rsid w:val="008C0471"/>
    <w:rsid w:val="008C3CA7"/>
    <w:rsid w:val="008C7830"/>
    <w:rsid w:val="008D39B4"/>
    <w:rsid w:val="008D57A8"/>
    <w:rsid w:val="008E38D5"/>
    <w:rsid w:val="008E68D0"/>
    <w:rsid w:val="008F290D"/>
    <w:rsid w:val="008F3E8D"/>
    <w:rsid w:val="00900033"/>
    <w:rsid w:val="009066A6"/>
    <w:rsid w:val="00911E0A"/>
    <w:rsid w:val="00917C1E"/>
    <w:rsid w:val="00921235"/>
    <w:rsid w:val="009222E1"/>
    <w:rsid w:val="00923E59"/>
    <w:rsid w:val="00937AB8"/>
    <w:rsid w:val="0094523A"/>
    <w:rsid w:val="00954BEC"/>
    <w:rsid w:val="00964BDD"/>
    <w:rsid w:val="009650C7"/>
    <w:rsid w:val="0096638D"/>
    <w:rsid w:val="00982A98"/>
    <w:rsid w:val="00986ACA"/>
    <w:rsid w:val="009A0231"/>
    <w:rsid w:val="009A144B"/>
    <w:rsid w:val="009B183A"/>
    <w:rsid w:val="009B228A"/>
    <w:rsid w:val="009B2593"/>
    <w:rsid w:val="009B2691"/>
    <w:rsid w:val="009B2A11"/>
    <w:rsid w:val="009B55B1"/>
    <w:rsid w:val="009B5F6D"/>
    <w:rsid w:val="009D1213"/>
    <w:rsid w:val="009E66FC"/>
    <w:rsid w:val="009F1838"/>
    <w:rsid w:val="009F5798"/>
    <w:rsid w:val="00A06153"/>
    <w:rsid w:val="00A0617E"/>
    <w:rsid w:val="00A11783"/>
    <w:rsid w:val="00A13542"/>
    <w:rsid w:val="00A31131"/>
    <w:rsid w:val="00A37493"/>
    <w:rsid w:val="00A420F8"/>
    <w:rsid w:val="00A42A77"/>
    <w:rsid w:val="00A431AD"/>
    <w:rsid w:val="00A51C72"/>
    <w:rsid w:val="00A54928"/>
    <w:rsid w:val="00A76BB3"/>
    <w:rsid w:val="00A8486A"/>
    <w:rsid w:val="00A90A65"/>
    <w:rsid w:val="00A924E5"/>
    <w:rsid w:val="00AA1D16"/>
    <w:rsid w:val="00AA347B"/>
    <w:rsid w:val="00AA6017"/>
    <w:rsid w:val="00AB0523"/>
    <w:rsid w:val="00AB7B76"/>
    <w:rsid w:val="00AE2912"/>
    <w:rsid w:val="00AE2A9A"/>
    <w:rsid w:val="00AE2BFA"/>
    <w:rsid w:val="00AE3AE5"/>
    <w:rsid w:val="00AF5CC6"/>
    <w:rsid w:val="00B155DC"/>
    <w:rsid w:val="00B2265B"/>
    <w:rsid w:val="00B27F11"/>
    <w:rsid w:val="00B3072E"/>
    <w:rsid w:val="00B34B9A"/>
    <w:rsid w:val="00B51065"/>
    <w:rsid w:val="00B55725"/>
    <w:rsid w:val="00B55C73"/>
    <w:rsid w:val="00B67DFA"/>
    <w:rsid w:val="00B730E9"/>
    <w:rsid w:val="00B76D67"/>
    <w:rsid w:val="00B777BC"/>
    <w:rsid w:val="00B83962"/>
    <w:rsid w:val="00B8680E"/>
    <w:rsid w:val="00B93544"/>
    <w:rsid w:val="00BB1AF0"/>
    <w:rsid w:val="00BD6390"/>
    <w:rsid w:val="00BF1BA5"/>
    <w:rsid w:val="00C018D2"/>
    <w:rsid w:val="00C066E8"/>
    <w:rsid w:val="00C45A3D"/>
    <w:rsid w:val="00C637F1"/>
    <w:rsid w:val="00C64CF2"/>
    <w:rsid w:val="00C6670B"/>
    <w:rsid w:val="00C7648E"/>
    <w:rsid w:val="00C861CD"/>
    <w:rsid w:val="00C9137E"/>
    <w:rsid w:val="00C9712C"/>
    <w:rsid w:val="00C97AD1"/>
    <w:rsid w:val="00CA009A"/>
    <w:rsid w:val="00CA656B"/>
    <w:rsid w:val="00CA7A51"/>
    <w:rsid w:val="00CC69DB"/>
    <w:rsid w:val="00CD7748"/>
    <w:rsid w:val="00CE3713"/>
    <w:rsid w:val="00CE597A"/>
    <w:rsid w:val="00CE7608"/>
    <w:rsid w:val="00CF1C64"/>
    <w:rsid w:val="00CF339A"/>
    <w:rsid w:val="00CF788C"/>
    <w:rsid w:val="00D04D13"/>
    <w:rsid w:val="00D231D9"/>
    <w:rsid w:val="00D40CF8"/>
    <w:rsid w:val="00D41EEE"/>
    <w:rsid w:val="00D473FB"/>
    <w:rsid w:val="00D5117F"/>
    <w:rsid w:val="00D82FD1"/>
    <w:rsid w:val="00D83659"/>
    <w:rsid w:val="00D852FB"/>
    <w:rsid w:val="00D91722"/>
    <w:rsid w:val="00DA056A"/>
    <w:rsid w:val="00DA7874"/>
    <w:rsid w:val="00DB4CC5"/>
    <w:rsid w:val="00DB6D01"/>
    <w:rsid w:val="00DE70F3"/>
    <w:rsid w:val="00DF40A4"/>
    <w:rsid w:val="00E05E54"/>
    <w:rsid w:val="00E12C9A"/>
    <w:rsid w:val="00E1308E"/>
    <w:rsid w:val="00E22B4A"/>
    <w:rsid w:val="00E22CA7"/>
    <w:rsid w:val="00E2345E"/>
    <w:rsid w:val="00E33B23"/>
    <w:rsid w:val="00E45D7D"/>
    <w:rsid w:val="00E463BE"/>
    <w:rsid w:val="00E60C6E"/>
    <w:rsid w:val="00E638C3"/>
    <w:rsid w:val="00E6491A"/>
    <w:rsid w:val="00E80251"/>
    <w:rsid w:val="00E8116C"/>
    <w:rsid w:val="00E876C1"/>
    <w:rsid w:val="00E9165A"/>
    <w:rsid w:val="00E963EB"/>
    <w:rsid w:val="00EA38D2"/>
    <w:rsid w:val="00EB0302"/>
    <w:rsid w:val="00EB0F91"/>
    <w:rsid w:val="00EB24DE"/>
    <w:rsid w:val="00EB2F1F"/>
    <w:rsid w:val="00EC111F"/>
    <w:rsid w:val="00EC2A90"/>
    <w:rsid w:val="00EE5981"/>
    <w:rsid w:val="00EF0190"/>
    <w:rsid w:val="00F051F2"/>
    <w:rsid w:val="00F07F48"/>
    <w:rsid w:val="00F4361F"/>
    <w:rsid w:val="00F4637C"/>
    <w:rsid w:val="00F47131"/>
    <w:rsid w:val="00F61CC3"/>
    <w:rsid w:val="00F63DC8"/>
    <w:rsid w:val="00F67C8F"/>
    <w:rsid w:val="00F76C4A"/>
    <w:rsid w:val="00F86B20"/>
    <w:rsid w:val="00F90381"/>
    <w:rsid w:val="00FA0EF9"/>
    <w:rsid w:val="00FC0F83"/>
    <w:rsid w:val="00FD03D4"/>
    <w:rsid w:val="00FD6A80"/>
    <w:rsid w:val="00FF28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5D7732"/>
  <w15:chartTrackingRefBased/>
  <w15:docId w15:val="{65FD67B0-145F-483F-9665-EC7FCF81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15"/>
  </w:style>
  <w:style w:type="paragraph" w:styleId="Titre1">
    <w:name w:val="heading 1"/>
    <w:basedOn w:val="Normal"/>
    <w:link w:val="Titre1Car"/>
    <w:uiPriority w:val="9"/>
    <w:qFormat/>
    <w:rsid w:val="00520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6919"/>
    <w:rPr>
      <w:color w:val="0000FF" w:themeColor="hyperlink"/>
      <w:u w:val="single"/>
    </w:rPr>
  </w:style>
  <w:style w:type="character" w:styleId="Mentionnonrsolue">
    <w:name w:val="Unresolved Mention"/>
    <w:basedOn w:val="Policepardfaut"/>
    <w:uiPriority w:val="99"/>
    <w:semiHidden/>
    <w:unhideWhenUsed/>
    <w:rsid w:val="00196919"/>
    <w:rPr>
      <w:color w:val="605E5C"/>
      <w:shd w:val="clear" w:color="auto" w:fill="E1DFDD"/>
    </w:rPr>
  </w:style>
  <w:style w:type="character" w:styleId="Lienhypertextesuivivisit">
    <w:name w:val="FollowedHyperlink"/>
    <w:basedOn w:val="Policepardfaut"/>
    <w:uiPriority w:val="99"/>
    <w:semiHidden/>
    <w:unhideWhenUsed/>
    <w:rsid w:val="00196919"/>
    <w:rPr>
      <w:color w:val="800080" w:themeColor="followedHyperlink"/>
      <w:u w:val="single"/>
    </w:rPr>
  </w:style>
  <w:style w:type="character" w:customStyle="1" w:styleId="Titre1Car">
    <w:name w:val="Titre 1 Car"/>
    <w:basedOn w:val="Policepardfaut"/>
    <w:link w:val="Titre1"/>
    <w:uiPriority w:val="9"/>
    <w:rsid w:val="005200F1"/>
    <w:rPr>
      <w:rFonts w:ascii="Times New Roman" w:eastAsia="Times New Roman" w:hAnsi="Times New Roman" w:cs="Times New Roman"/>
      <w:b/>
      <w:bCs/>
      <w:kern w:val="36"/>
      <w:sz w:val="48"/>
      <w:szCs w:val="48"/>
      <w:lang w:eastAsia="fr-CA"/>
    </w:rPr>
  </w:style>
  <w:style w:type="character" w:styleId="Marquedecommentaire">
    <w:name w:val="annotation reference"/>
    <w:basedOn w:val="Policepardfaut"/>
    <w:uiPriority w:val="99"/>
    <w:semiHidden/>
    <w:unhideWhenUsed/>
    <w:rsid w:val="002F4604"/>
    <w:rPr>
      <w:sz w:val="16"/>
      <w:szCs w:val="16"/>
    </w:rPr>
  </w:style>
  <w:style w:type="paragraph" w:styleId="Commentaire">
    <w:name w:val="annotation text"/>
    <w:basedOn w:val="Normal"/>
    <w:link w:val="CommentaireCar"/>
    <w:uiPriority w:val="99"/>
    <w:semiHidden/>
    <w:unhideWhenUsed/>
    <w:rsid w:val="002F4604"/>
    <w:pPr>
      <w:spacing w:line="240" w:lineRule="auto"/>
    </w:pPr>
    <w:rPr>
      <w:sz w:val="20"/>
      <w:szCs w:val="20"/>
    </w:rPr>
  </w:style>
  <w:style w:type="character" w:customStyle="1" w:styleId="CommentaireCar">
    <w:name w:val="Commentaire Car"/>
    <w:basedOn w:val="Policepardfaut"/>
    <w:link w:val="Commentaire"/>
    <w:uiPriority w:val="99"/>
    <w:semiHidden/>
    <w:rsid w:val="002F4604"/>
    <w:rPr>
      <w:sz w:val="20"/>
      <w:szCs w:val="20"/>
    </w:rPr>
  </w:style>
  <w:style w:type="paragraph" w:styleId="Objetducommentaire">
    <w:name w:val="annotation subject"/>
    <w:basedOn w:val="Commentaire"/>
    <w:next w:val="Commentaire"/>
    <w:link w:val="ObjetducommentaireCar"/>
    <w:uiPriority w:val="99"/>
    <w:semiHidden/>
    <w:unhideWhenUsed/>
    <w:rsid w:val="002F4604"/>
    <w:rPr>
      <w:b/>
      <w:bCs/>
    </w:rPr>
  </w:style>
  <w:style w:type="character" w:customStyle="1" w:styleId="ObjetducommentaireCar">
    <w:name w:val="Objet du commentaire Car"/>
    <w:basedOn w:val="CommentaireCar"/>
    <w:link w:val="Objetducommentaire"/>
    <w:uiPriority w:val="99"/>
    <w:semiHidden/>
    <w:rsid w:val="002F4604"/>
    <w:rPr>
      <w:b/>
      <w:bCs/>
      <w:sz w:val="20"/>
      <w:szCs w:val="20"/>
    </w:rPr>
  </w:style>
  <w:style w:type="paragraph" w:styleId="Textedebulles">
    <w:name w:val="Balloon Text"/>
    <w:basedOn w:val="Normal"/>
    <w:link w:val="TextedebullesCar"/>
    <w:uiPriority w:val="99"/>
    <w:semiHidden/>
    <w:unhideWhenUsed/>
    <w:rsid w:val="002F460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4604"/>
    <w:rPr>
      <w:rFonts w:ascii="Segoe UI" w:hAnsi="Segoe UI" w:cs="Segoe UI"/>
      <w:sz w:val="18"/>
      <w:szCs w:val="18"/>
    </w:rPr>
  </w:style>
  <w:style w:type="paragraph" w:styleId="En-tte">
    <w:name w:val="header"/>
    <w:basedOn w:val="Normal"/>
    <w:link w:val="En-tteCar"/>
    <w:unhideWhenUsed/>
    <w:rsid w:val="0025366C"/>
    <w:pPr>
      <w:tabs>
        <w:tab w:val="center" w:pos="4320"/>
        <w:tab w:val="right" w:pos="8640"/>
      </w:tabs>
      <w:spacing w:after="0" w:line="240" w:lineRule="auto"/>
    </w:pPr>
  </w:style>
  <w:style w:type="character" w:customStyle="1" w:styleId="En-tteCar">
    <w:name w:val="En-tête Car"/>
    <w:basedOn w:val="Policepardfaut"/>
    <w:link w:val="En-tte"/>
    <w:rsid w:val="0025366C"/>
  </w:style>
  <w:style w:type="paragraph" w:styleId="Pieddepage">
    <w:name w:val="footer"/>
    <w:basedOn w:val="Normal"/>
    <w:link w:val="PieddepageCar"/>
    <w:uiPriority w:val="99"/>
    <w:unhideWhenUsed/>
    <w:rsid w:val="0025366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5366C"/>
  </w:style>
  <w:style w:type="paragraph" w:styleId="Paragraphedeliste">
    <w:name w:val="List Paragraph"/>
    <w:basedOn w:val="Normal"/>
    <w:uiPriority w:val="34"/>
    <w:qFormat/>
    <w:rsid w:val="00EC111F"/>
    <w:pPr>
      <w:ind w:left="720"/>
      <w:contextualSpacing/>
    </w:pPr>
  </w:style>
  <w:style w:type="paragraph" w:styleId="Rvision">
    <w:name w:val="Revision"/>
    <w:hidden/>
    <w:uiPriority w:val="99"/>
    <w:semiHidden/>
    <w:rsid w:val="00536F7E"/>
    <w:pPr>
      <w:spacing w:after="0" w:line="240" w:lineRule="auto"/>
    </w:pPr>
  </w:style>
  <w:style w:type="table" w:styleId="Grilledutableau">
    <w:name w:val="Table Grid"/>
    <w:basedOn w:val="TableauNormal"/>
    <w:rsid w:val="00D852FB"/>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label">
    <w:name w:val="lawlabel"/>
    <w:basedOn w:val="Policepardfaut"/>
    <w:rsid w:val="00770086"/>
  </w:style>
  <w:style w:type="paragraph" w:customStyle="1" w:styleId="paragraph">
    <w:name w:val="paragraph"/>
    <w:basedOn w:val="Normal"/>
    <w:rsid w:val="00770086"/>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770086"/>
    <w:rPr>
      <w:b/>
      <w:bCs/>
    </w:rPr>
  </w:style>
  <w:style w:type="paragraph" w:styleId="Sous-titre">
    <w:name w:val="Subtitle"/>
    <w:basedOn w:val="Normal"/>
    <w:next w:val="Normal"/>
    <w:link w:val="Sous-titreCar"/>
    <w:uiPriority w:val="11"/>
    <w:qFormat/>
    <w:rsid w:val="004802D9"/>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802D9"/>
    <w:rPr>
      <w:rFonts w:eastAsiaTheme="minorEastAsia"/>
      <w:color w:val="5A5A5A" w:themeColor="text1" w:themeTint="A5"/>
      <w:spacing w:val="15"/>
    </w:rPr>
  </w:style>
  <w:style w:type="paragraph" w:styleId="NormalWeb">
    <w:name w:val="Normal (Web)"/>
    <w:basedOn w:val="Normal"/>
    <w:uiPriority w:val="99"/>
    <w:semiHidden/>
    <w:unhideWhenUsed/>
    <w:rsid w:val="00080136"/>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1155">
      <w:bodyDiv w:val="1"/>
      <w:marLeft w:val="0"/>
      <w:marRight w:val="0"/>
      <w:marTop w:val="0"/>
      <w:marBottom w:val="0"/>
      <w:divBdr>
        <w:top w:val="none" w:sz="0" w:space="0" w:color="auto"/>
        <w:left w:val="none" w:sz="0" w:space="0" w:color="auto"/>
        <w:bottom w:val="none" w:sz="0" w:space="0" w:color="auto"/>
        <w:right w:val="none" w:sz="0" w:space="0" w:color="auto"/>
      </w:divBdr>
    </w:div>
    <w:div w:id="1440175211">
      <w:bodyDiv w:val="1"/>
      <w:marLeft w:val="0"/>
      <w:marRight w:val="0"/>
      <w:marTop w:val="0"/>
      <w:marBottom w:val="0"/>
      <w:divBdr>
        <w:top w:val="none" w:sz="0" w:space="0" w:color="auto"/>
        <w:left w:val="none" w:sz="0" w:space="0" w:color="auto"/>
        <w:bottom w:val="none" w:sz="0" w:space="0" w:color="auto"/>
        <w:right w:val="none" w:sz="0" w:space="0" w:color="auto"/>
      </w:divBdr>
    </w:div>
    <w:div w:id="193350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NQUE-NPPQUE@tc.gc.ca"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A47A7A9FEC7446BA3CF21E1416FCB6" ma:contentTypeVersion="2" ma:contentTypeDescription="Crée un document." ma:contentTypeScope="" ma:versionID="a51eab0ca6461eb7ced5dc7f244ad86a">
  <xsd:schema xmlns:xsd="http://www.w3.org/2001/XMLSchema" xmlns:xs="http://www.w3.org/2001/XMLSchema" xmlns:p="http://schemas.microsoft.com/office/2006/metadata/properties" xmlns:ns1="http://schemas.microsoft.com/sharepoint/v3" xmlns:ns2="35ae7812-1ab0-4572-a6c7-91e90b93790a" xmlns:ns3="ba628673-0edc-481f-ae07-528ab943b04b" targetNamespace="http://schemas.microsoft.com/office/2006/metadata/properties" ma:root="true" ma:fieldsID="ef75d4c309ef7d7a5faac28b7e2b0626" ns1:_="" ns2:_="" ns3:_="">
    <xsd:import namespace="http://schemas.microsoft.com/sharepoint/v3"/>
    <xsd:import namespace="35ae7812-1ab0-4572-a6c7-91e90b93790a"/>
    <xsd:import namespace="ba628673-0edc-481f-ae07-528ab943b04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lelien" minOccurs="0"/>
                <xsd:element ref="ns3:description0" minOccurs="0"/>
                <xsd:element ref="ns3: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10" nillable="true" ma:displayName="Valeur d’ID de document" ma:description="Valeur de l’ID de document affecté à cet élément." ma:internalName="_dlc_DocId" ma:readOnly="true">
      <xsd:simpleType>
        <xsd:restriction base="dms:Text"/>
      </xsd:simpleType>
    </xsd:element>
    <xsd:element name="_dlc_DocIdUrl" ma:index="11"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6"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628673-0edc-481f-ae07-528ab943b04b" elementFormDefault="qualified">
    <xsd:import namespace="http://schemas.microsoft.com/office/2006/documentManagement/types"/>
    <xsd:import namespace="http://schemas.microsoft.com/office/infopath/2007/PartnerControls"/>
    <xsd:element name="lelien" ma:index="13" nillable="true" ma:displayName="lelien" ma:format="Hyperlink" ma:internalName="lelien">
      <xsd:complexType>
        <xsd:complexContent>
          <xsd:extension base="dms:URL">
            <xsd:sequence>
              <xsd:element name="Url" type="dms:ValidUrl" minOccurs="0" nillable="true"/>
              <xsd:element name="Description" type="xsd:string" nillable="true"/>
            </xsd:sequence>
          </xsd:extension>
        </xsd:complexContent>
      </xsd:complexType>
    </xsd:element>
    <xsd:element name="description0" ma:index="14" nillable="true" ma:displayName="description" ma:internalName="description0">
      <xsd:simpleType>
        <xsd:restriction base="dms:Text">
          <xsd:maxLength value="255"/>
        </xsd:restriction>
      </xsd:simpleType>
    </xsd:element>
    <xsd:element name="URL" ma:index="15"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ba628673-0edc-481f-ae07-528ab943b04b">
      <Url xsi:nil="true"/>
      <Description xsi:nil="true"/>
    </URL>
    <PublishingExpirationDate xmlns="http://schemas.microsoft.com/sharepoint/v3" xsi:nil="true"/>
    <PublishingStartDate xmlns="http://schemas.microsoft.com/sharepoint/v3" xsi:nil="true"/>
    <description0 xmlns="ba628673-0edc-481f-ae07-528ab943b04b" xsi:nil="true"/>
    <lelien xmlns="ba628673-0edc-481f-ae07-528ab943b04b">
      <Url xsi:nil="true"/>
      <Description xsi:nil="true"/>
    </lelien>
    <_dlc_DocId xmlns="35ae7812-1ab0-4572-a6c7-91e90b93790a">UMXZNRYXENRP-43-3313</_dlc_DocId>
    <_dlc_DocIdUrl xmlns="35ae7812-1ab0-4572-a6c7-91e90b93790a">
      <Url>http://edition.simtq.mtq.min.intra/fr/entreprises-partenaires/entreprises-reseaux-routier/contrats/_layouts/15/DocIdRedir.aspx?ID=UMXZNRYXENRP-43-3313</Url>
      <Description>UMXZNRYXENRP-43-3313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9FE369E-B5F8-476D-810F-5665F78B83E4}">
  <ds:schemaRefs>
    <ds:schemaRef ds:uri="http://schemas.openxmlformats.org/officeDocument/2006/bibliography"/>
  </ds:schemaRefs>
</ds:datastoreItem>
</file>

<file path=customXml/itemProps2.xml><?xml version="1.0" encoding="utf-8"?>
<ds:datastoreItem xmlns:ds="http://schemas.openxmlformats.org/officeDocument/2006/customXml" ds:itemID="{88E84DFF-1D1E-482A-858B-8106E64C2272}"/>
</file>

<file path=customXml/itemProps3.xml><?xml version="1.0" encoding="utf-8"?>
<ds:datastoreItem xmlns:ds="http://schemas.openxmlformats.org/officeDocument/2006/customXml" ds:itemID="{7DAA381B-FCBE-4FAC-90F1-0B7D07BAE721}"/>
</file>

<file path=customXml/itemProps4.xml><?xml version="1.0" encoding="utf-8"?>
<ds:datastoreItem xmlns:ds="http://schemas.openxmlformats.org/officeDocument/2006/customXml" ds:itemID="{F585635F-F8D9-49B3-8658-0A0157C0BA02}"/>
</file>

<file path=customXml/itemProps5.xml><?xml version="1.0" encoding="utf-8"?>
<ds:datastoreItem xmlns:ds="http://schemas.openxmlformats.org/officeDocument/2006/customXml" ds:itemID="{D16CCF47-DCE6-42A0-A3B6-5D6ED18ED59F}"/>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6501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Protection des eaux navigables</vt:lpstr>
    </vt:vector>
  </TitlesOfParts>
  <Company>Ministère des Transports du Québec</Company>
  <LinksUpToDate>false</LinksUpToDate>
  <CharactersWithSpaces>7668</CharactersWithSpaces>
  <SharedDoc>false</SharedDoc>
  <HyperlinkBase>http://gid.mtq.min.intra/otcs/llisapi.dll/properties/83559151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des eaux navigables</dc:title>
  <dc:subject>Clause type - Protection des eaux navigables</dc:subject>
  <dc:creator>St-Jacques, Sophie</dc:creator>
  <cp:keywords>Protection; eaux; navigable; transports;</cp:keywords>
  <dc:description/>
  <cp:lastModifiedBy>Ouellet, Brigitte</cp:lastModifiedBy>
  <cp:revision>2</cp:revision>
  <cp:lastPrinted>2021-09-28T23:48:00Z</cp:lastPrinted>
  <dcterms:created xsi:type="dcterms:W3CDTF">2022-08-10T17:32:00Z</dcterms:created>
  <dcterms:modified xsi:type="dcterms:W3CDTF">2022-08-10T17:32:00Z</dcterms:modified>
  <cp:category>Documents contractuels</cp:category>
  <cp:contentStatus>Clause type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0x010100E2A47A7A9FEC7446BA3CF21E1416FCB6</vt:lpwstr>
  </property>
  <property fmtid="{D5CDD505-2E9C-101B-9397-08002B2CF9AE}" pid="3" name="_dlc_DocIdItemGuid">
    <vt:lpwstr>a0a87212-7a0c-43d2-a425-23d8d0d72b32</vt:lpwstr>
  </property>
  <property fmtid="{D5CDD505-2E9C-101B-9397-08002B2CF9AE}" pid="4" name="Theme">
    <vt:lpwstr>10;#</vt:lpwstr>
  </property>
  <property fmtid="{D5CDD505-2E9C-101B-9397-08002B2CF9AE}" pid="5" name="SousTheme">
    <vt:lpwstr>57;#</vt:lpwstr>
  </property>
  <property fmtid="{D5CDD505-2E9C-101B-9397-08002B2CF9AE}" pid="6" name="TypeDocument">
    <vt:lpwstr>5</vt:lpwstr>
  </property>
  <property fmtid="{D5CDD505-2E9C-101B-9397-08002B2CF9AE}" pid="7" name="DatePublication">
    <vt:filetime>2024-08-16T04:00:00Z</vt:filetime>
  </property>
</Properties>
</file>