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page" w:tblpX="553" w:tblpY="648"/>
        <w:tblW w:w="10788" w:type="dxa"/>
        <w:tblLayout w:type="fixed"/>
        <w:tblCellMar>
          <w:left w:w="0" w:type="dxa"/>
          <w:right w:w="0" w:type="dxa"/>
        </w:tblCellMar>
        <w:tblLook w:val="0000" w:firstRow="0" w:lastRow="0" w:firstColumn="0" w:lastColumn="0" w:noHBand="0" w:noVBand="0"/>
      </w:tblPr>
      <w:tblGrid>
        <w:gridCol w:w="1014"/>
        <w:gridCol w:w="735"/>
        <w:gridCol w:w="105"/>
        <w:gridCol w:w="57"/>
        <w:gridCol w:w="723"/>
        <w:gridCol w:w="60"/>
        <w:gridCol w:w="927"/>
        <w:gridCol w:w="1653"/>
        <w:gridCol w:w="727"/>
        <w:gridCol w:w="1265"/>
        <w:gridCol w:w="46"/>
        <w:gridCol w:w="2402"/>
        <w:gridCol w:w="1074"/>
      </w:tblGrid>
      <w:tr w:rsidR="004F6326" w:rsidRPr="004F6326" w14:paraId="6268B7A9" w14:textId="77777777" w:rsidTr="005B0EA3">
        <w:trPr>
          <w:cantSplit/>
          <w:trHeight w:hRule="exact" w:val="450"/>
        </w:trPr>
        <w:tc>
          <w:tcPr>
            <w:tcW w:w="2694" w:type="dxa"/>
            <w:gridSpan w:val="6"/>
          </w:tcPr>
          <w:p w14:paraId="5429B069" w14:textId="77777777" w:rsidR="004F6326" w:rsidRPr="004F6326" w:rsidRDefault="004F6326" w:rsidP="004F6326">
            <w:pPr>
              <w:spacing w:line="240" w:lineRule="exact"/>
              <w:ind w:right="9"/>
              <w:rPr>
                <w:rFonts w:ascii="Times New Roman" w:hAnsi="Times New Roman" w:cs="Times New Roman"/>
                <w:sz w:val="16"/>
                <w:szCs w:val="20"/>
                <w:lang w:eastAsia="en-US"/>
              </w:rPr>
            </w:pPr>
            <w:r w:rsidRPr="004F6326">
              <w:rPr>
                <w:rFonts w:ascii="Times New Roman" w:hAnsi="Times New Roman" w:cs="Times New Roman"/>
                <w:noProof/>
                <w:szCs w:val="20"/>
                <w:lang w:eastAsia="en-US"/>
              </w:rPr>
              <w:drawing>
                <wp:anchor distT="0" distB="0" distL="114300" distR="114300" simplePos="0" relativeHeight="251658242" behindDoc="0" locked="0" layoutInCell="1" allowOverlap="1" wp14:anchorId="4B31FFB6" wp14:editId="582BBE03">
                  <wp:simplePos x="0" y="0"/>
                  <wp:positionH relativeFrom="column">
                    <wp:posOffset>0</wp:posOffset>
                  </wp:positionH>
                  <wp:positionV relativeFrom="paragraph">
                    <wp:posOffset>156210</wp:posOffset>
                  </wp:positionV>
                  <wp:extent cx="1555115" cy="487680"/>
                  <wp:effectExtent l="0" t="0" r="0" b="0"/>
                  <wp:wrapNone/>
                  <wp:docPr id="1933357528" name="Image 1933357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5115" cy="487680"/>
                          </a:xfrm>
                          <a:prstGeom prst="rect">
                            <a:avLst/>
                          </a:prstGeom>
                          <a:noFill/>
                        </pic:spPr>
                      </pic:pic>
                    </a:graphicData>
                  </a:graphic>
                  <wp14:sizeRelH relativeFrom="page">
                    <wp14:pctWidth>0</wp14:pctWidth>
                  </wp14:sizeRelH>
                  <wp14:sizeRelV relativeFrom="page">
                    <wp14:pctHeight>0</wp14:pctHeight>
                  </wp14:sizeRelV>
                </wp:anchor>
              </w:drawing>
            </w:r>
          </w:p>
        </w:tc>
        <w:tc>
          <w:tcPr>
            <w:tcW w:w="8094" w:type="dxa"/>
            <w:gridSpan w:val="7"/>
            <w:shd w:val="clear" w:color="auto" w:fill="auto"/>
          </w:tcPr>
          <w:p w14:paraId="5E61A0F5" w14:textId="77777777" w:rsidR="004F6326" w:rsidRPr="004F6326" w:rsidRDefault="004F6326" w:rsidP="004F6326">
            <w:pPr>
              <w:tabs>
                <w:tab w:val="left" w:pos="6303"/>
              </w:tabs>
              <w:spacing w:before="60"/>
              <w:ind w:left="120"/>
              <w:rPr>
                <w:rFonts w:ascii="Chaloult_Cond_Demi_Gras" w:hAnsi="Chaloult_Cond_Demi_Gras"/>
                <w:bCs/>
                <w:sz w:val="28"/>
                <w:szCs w:val="20"/>
                <w:lang w:eastAsia="en-US"/>
              </w:rPr>
            </w:pPr>
          </w:p>
        </w:tc>
      </w:tr>
      <w:tr w:rsidR="004F6326" w:rsidRPr="004F6326" w14:paraId="1A89F246" w14:textId="77777777" w:rsidTr="005B0EA3">
        <w:trPr>
          <w:cantSplit/>
          <w:trHeight w:hRule="exact" w:val="480"/>
        </w:trPr>
        <w:tc>
          <w:tcPr>
            <w:tcW w:w="2694" w:type="dxa"/>
            <w:gridSpan w:val="6"/>
          </w:tcPr>
          <w:p w14:paraId="665AB45F" w14:textId="77777777" w:rsidR="004F6326" w:rsidRPr="004F6326" w:rsidRDefault="004F6326" w:rsidP="004F6326">
            <w:pPr>
              <w:spacing w:line="240" w:lineRule="exact"/>
              <w:ind w:right="9"/>
              <w:rPr>
                <w:rFonts w:ascii="Times New Roman" w:hAnsi="Times New Roman" w:cs="Times New Roman"/>
                <w:sz w:val="16"/>
                <w:szCs w:val="20"/>
                <w:lang w:eastAsia="en-US"/>
              </w:rPr>
            </w:pPr>
          </w:p>
        </w:tc>
        <w:tc>
          <w:tcPr>
            <w:tcW w:w="8094" w:type="dxa"/>
            <w:gridSpan w:val="7"/>
            <w:shd w:val="clear" w:color="auto" w:fill="D9D9D9"/>
          </w:tcPr>
          <w:p w14:paraId="40C68285" w14:textId="77777777" w:rsidR="004F6326" w:rsidRPr="004F6326" w:rsidRDefault="004F6326" w:rsidP="004F6326">
            <w:pPr>
              <w:spacing w:before="60"/>
              <w:ind w:left="120"/>
              <w:rPr>
                <w:rFonts w:ascii="Chaloult_Cond_Demi_Gras" w:hAnsi="Chaloult_Cond_Demi_Gras" w:cs="Times New Roman"/>
                <w:sz w:val="28"/>
                <w:szCs w:val="20"/>
                <w:lang w:eastAsia="en-US"/>
              </w:rPr>
            </w:pPr>
            <w:bookmarkStart w:id="0" w:name="OLE_LINK1"/>
            <w:bookmarkStart w:id="1" w:name="OLE_LINK2"/>
            <w:bookmarkStart w:id="2" w:name="OLE_LINK3"/>
            <w:bookmarkStart w:id="3" w:name="OLE_LINK4"/>
            <w:r w:rsidRPr="004F6326">
              <w:rPr>
                <w:rFonts w:ascii="Chaloult_Cond_Demi_Gras" w:hAnsi="Chaloult_Cond_Demi_Gras" w:cs="Times New Roman"/>
                <w:sz w:val="28"/>
                <w:szCs w:val="20"/>
                <w:lang w:eastAsia="en-US"/>
              </w:rPr>
              <w:t xml:space="preserve">Devis </w:t>
            </w:r>
            <w:bookmarkEnd w:id="0"/>
            <w:bookmarkEnd w:id="1"/>
            <w:bookmarkEnd w:id="2"/>
            <w:bookmarkEnd w:id="3"/>
            <w:r w:rsidRPr="004F6326">
              <w:rPr>
                <w:rFonts w:ascii="Chaloult_Cond_Demi_Gras" w:hAnsi="Chaloult_Cond_Demi_Gras" w:cs="Times New Roman"/>
                <w:sz w:val="28"/>
                <w:szCs w:val="20"/>
                <w:lang w:eastAsia="en-US"/>
              </w:rPr>
              <w:fldChar w:fldCharType="begin">
                <w:ffData>
                  <w:name w:val="ListeDéroulante1"/>
                  <w:enabled/>
                  <w:calcOnExit w:val="0"/>
                  <w:ddList>
                    <w:listEntry w:val="Choisir une option..."/>
                    <w:listEntry w:val="spécial"/>
                    <w:listEntry w:val="spécial – Partie technique"/>
                    <w:listEntry w:val="spécial – Clauses administratives"/>
                    <w:listEntry w:val="spécial – Clauses administratives et particulières"/>
                    <w:listEntry w:val="spécial – Parties technique et descriptive"/>
                    <w:listEntry w:val="spécial – Dessins normalisés"/>
                    <w:listEntry w:val="spécial – Plans spécifiques"/>
                    <w:listEntry w:val=" – descriptif"/>
                  </w:ddList>
                </w:ffData>
              </w:fldChar>
            </w:r>
            <w:bookmarkStart w:id="4" w:name="ListeDéroulante1"/>
            <w:r w:rsidRPr="004F6326">
              <w:rPr>
                <w:rFonts w:ascii="Chaloult_Cond_Demi_Gras" w:hAnsi="Chaloult_Cond_Demi_Gras" w:cs="Times New Roman"/>
                <w:sz w:val="28"/>
                <w:szCs w:val="20"/>
                <w:lang w:eastAsia="en-US"/>
              </w:rPr>
              <w:instrText xml:space="preserve"> FORMDROPDOWN </w:instrText>
            </w:r>
            <w:r w:rsidR="00000000">
              <w:rPr>
                <w:rFonts w:ascii="Chaloult_Cond_Demi_Gras" w:hAnsi="Chaloult_Cond_Demi_Gras" w:cs="Times New Roman"/>
                <w:sz w:val="28"/>
                <w:szCs w:val="20"/>
                <w:lang w:eastAsia="en-US"/>
              </w:rPr>
            </w:r>
            <w:r w:rsidR="00000000">
              <w:rPr>
                <w:rFonts w:ascii="Chaloult_Cond_Demi_Gras" w:hAnsi="Chaloult_Cond_Demi_Gras" w:cs="Times New Roman"/>
                <w:sz w:val="28"/>
                <w:szCs w:val="20"/>
                <w:lang w:eastAsia="en-US"/>
              </w:rPr>
              <w:fldChar w:fldCharType="separate"/>
            </w:r>
            <w:r w:rsidRPr="004F6326">
              <w:rPr>
                <w:rFonts w:ascii="Chaloult_Cond_Demi_Gras" w:hAnsi="Chaloult_Cond_Demi_Gras" w:cs="Times New Roman"/>
                <w:sz w:val="28"/>
                <w:szCs w:val="20"/>
                <w:lang w:eastAsia="en-US"/>
              </w:rPr>
              <w:fldChar w:fldCharType="end"/>
            </w:r>
            <w:bookmarkEnd w:id="4"/>
            <w:r w:rsidRPr="004F6326">
              <w:rPr>
                <w:rFonts w:ascii="Chaloult_Cond_Demi_Gras" w:hAnsi="Chaloult_Cond_Demi_Gras" w:cs="Times New Roman"/>
                <w:sz w:val="28"/>
                <w:szCs w:val="20"/>
                <w:lang w:eastAsia="en-US"/>
              </w:rPr>
              <w:t xml:space="preserve"> </w:t>
            </w:r>
          </w:p>
        </w:tc>
      </w:tr>
      <w:tr w:rsidR="004F6326" w:rsidRPr="004F6326" w14:paraId="21501576" w14:textId="77777777" w:rsidTr="005B0EA3">
        <w:trPr>
          <w:cantSplit/>
          <w:trHeight w:hRule="exact" w:val="400"/>
        </w:trPr>
        <w:tc>
          <w:tcPr>
            <w:tcW w:w="10788" w:type="dxa"/>
            <w:gridSpan w:val="13"/>
            <w:vAlign w:val="bottom"/>
          </w:tcPr>
          <w:p w14:paraId="3920259F" w14:textId="77777777" w:rsidR="004F6326" w:rsidRPr="004F6326" w:rsidRDefault="004F6326" w:rsidP="004F6326">
            <w:pPr>
              <w:spacing w:line="200" w:lineRule="exact"/>
              <w:rPr>
                <w:rFonts w:cs="Times New Roman"/>
                <w:spacing w:val="-2"/>
                <w:sz w:val="14"/>
                <w:szCs w:val="20"/>
                <w:lang w:eastAsia="en-US"/>
              </w:rPr>
            </w:pPr>
          </w:p>
        </w:tc>
      </w:tr>
      <w:tr w:rsidR="004F6326" w:rsidRPr="004F6326" w14:paraId="7335EBDE" w14:textId="77777777" w:rsidTr="005B0EA3">
        <w:trPr>
          <w:trHeight w:hRule="exact" w:val="320"/>
        </w:trPr>
        <w:tc>
          <w:tcPr>
            <w:tcW w:w="7312" w:type="dxa"/>
            <w:gridSpan w:val="11"/>
            <w:tcBorders>
              <w:top w:val="single" w:sz="8" w:space="0" w:color="000000"/>
              <w:left w:val="single" w:sz="8" w:space="0" w:color="000000"/>
              <w:right w:val="single" w:sz="8" w:space="0" w:color="000000"/>
            </w:tcBorders>
            <w:shd w:val="clear" w:color="auto" w:fill="D9D9D9"/>
            <w:vAlign w:val="center"/>
          </w:tcPr>
          <w:p w14:paraId="18541B66" w14:textId="77777777" w:rsidR="004F6326" w:rsidRPr="004F6326" w:rsidRDefault="004F6326" w:rsidP="004F6326">
            <w:pPr>
              <w:tabs>
                <w:tab w:val="left" w:pos="366"/>
                <w:tab w:val="right" w:pos="8504"/>
              </w:tabs>
              <w:spacing w:line="200" w:lineRule="exact"/>
              <w:ind w:left="120"/>
              <w:rPr>
                <w:b/>
                <w:bCs/>
                <w:lang w:eastAsia="en-US"/>
              </w:rPr>
            </w:pPr>
            <w:r w:rsidRPr="004F6326">
              <w:rPr>
                <w:b/>
                <w:bCs/>
                <w:sz w:val="20"/>
                <w:szCs w:val="20"/>
                <w:lang w:eastAsia="en-US"/>
              </w:rPr>
              <w:t>Unité administrative</w:t>
            </w:r>
          </w:p>
        </w:tc>
        <w:tc>
          <w:tcPr>
            <w:tcW w:w="3476" w:type="dxa"/>
            <w:gridSpan w:val="2"/>
            <w:tcBorders>
              <w:top w:val="single" w:sz="8" w:space="0" w:color="000000"/>
              <w:left w:val="single" w:sz="8" w:space="0" w:color="000000"/>
              <w:right w:val="single" w:sz="8" w:space="0" w:color="auto"/>
            </w:tcBorders>
            <w:shd w:val="clear" w:color="auto" w:fill="D9D9D9"/>
            <w:vAlign w:val="center"/>
          </w:tcPr>
          <w:p w14:paraId="6DABCF20" w14:textId="77777777" w:rsidR="004F6326" w:rsidRPr="004F6326" w:rsidRDefault="004F6326" w:rsidP="004F6326">
            <w:pPr>
              <w:tabs>
                <w:tab w:val="left" w:pos="366"/>
                <w:tab w:val="right" w:pos="8504"/>
              </w:tabs>
              <w:spacing w:line="200" w:lineRule="exact"/>
              <w:ind w:left="120"/>
              <w:rPr>
                <w:b/>
                <w:bCs/>
                <w:lang w:eastAsia="en-US"/>
              </w:rPr>
            </w:pPr>
            <w:r w:rsidRPr="004F6326">
              <w:rPr>
                <w:b/>
                <w:bCs/>
                <w:sz w:val="20"/>
                <w:szCs w:val="20"/>
                <w:lang w:eastAsia="en-US"/>
              </w:rPr>
              <w:t>Numéro de projet</w:t>
            </w:r>
          </w:p>
        </w:tc>
      </w:tr>
      <w:tr w:rsidR="004F6326" w:rsidRPr="004F6326" w14:paraId="5831462B" w14:textId="77777777" w:rsidTr="005B0EA3">
        <w:trPr>
          <w:trHeight w:hRule="exact" w:val="320"/>
        </w:trPr>
        <w:tc>
          <w:tcPr>
            <w:tcW w:w="7312" w:type="dxa"/>
            <w:gridSpan w:val="11"/>
            <w:tcBorders>
              <w:left w:val="single" w:sz="8" w:space="0" w:color="000000"/>
              <w:right w:val="single" w:sz="8" w:space="0" w:color="000000"/>
            </w:tcBorders>
            <w:shd w:val="clear" w:color="auto" w:fill="auto"/>
            <w:vAlign w:val="center"/>
          </w:tcPr>
          <w:p w14:paraId="76A69D8E" w14:textId="77777777" w:rsidR="004F6326" w:rsidRPr="004F6326" w:rsidRDefault="004F6326" w:rsidP="004F6326">
            <w:pPr>
              <w:tabs>
                <w:tab w:val="left" w:pos="366"/>
                <w:tab w:val="right" w:pos="8504"/>
              </w:tabs>
              <w:spacing w:before="60" w:line="200" w:lineRule="exact"/>
              <w:ind w:left="120"/>
              <w:rPr>
                <w:rFonts w:ascii="Arial Narrow" w:hAnsi="Arial Narrow"/>
                <w:bCs/>
                <w:sz w:val="18"/>
                <w:szCs w:val="18"/>
                <w:lang w:eastAsia="en-US"/>
              </w:rPr>
            </w:pPr>
          </w:p>
        </w:tc>
        <w:tc>
          <w:tcPr>
            <w:tcW w:w="3476" w:type="dxa"/>
            <w:gridSpan w:val="2"/>
            <w:tcBorders>
              <w:left w:val="single" w:sz="8" w:space="0" w:color="000000"/>
              <w:right w:val="single" w:sz="8" w:space="0" w:color="auto"/>
            </w:tcBorders>
            <w:shd w:val="clear" w:color="auto" w:fill="auto"/>
            <w:vAlign w:val="center"/>
          </w:tcPr>
          <w:p w14:paraId="70F73ECE" w14:textId="77777777" w:rsidR="004F6326" w:rsidRPr="004F6326" w:rsidRDefault="004F6326" w:rsidP="004F6326">
            <w:pPr>
              <w:tabs>
                <w:tab w:val="left" w:pos="366"/>
                <w:tab w:val="right" w:pos="8504"/>
              </w:tabs>
              <w:spacing w:line="200" w:lineRule="exact"/>
              <w:ind w:left="120"/>
              <w:rPr>
                <w:rFonts w:ascii="Arial Narrow" w:hAnsi="Arial Narrow"/>
                <w:bCs/>
                <w:sz w:val="20"/>
                <w:szCs w:val="20"/>
                <w:lang w:eastAsia="en-US"/>
              </w:rPr>
            </w:pPr>
            <w:r w:rsidRPr="004F6326">
              <w:rPr>
                <w:bCs/>
                <w:sz w:val="20"/>
                <w:szCs w:val="20"/>
                <w:lang w:eastAsia="en-US"/>
              </w:rPr>
              <w:fldChar w:fldCharType="begin">
                <w:ffData>
                  <w:name w:val=""/>
                  <w:enabled/>
                  <w:calcOnExit w:val="0"/>
                  <w:textInput>
                    <w:maxLength w:val="25"/>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r>
      <w:tr w:rsidR="004F6326" w:rsidRPr="004F6326" w14:paraId="6F0645C7" w14:textId="77777777" w:rsidTr="005B0EA3">
        <w:trPr>
          <w:trHeight w:hRule="exact" w:val="320"/>
        </w:trPr>
        <w:tc>
          <w:tcPr>
            <w:tcW w:w="1749" w:type="dxa"/>
            <w:gridSpan w:val="2"/>
            <w:tcBorders>
              <w:left w:val="single" w:sz="8" w:space="0" w:color="000000"/>
            </w:tcBorders>
            <w:shd w:val="clear" w:color="auto" w:fill="auto"/>
            <w:vAlign w:val="center"/>
          </w:tcPr>
          <w:p w14:paraId="755DB7A9" w14:textId="77777777" w:rsidR="004F6326" w:rsidRPr="004F6326" w:rsidRDefault="004F6326" w:rsidP="004F6326">
            <w:pPr>
              <w:tabs>
                <w:tab w:val="left" w:pos="366"/>
                <w:tab w:val="right" w:pos="8504"/>
              </w:tabs>
              <w:spacing w:line="200" w:lineRule="exact"/>
              <w:ind w:left="120"/>
              <w:rPr>
                <w:rFonts w:ascii="Arial Narrow" w:hAnsi="Arial Narrow"/>
                <w:b/>
                <w:bCs/>
                <w:sz w:val="20"/>
                <w:szCs w:val="20"/>
                <w:lang w:eastAsia="en-US"/>
              </w:rPr>
            </w:pPr>
            <w:r w:rsidRPr="004F6326">
              <w:rPr>
                <w:b/>
                <w:bCs/>
                <w:sz w:val="20"/>
                <w:szCs w:val="22"/>
                <w:lang w:eastAsia="en-US"/>
              </w:rPr>
              <w:t>Sous-ministériat</w:t>
            </w:r>
          </w:p>
        </w:tc>
        <w:tc>
          <w:tcPr>
            <w:tcW w:w="5563" w:type="dxa"/>
            <w:gridSpan w:val="9"/>
            <w:tcBorders>
              <w:right w:val="single" w:sz="8" w:space="0" w:color="000000"/>
            </w:tcBorders>
            <w:shd w:val="clear" w:color="auto" w:fill="auto"/>
            <w:vAlign w:val="center"/>
          </w:tcPr>
          <w:p w14:paraId="275BB8A5" w14:textId="77777777" w:rsidR="004F6326" w:rsidRPr="004F6326" w:rsidRDefault="004F6326" w:rsidP="004F6326">
            <w:pPr>
              <w:tabs>
                <w:tab w:val="left" w:pos="366"/>
                <w:tab w:val="right" w:pos="8504"/>
              </w:tabs>
              <w:spacing w:line="200" w:lineRule="exact"/>
              <w:ind w:left="29"/>
              <w:rPr>
                <w:rFonts w:ascii="Arial Narrow" w:hAnsi="Arial Narrow"/>
                <w:b/>
                <w:sz w:val="20"/>
                <w:szCs w:val="20"/>
                <w:lang w:eastAsia="en-US"/>
              </w:rPr>
            </w:pPr>
            <w:r w:rsidRPr="004F6326">
              <w:rPr>
                <w:b/>
                <w:sz w:val="20"/>
                <w:szCs w:val="22"/>
                <w:lang w:eastAsia="en-US"/>
              </w:rPr>
              <w:fldChar w:fldCharType="begin">
                <w:ffData>
                  <w:name w:val=""/>
                  <w:enabled/>
                  <w:calcOnExit w:val="0"/>
                  <w:textInput>
                    <w:maxLength w:val="600"/>
                  </w:textInput>
                </w:ffData>
              </w:fldChar>
            </w:r>
            <w:r w:rsidRPr="004F6326">
              <w:rPr>
                <w:b/>
                <w:sz w:val="20"/>
                <w:szCs w:val="22"/>
                <w:lang w:eastAsia="en-US"/>
              </w:rPr>
              <w:instrText xml:space="preserve"> FORMTEXT </w:instrText>
            </w:r>
            <w:r w:rsidRPr="004F6326">
              <w:rPr>
                <w:b/>
                <w:sz w:val="20"/>
                <w:szCs w:val="22"/>
                <w:lang w:eastAsia="en-US"/>
              </w:rPr>
            </w:r>
            <w:r w:rsidRPr="004F6326">
              <w:rPr>
                <w:b/>
                <w:sz w:val="20"/>
                <w:szCs w:val="22"/>
                <w:lang w:eastAsia="en-US"/>
              </w:rPr>
              <w:fldChar w:fldCharType="separate"/>
            </w:r>
            <w:r w:rsidRPr="004F6326">
              <w:rPr>
                <w:b/>
                <w:noProof/>
                <w:sz w:val="20"/>
                <w:szCs w:val="22"/>
                <w:lang w:eastAsia="en-US"/>
              </w:rPr>
              <w:t> </w:t>
            </w:r>
            <w:r w:rsidRPr="004F6326">
              <w:rPr>
                <w:b/>
                <w:noProof/>
                <w:sz w:val="20"/>
                <w:szCs w:val="22"/>
                <w:lang w:eastAsia="en-US"/>
              </w:rPr>
              <w:t> </w:t>
            </w:r>
            <w:r w:rsidRPr="004F6326">
              <w:rPr>
                <w:b/>
                <w:noProof/>
                <w:sz w:val="20"/>
                <w:szCs w:val="22"/>
                <w:lang w:eastAsia="en-US"/>
              </w:rPr>
              <w:t> </w:t>
            </w:r>
            <w:r w:rsidRPr="004F6326">
              <w:rPr>
                <w:b/>
                <w:noProof/>
                <w:sz w:val="20"/>
                <w:szCs w:val="22"/>
                <w:lang w:eastAsia="en-US"/>
              </w:rPr>
              <w:t> </w:t>
            </w:r>
            <w:r w:rsidRPr="004F6326">
              <w:rPr>
                <w:b/>
                <w:noProof/>
                <w:sz w:val="20"/>
                <w:szCs w:val="22"/>
                <w:lang w:eastAsia="en-US"/>
              </w:rPr>
              <w:t> </w:t>
            </w:r>
            <w:r w:rsidRPr="004F6326">
              <w:rPr>
                <w:b/>
                <w:sz w:val="20"/>
                <w:szCs w:val="22"/>
                <w:lang w:eastAsia="en-US"/>
              </w:rPr>
              <w:fldChar w:fldCharType="end"/>
            </w:r>
          </w:p>
        </w:tc>
        <w:tc>
          <w:tcPr>
            <w:tcW w:w="3476" w:type="dxa"/>
            <w:gridSpan w:val="2"/>
            <w:tcBorders>
              <w:left w:val="single" w:sz="8" w:space="0" w:color="000000"/>
              <w:right w:val="single" w:sz="8" w:space="0" w:color="auto"/>
            </w:tcBorders>
            <w:shd w:val="clear" w:color="auto" w:fill="D9D9D9"/>
            <w:vAlign w:val="center"/>
          </w:tcPr>
          <w:p w14:paraId="04C75B4D" w14:textId="77777777" w:rsidR="004F6326" w:rsidRPr="004F6326" w:rsidRDefault="004F6326" w:rsidP="004F6326">
            <w:pPr>
              <w:tabs>
                <w:tab w:val="left" w:pos="366"/>
                <w:tab w:val="right" w:pos="8504"/>
              </w:tabs>
              <w:spacing w:after="20"/>
              <w:ind w:left="120"/>
              <w:rPr>
                <w:b/>
                <w:bCs/>
                <w:sz w:val="20"/>
                <w:szCs w:val="20"/>
                <w:lang w:eastAsia="en-US"/>
              </w:rPr>
            </w:pPr>
            <w:r w:rsidRPr="004F6326">
              <w:rPr>
                <w:b/>
                <w:bCs/>
                <w:sz w:val="20"/>
                <w:szCs w:val="20"/>
                <w:lang w:eastAsia="en-US"/>
              </w:rPr>
              <w:t>Numéro de dossier</w:t>
            </w:r>
          </w:p>
        </w:tc>
      </w:tr>
      <w:tr w:rsidR="004F6326" w:rsidRPr="004F6326" w14:paraId="7D7687A2" w14:textId="77777777" w:rsidTr="005B0EA3">
        <w:trPr>
          <w:trHeight w:hRule="exact" w:val="320"/>
        </w:trPr>
        <w:tc>
          <w:tcPr>
            <w:tcW w:w="1911" w:type="dxa"/>
            <w:gridSpan w:val="4"/>
            <w:tcBorders>
              <w:left w:val="single" w:sz="8" w:space="0" w:color="000000"/>
            </w:tcBorders>
            <w:shd w:val="clear" w:color="auto" w:fill="auto"/>
            <w:vAlign w:val="center"/>
          </w:tcPr>
          <w:p w14:paraId="5EAFD4F5" w14:textId="77777777" w:rsidR="004F6326" w:rsidRPr="004F6326" w:rsidRDefault="004F6326" w:rsidP="004F6326">
            <w:pPr>
              <w:tabs>
                <w:tab w:val="left" w:pos="366"/>
                <w:tab w:val="right" w:pos="8504"/>
              </w:tabs>
              <w:spacing w:line="200" w:lineRule="exact"/>
              <w:ind w:left="120"/>
              <w:rPr>
                <w:rFonts w:ascii="Arial Narrow" w:hAnsi="Arial Narrow"/>
                <w:b/>
                <w:bCs/>
                <w:sz w:val="20"/>
                <w:szCs w:val="20"/>
                <w:lang w:eastAsia="en-US"/>
              </w:rPr>
            </w:pPr>
            <w:r w:rsidRPr="004F6326">
              <w:rPr>
                <w:b/>
                <w:bCs/>
                <w:sz w:val="20"/>
                <w:szCs w:val="22"/>
                <w:lang w:eastAsia="en-US"/>
              </w:rPr>
              <w:t>Direction générale</w:t>
            </w:r>
          </w:p>
        </w:tc>
        <w:tc>
          <w:tcPr>
            <w:tcW w:w="5401" w:type="dxa"/>
            <w:gridSpan w:val="7"/>
            <w:tcBorders>
              <w:right w:val="single" w:sz="8" w:space="0" w:color="000000"/>
            </w:tcBorders>
            <w:shd w:val="clear" w:color="auto" w:fill="auto"/>
            <w:vAlign w:val="center"/>
          </w:tcPr>
          <w:p w14:paraId="1A89A9FA" w14:textId="77777777" w:rsidR="004F6326" w:rsidRPr="004F6326" w:rsidRDefault="004F6326" w:rsidP="004F6326">
            <w:pPr>
              <w:tabs>
                <w:tab w:val="left" w:pos="366"/>
                <w:tab w:val="right" w:pos="8504"/>
              </w:tabs>
              <w:spacing w:line="200" w:lineRule="exact"/>
              <w:ind w:left="43"/>
              <w:rPr>
                <w:rFonts w:ascii="Arial Narrow" w:hAnsi="Arial Narrow"/>
                <w:b/>
                <w:sz w:val="20"/>
                <w:szCs w:val="20"/>
                <w:lang w:eastAsia="en-US"/>
              </w:rPr>
            </w:pPr>
            <w:r w:rsidRPr="004F6326">
              <w:rPr>
                <w:b/>
                <w:sz w:val="20"/>
                <w:szCs w:val="22"/>
                <w:lang w:eastAsia="en-US"/>
              </w:rPr>
              <w:fldChar w:fldCharType="begin">
                <w:ffData>
                  <w:name w:val=""/>
                  <w:enabled/>
                  <w:calcOnExit w:val="0"/>
                  <w:textInput>
                    <w:maxLength w:val="600"/>
                  </w:textInput>
                </w:ffData>
              </w:fldChar>
            </w:r>
            <w:r w:rsidRPr="004F6326">
              <w:rPr>
                <w:b/>
                <w:sz w:val="20"/>
                <w:szCs w:val="22"/>
                <w:lang w:eastAsia="en-US"/>
              </w:rPr>
              <w:instrText xml:space="preserve"> FORMTEXT </w:instrText>
            </w:r>
            <w:r w:rsidRPr="004F6326">
              <w:rPr>
                <w:b/>
                <w:sz w:val="20"/>
                <w:szCs w:val="22"/>
                <w:lang w:eastAsia="en-US"/>
              </w:rPr>
            </w:r>
            <w:r w:rsidRPr="004F6326">
              <w:rPr>
                <w:b/>
                <w:sz w:val="20"/>
                <w:szCs w:val="22"/>
                <w:lang w:eastAsia="en-US"/>
              </w:rPr>
              <w:fldChar w:fldCharType="separate"/>
            </w:r>
            <w:r w:rsidRPr="004F6326">
              <w:rPr>
                <w:b/>
                <w:noProof/>
                <w:sz w:val="20"/>
                <w:szCs w:val="22"/>
                <w:lang w:eastAsia="en-US"/>
              </w:rPr>
              <w:t> </w:t>
            </w:r>
            <w:r w:rsidRPr="004F6326">
              <w:rPr>
                <w:b/>
                <w:noProof/>
                <w:sz w:val="20"/>
                <w:szCs w:val="22"/>
                <w:lang w:eastAsia="en-US"/>
              </w:rPr>
              <w:t> </w:t>
            </w:r>
            <w:r w:rsidRPr="004F6326">
              <w:rPr>
                <w:b/>
                <w:noProof/>
                <w:sz w:val="20"/>
                <w:szCs w:val="22"/>
                <w:lang w:eastAsia="en-US"/>
              </w:rPr>
              <w:t> </w:t>
            </w:r>
            <w:r w:rsidRPr="004F6326">
              <w:rPr>
                <w:b/>
                <w:noProof/>
                <w:sz w:val="20"/>
                <w:szCs w:val="22"/>
                <w:lang w:eastAsia="en-US"/>
              </w:rPr>
              <w:t> </w:t>
            </w:r>
            <w:r w:rsidRPr="004F6326">
              <w:rPr>
                <w:b/>
                <w:noProof/>
                <w:sz w:val="20"/>
                <w:szCs w:val="22"/>
                <w:lang w:eastAsia="en-US"/>
              </w:rPr>
              <w:t> </w:t>
            </w:r>
            <w:r w:rsidRPr="004F6326">
              <w:rPr>
                <w:b/>
                <w:sz w:val="20"/>
                <w:szCs w:val="22"/>
                <w:lang w:eastAsia="en-US"/>
              </w:rPr>
              <w:fldChar w:fldCharType="end"/>
            </w:r>
          </w:p>
        </w:tc>
        <w:tc>
          <w:tcPr>
            <w:tcW w:w="3476" w:type="dxa"/>
            <w:gridSpan w:val="2"/>
            <w:tcBorders>
              <w:left w:val="single" w:sz="8" w:space="0" w:color="000000"/>
              <w:right w:val="single" w:sz="8" w:space="0" w:color="auto"/>
            </w:tcBorders>
            <w:shd w:val="clear" w:color="auto" w:fill="auto"/>
            <w:vAlign w:val="center"/>
          </w:tcPr>
          <w:p w14:paraId="2E4A8FAC" w14:textId="77777777" w:rsidR="004F6326" w:rsidRPr="004F6326" w:rsidRDefault="004F6326" w:rsidP="004F6326">
            <w:pPr>
              <w:tabs>
                <w:tab w:val="left" w:pos="366"/>
                <w:tab w:val="right" w:pos="8504"/>
              </w:tabs>
              <w:spacing w:line="200" w:lineRule="exact"/>
              <w:ind w:left="120"/>
              <w:rPr>
                <w:rFonts w:ascii="Arial Narrow" w:hAnsi="Arial Narrow"/>
                <w:bCs/>
                <w:sz w:val="20"/>
                <w:szCs w:val="20"/>
                <w:lang w:eastAsia="en-US"/>
              </w:rPr>
            </w:pPr>
            <w:r w:rsidRPr="004F6326">
              <w:rPr>
                <w:bCs/>
                <w:sz w:val="20"/>
                <w:szCs w:val="20"/>
                <w:lang w:eastAsia="en-US"/>
              </w:rPr>
              <w:fldChar w:fldCharType="begin">
                <w:ffData>
                  <w:name w:val=""/>
                  <w:enabled/>
                  <w:calcOnExit w:val="0"/>
                  <w:textInput>
                    <w:maxLength w:val="25"/>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r>
      <w:tr w:rsidR="004F6326" w:rsidRPr="004F6326" w14:paraId="3B84D455" w14:textId="77777777" w:rsidTr="005B0EA3">
        <w:trPr>
          <w:trHeight w:hRule="exact" w:val="320"/>
        </w:trPr>
        <w:tc>
          <w:tcPr>
            <w:tcW w:w="7312" w:type="dxa"/>
            <w:gridSpan w:val="11"/>
            <w:vMerge w:val="restart"/>
            <w:tcBorders>
              <w:left w:val="single" w:sz="8" w:space="0" w:color="000000"/>
              <w:right w:val="single" w:sz="8" w:space="0" w:color="000000"/>
            </w:tcBorders>
            <w:shd w:val="clear" w:color="auto" w:fill="auto"/>
            <w:vAlign w:val="center"/>
          </w:tcPr>
          <w:p w14:paraId="473E3D00" w14:textId="77777777" w:rsidR="004F6326" w:rsidRPr="004F6326" w:rsidRDefault="004F6326" w:rsidP="004F6326">
            <w:pPr>
              <w:tabs>
                <w:tab w:val="left" w:pos="366"/>
                <w:tab w:val="right" w:pos="8504"/>
              </w:tabs>
              <w:spacing w:line="200" w:lineRule="exact"/>
              <w:ind w:left="120"/>
              <w:rPr>
                <w:rFonts w:ascii="Arial Narrow" w:hAnsi="Arial Narrow"/>
                <w:bCs/>
                <w:sz w:val="20"/>
                <w:szCs w:val="20"/>
                <w:lang w:eastAsia="en-US"/>
              </w:rPr>
            </w:pPr>
          </w:p>
        </w:tc>
        <w:tc>
          <w:tcPr>
            <w:tcW w:w="3476" w:type="dxa"/>
            <w:gridSpan w:val="2"/>
            <w:tcBorders>
              <w:left w:val="single" w:sz="8" w:space="0" w:color="000000"/>
              <w:right w:val="single" w:sz="8" w:space="0" w:color="auto"/>
            </w:tcBorders>
            <w:shd w:val="clear" w:color="auto" w:fill="D9D9D9"/>
            <w:vAlign w:val="center"/>
          </w:tcPr>
          <w:p w14:paraId="39B6F940" w14:textId="77777777" w:rsidR="004F6326" w:rsidRPr="004F6326" w:rsidRDefault="004F6326" w:rsidP="004F6326">
            <w:pPr>
              <w:tabs>
                <w:tab w:val="left" w:pos="366"/>
                <w:tab w:val="right" w:pos="8504"/>
              </w:tabs>
              <w:spacing w:line="200" w:lineRule="exact"/>
              <w:ind w:left="120"/>
              <w:rPr>
                <w:b/>
                <w:bCs/>
                <w:sz w:val="20"/>
                <w:szCs w:val="20"/>
                <w:lang w:eastAsia="en-US"/>
              </w:rPr>
            </w:pPr>
            <w:r w:rsidRPr="004F6326">
              <w:rPr>
                <w:b/>
                <w:bCs/>
                <w:sz w:val="20"/>
                <w:szCs w:val="20"/>
                <w:lang w:eastAsia="en-US"/>
              </w:rPr>
              <w:t>Numéro de document</w:t>
            </w:r>
          </w:p>
        </w:tc>
      </w:tr>
      <w:tr w:rsidR="004F6326" w:rsidRPr="004F6326" w14:paraId="7ED671FD" w14:textId="77777777" w:rsidTr="005B0EA3">
        <w:trPr>
          <w:trHeight w:hRule="exact" w:val="320"/>
        </w:trPr>
        <w:tc>
          <w:tcPr>
            <w:tcW w:w="7312" w:type="dxa"/>
            <w:gridSpan w:val="11"/>
            <w:vMerge/>
            <w:tcBorders>
              <w:left w:val="single" w:sz="8" w:space="0" w:color="000000"/>
              <w:bottom w:val="single" w:sz="8" w:space="0" w:color="auto"/>
              <w:right w:val="single" w:sz="8" w:space="0" w:color="000000"/>
            </w:tcBorders>
            <w:shd w:val="clear" w:color="auto" w:fill="auto"/>
            <w:vAlign w:val="center"/>
          </w:tcPr>
          <w:p w14:paraId="71D290AD" w14:textId="77777777" w:rsidR="004F6326" w:rsidRPr="004F6326" w:rsidRDefault="004F6326" w:rsidP="004F6326">
            <w:pPr>
              <w:tabs>
                <w:tab w:val="left" w:pos="366"/>
                <w:tab w:val="right" w:pos="8504"/>
              </w:tabs>
              <w:spacing w:line="200" w:lineRule="exact"/>
              <w:ind w:left="120"/>
              <w:rPr>
                <w:rFonts w:ascii="Arial Narrow" w:hAnsi="Arial Narrow"/>
                <w:bCs/>
                <w:sz w:val="20"/>
                <w:szCs w:val="20"/>
                <w:lang w:eastAsia="en-US"/>
              </w:rPr>
            </w:pPr>
          </w:p>
        </w:tc>
        <w:tc>
          <w:tcPr>
            <w:tcW w:w="3476" w:type="dxa"/>
            <w:gridSpan w:val="2"/>
            <w:tcBorders>
              <w:left w:val="single" w:sz="8" w:space="0" w:color="000000"/>
              <w:bottom w:val="single" w:sz="8" w:space="0" w:color="auto"/>
              <w:right w:val="single" w:sz="8" w:space="0" w:color="auto"/>
            </w:tcBorders>
            <w:shd w:val="clear" w:color="auto" w:fill="auto"/>
            <w:vAlign w:val="center"/>
          </w:tcPr>
          <w:p w14:paraId="360527D9" w14:textId="1ACF8EBD" w:rsidR="004F6326" w:rsidRPr="004F6326" w:rsidRDefault="004F6326" w:rsidP="004F6326">
            <w:pPr>
              <w:tabs>
                <w:tab w:val="left" w:pos="366"/>
                <w:tab w:val="right" w:pos="8504"/>
              </w:tabs>
              <w:spacing w:line="200" w:lineRule="exact"/>
              <w:ind w:left="120"/>
              <w:rPr>
                <w:rFonts w:ascii="Arial Narrow" w:hAnsi="Arial Narrow"/>
                <w:bCs/>
                <w:sz w:val="20"/>
                <w:szCs w:val="20"/>
                <w:lang w:eastAsia="en-US"/>
              </w:rPr>
            </w:pPr>
            <w:r>
              <w:rPr>
                <w:bCs/>
                <w:sz w:val="20"/>
                <w:szCs w:val="20"/>
                <w:lang w:eastAsia="en-US"/>
              </w:rPr>
              <w:t>12</w:t>
            </w:r>
            <w:r w:rsidRPr="004F6326">
              <w:rPr>
                <w:bCs/>
                <w:sz w:val="20"/>
                <w:szCs w:val="20"/>
                <w:highlight w:val="yellow"/>
                <w:lang w:eastAsia="en-US"/>
              </w:rPr>
              <w:t>X</w:t>
            </w:r>
          </w:p>
        </w:tc>
      </w:tr>
      <w:tr w:rsidR="004F6326" w:rsidRPr="004F6326" w14:paraId="4453EB9F" w14:textId="77777777" w:rsidTr="005B0EA3">
        <w:trPr>
          <w:trHeight w:hRule="exact" w:val="400"/>
        </w:trPr>
        <w:tc>
          <w:tcPr>
            <w:tcW w:w="10788" w:type="dxa"/>
            <w:gridSpan w:val="13"/>
            <w:tcBorders>
              <w:top w:val="single" w:sz="8" w:space="0" w:color="auto"/>
              <w:bottom w:val="single" w:sz="8" w:space="0" w:color="000000"/>
            </w:tcBorders>
            <w:vAlign w:val="center"/>
          </w:tcPr>
          <w:p w14:paraId="03E00607" w14:textId="77777777" w:rsidR="004F6326" w:rsidRPr="004F6326" w:rsidRDefault="004F6326" w:rsidP="004F6326">
            <w:pPr>
              <w:tabs>
                <w:tab w:val="left" w:pos="366"/>
                <w:tab w:val="right" w:pos="8504"/>
              </w:tabs>
              <w:spacing w:line="200" w:lineRule="exact"/>
              <w:ind w:left="120"/>
              <w:rPr>
                <w:bCs/>
                <w:sz w:val="16"/>
                <w:szCs w:val="20"/>
                <w:lang w:eastAsia="en-US"/>
              </w:rPr>
            </w:pPr>
          </w:p>
        </w:tc>
      </w:tr>
      <w:tr w:rsidR="004F6326" w:rsidRPr="004F6326" w14:paraId="5861E34C" w14:textId="77777777" w:rsidTr="005B0EA3">
        <w:trPr>
          <w:trHeight w:hRule="exact" w:val="320"/>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62830BA0" w14:textId="77777777" w:rsidR="004F6326" w:rsidRPr="004F6326" w:rsidRDefault="004F6326" w:rsidP="004F6326">
            <w:pPr>
              <w:tabs>
                <w:tab w:val="left" w:pos="366"/>
                <w:tab w:val="right" w:pos="8504"/>
              </w:tabs>
              <w:spacing w:line="200" w:lineRule="exact"/>
              <w:ind w:left="120"/>
              <w:rPr>
                <w:b/>
                <w:bCs/>
                <w:sz w:val="20"/>
                <w:szCs w:val="20"/>
                <w:lang w:eastAsia="en-US"/>
              </w:rPr>
            </w:pPr>
            <w:r w:rsidRPr="004F6326">
              <w:rPr>
                <w:b/>
                <w:bCs/>
                <w:sz w:val="20"/>
                <w:szCs w:val="20"/>
                <w:lang w:eastAsia="en-US"/>
              </w:rPr>
              <w:t>Plans et devis d’ingénierie</w:t>
            </w:r>
          </w:p>
        </w:tc>
      </w:tr>
      <w:tr w:rsidR="004F6326" w:rsidRPr="004F6326" w14:paraId="41789EA1" w14:textId="77777777" w:rsidTr="005B0EA3">
        <w:trPr>
          <w:trHeight w:hRule="exact" w:val="800"/>
        </w:trPr>
        <w:tc>
          <w:tcPr>
            <w:tcW w:w="3621" w:type="dxa"/>
            <w:gridSpan w:val="7"/>
            <w:tcBorders>
              <w:left w:val="single" w:sz="8" w:space="0" w:color="000000"/>
              <w:bottom w:val="single" w:sz="8" w:space="0" w:color="000000"/>
            </w:tcBorders>
            <w:vAlign w:val="center"/>
          </w:tcPr>
          <w:p w14:paraId="3E59C336" w14:textId="77777777" w:rsidR="004F6326" w:rsidRPr="004F6326" w:rsidRDefault="004F6326" w:rsidP="004F6326">
            <w:pPr>
              <w:tabs>
                <w:tab w:val="left" w:pos="366"/>
                <w:tab w:val="right" w:pos="8504"/>
              </w:tabs>
              <w:spacing w:before="60" w:line="200" w:lineRule="exact"/>
              <w:ind w:left="60"/>
              <w:rPr>
                <w:b/>
                <w:bCs/>
                <w:sz w:val="20"/>
                <w:szCs w:val="20"/>
                <w:lang w:eastAsia="en-US"/>
              </w:rPr>
            </w:pPr>
            <w:r w:rsidRPr="004F6326">
              <w:rPr>
                <w:b/>
                <w:bCs/>
                <w:sz w:val="20"/>
                <w:szCs w:val="22"/>
                <w:lang w:eastAsia="en-US"/>
              </w:rPr>
              <w:t>Unité responsable de la préparation :</w:t>
            </w:r>
          </w:p>
        </w:tc>
        <w:tc>
          <w:tcPr>
            <w:tcW w:w="7167" w:type="dxa"/>
            <w:gridSpan w:val="6"/>
            <w:tcBorders>
              <w:bottom w:val="single" w:sz="8" w:space="0" w:color="000000"/>
              <w:right w:val="single" w:sz="8" w:space="0" w:color="auto"/>
            </w:tcBorders>
            <w:vAlign w:val="center"/>
          </w:tcPr>
          <w:p w14:paraId="14A2B7FA" w14:textId="77777777" w:rsidR="004F6326" w:rsidRPr="004F6326" w:rsidRDefault="004F6326" w:rsidP="004F6326">
            <w:pPr>
              <w:tabs>
                <w:tab w:val="left" w:pos="366"/>
                <w:tab w:val="right" w:pos="8504"/>
              </w:tabs>
              <w:spacing w:before="60" w:line="200" w:lineRule="exact"/>
              <w:ind w:left="60"/>
              <w:rPr>
                <w:b/>
                <w:sz w:val="20"/>
                <w:szCs w:val="20"/>
                <w:lang w:eastAsia="en-US"/>
              </w:rPr>
            </w:pPr>
            <w:r w:rsidRPr="004F6326">
              <w:rPr>
                <w:b/>
                <w:sz w:val="20"/>
                <w:szCs w:val="22"/>
                <w:lang w:eastAsia="en-US"/>
              </w:rPr>
              <w:fldChar w:fldCharType="begin">
                <w:ffData>
                  <w:name w:val=""/>
                  <w:enabled/>
                  <w:calcOnExit w:val="0"/>
                  <w:textInput>
                    <w:maxLength w:val="350"/>
                  </w:textInput>
                </w:ffData>
              </w:fldChar>
            </w:r>
            <w:r w:rsidRPr="004F6326">
              <w:rPr>
                <w:b/>
                <w:sz w:val="20"/>
                <w:szCs w:val="22"/>
                <w:lang w:eastAsia="en-US"/>
              </w:rPr>
              <w:instrText xml:space="preserve"> FORMTEXT </w:instrText>
            </w:r>
            <w:r w:rsidRPr="004F6326">
              <w:rPr>
                <w:b/>
                <w:sz w:val="20"/>
                <w:szCs w:val="22"/>
                <w:lang w:eastAsia="en-US"/>
              </w:rPr>
            </w:r>
            <w:r w:rsidRPr="004F6326">
              <w:rPr>
                <w:b/>
                <w:sz w:val="20"/>
                <w:szCs w:val="22"/>
                <w:lang w:eastAsia="en-US"/>
              </w:rPr>
              <w:fldChar w:fldCharType="separate"/>
            </w:r>
            <w:r w:rsidRPr="004F6326">
              <w:rPr>
                <w:b/>
                <w:noProof/>
                <w:sz w:val="20"/>
                <w:szCs w:val="22"/>
                <w:lang w:eastAsia="en-US"/>
              </w:rPr>
              <w:t> </w:t>
            </w:r>
            <w:r w:rsidRPr="004F6326">
              <w:rPr>
                <w:b/>
                <w:noProof/>
                <w:sz w:val="20"/>
                <w:szCs w:val="22"/>
                <w:lang w:eastAsia="en-US"/>
              </w:rPr>
              <w:t> </w:t>
            </w:r>
            <w:r w:rsidRPr="004F6326">
              <w:rPr>
                <w:b/>
                <w:noProof/>
                <w:sz w:val="20"/>
                <w:szCs w:val="22"/>
                <w:lang w:eastAsia="en-US"/>
              </w:rPr>
              <w:t> </w:t>
            </w:r>
            <w:r w:rsidRPr="004F6326">
              <w:rPr>
                <w:b/>
                <w:noProof/>
                <w:sz w:val="20"/>
                <w:szCs w:val="22"/>
                <w:lang w:eastAsia="en-US"/>
              </w:rPr>
              <w:t> </w:t>
            </w:r>
            <w:r w:rsidRPr="004F6326">
              <w:rPr>
                <w:b/>
                <w:noProof/>
                <w:sz w:val="20"/>
                <w:szCs w:val="22"/>
                <w:lang w:eastAsia="en-US"/>
              </w:rPr>
              <w:t> </w:t>
            </w:r>
            <w:r w:rsidRPr="004F6326">
              <w:rPr>
                <w:b/>
                <w:sz w:val="20"/>
                <w:szCs w:val="22"/>
                <w:lang w:eastAsia="en-US"/>
              </w:rPr>
              <w:fldChar w:fldCharType="end"/>
            </w:r>
          </w:p>
        </w:tc>
      </w:tr>
      <w:tr w:rsidR="004F6326" w:rsidRPr="004F6326" w14:paraId="48D0A147" w14:textId="77777777" w:rsidTr="005B0EA3">
        <w:trPr>
          <w:trHeight w:hRule="exact" w:val="400"/>
        </w:trPr>
        <w:tc>
          <w:tcPr>
            <w:tcW w:w="10788" w:type="dxa"/>
            <w:gridSpan w:val="13"/>
            <w:tcBorders>
              <w:top w:val="single" w:sz="8" w:space="0" w:color="000000"/>
              <w:bottom w:val="single" w:sz="8" w:space="0" w:color="000000"/>
            </w:tcBorders>
          </w:tcPr>
          <w:p w14:paraId="4B6A51CA" w14:textId="77777777" w:rsidR="004F6326" w:rsidRPr="004F6326" w:rsidRDefault="004F6326" w:rsidP="004F6326">
            <w:pPr>
              <w:tabs>
                <w:tab w:val="left" w:pos="366"/>
                <w:tab w:val="right" w:pos="8504"/>
              </w:tabs>
              <w:spacing w:before="60"/>
              <w:ind w:left="60"/>
              <w:rPr>
                <w:bCs/>
                <w:sz w:val="22"/>
                <w:szCs w:val="22"/>
                <w:lang w:eastAsia="en-US"/>
              </w:rPr>
            </w:pPr>
          </w:p>
        </w:tc>
      </w:tr>
      <w:tr w:rsidR="004F6326" w:rsidRPr="004F6326" w14:paraId="3FE9F5E8" w14:textId="77777777" w:rsidTr="005B0EA3">
        <w:trPr>
          <w:trHeight w:hRule="exact" w:val="320"/>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06C7F40B" w14:textId="77777777" w:rsidR="004F6326" w:rsidRPr="004F6326" w:rsidRDefault="004F6326" w:rsidP="004F6326">
            <w:pPr>
              <w:tabs>
                <w:tab w:val="left" w:pos="366"/>
                <w:tab w:val="right" w:pos="8504"/>
              </w:tabs>
              <w:spacing w:line="200" w:lineRule="exact"/>
              <w:ind w:left="120"/>
              <w:rPr>
                <w:b/>
                <w:bCs/>
                <w:sz w:val="20"/>
                <w:szCs w:val="20"/>
                <w:lang w:eastAsia="en-US"/>
              </w:rPr>
            </w:pPr>
            <w:r w:rsidRPr="004F6326">
              <w:rPr>
                <w:b/>
                <w:bCs/>
                <w:sz w:val="20"/>
                <w:szCs w:val="20"/>
                <w:lang w:eastAsia="en-US"/>
              </w:rPr>
              <w:t>Objet des travaux</w:t>
            </w:r>
          </w:p>
        </w:tc>
      </w:tr>
      <w:tr w:rsidR="004F6326" w:rsidRPr="004F6326" w14:paraId="3D2E1EEC" w14:textId="77777777" w:rsidTr="005B0EA3">
        <w:trPr>
          <w:trHeight w:hRule="exact" w:val="1596"/>
        </w:trPr>
        <w:tc>
          <w:tcPr>
            <w:tcW w:w="10788" w:type="dxa"/>
            <w:gridSpan w:val="13"/>
            <w:tcBorders>
              <w:left w:val="single" w:sz="8" w:space="0" w:color="000000"/>
              <w:bottom w:val="single" w:sz="8" w:space="0" w:color="000000"/>
              <w:right w:val="single" w:sz="8" w:space="0" w:color="auto"/>
            </w:tcBorders>
            <w:vAlign w:val="center"/>
          </w:tcPr>
          <w:p w14:paraId="0D8B89B2" w14:textId="47E4F068" w:rsidR="004F6326" w:rsidRPr="004F6326" w:rsidRDefault="004F6326" w:rsidP="004F6326">
            <w:pPr>
              <w:tabs>
                <w:tab w:val="left" w:pos="366"/>
                <w:tab w:val="right" w:pos="8504"/>
              </w:tabs>
              <w:spacing w:before="60" w:line="200" w:lineRule="exact"/>
              <w:ind w:left="60"/>
              <w:jc w:val="center"/>
              <w:rPr>
                <w:b/>
                <w:lang w:eastAsia="en-US"/>
              </w:rPr>
            </w:pPr>
            <w:r w:rsidRPr="004F6326">
              <w:rPr>
                <w:b/>
                <w:lang w:eastAsia="en-US"/>
              </w:rPr>
              <w:t>Revêtement de chaussée en enrobé</w:t>
            </w:r>
          </w:p>
        </w:tc>
      </w:tr>
      <w:tr w:rsidR="004F6326" w:rsidRPr="004F6326" w14:paraId="1982F538" w14:textId="77777777" w:rsidTr="005B0EA3">
        <w:trPr>
          <w:trHeight w:hRule="exact" w:val="400"/>
        </w:trPr>
        <w:tc>
          <w:tcPr>
            <w:tcW w:w="10788" w:type="dxa"/>
            <w:gridSpan w:val="13"/>
            <w:tcBorders>
              <w:top w:val="single" w:sz="8" w:space="0" w:color="000000"/>
            </w:tcBorders>
            <w:vAlign w:val="center"/>
          </w:tcPr>
          <w:p w14:paraId="2D65127C" w14:textId="77777777" w:rsidR="004F6326" w:rsidRPr="004F6326" w:rsidRDefault="004F6326" w:rsidP="004F6326">
            <w:pPr>
              <w:tabs>
                <w:tab w:val="left" w:pos="366"/>
                <w:tab w:val="right" w:pos="8504"/>
              </w:tabs>
              <w:spacing w:line="200" w:lineRule="exact"/>
              <w:ind w:left="60"/>
              <w:rPr>
                <w:bCs/>
                <w:sz w:val="16"/>
                <w:szCs w:val="20"/>
                <w:lang w:eastAsia="en-US"/>
              </w:rPr>
            </w:pPr>
          </w:p>
        </w:tc>
      </w:tr>
      <w:tr w:rsidR="004F6326" w:rsidRPr="004F6326" w14:paraId="144C4977" w14:textId="77777777" w:rsidTr="005B0EA3">
        <w:trPr>
          <w:trHeight w:hRule="exact" w:val="320"/>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50061479" w14:textId="77777777" w:rsidR="004F6326" w:rsidRPr="004F6326" w:rsidRDefault="004F6326" w:rsidP="004F6326">
            <w:pPr>
              <w:tabs>
                <w:tab w:val="left" w:pos="366"/>
                <w:tab w:val="right" w:pos="8504"/>
              </w:tabs>
              <w:spacing w:line="200" w:lineRule="exact"/>
              <w:ind w:left="60"/>
              <w:rPr>
                <w:b/>
                <w:bCs/>
                <w:sz w:val="20"/>
                <w:szCs w:val="20"/>
                <w:lang w:eastAsia="en-US"/>
              </w:rPr>
            </w:pPr>
            <w:r w:rsidRPr="004F6326">
              <w:rPr>
                <w:b/>
                <w:bCs/>
                <w:sz w:val="20"/>
                <w:szCs w:val="20"/>
                <w:lang w:eastAsia="en-US"/>
              </w:rPr>
              <w:t>Localisation</w:t>
            </w:r>
          </w:p>
        </w:tc>
      </w:tr>
      <w:tr w:rsidR="004F6326" w:rsidRPr="004F6326" w14:paraId="308ECFA4" w14:textId="77777777" w:rsidTr="005B0EA3">
        <w:trPr>
          <w:trHeight w:hRule="exact" w:val="400"/>
        </w:trPr>
        <w:tc>
          <w:tcPr>
            <w:tcW w:w="1014" w:type="dxa"/>
            <w:tcBorders>
              <w:left w:val="single" w:sz="8" w:space="0" w:color="000000"/>
              <w:bottom w:val="single" w:sz="8" w:space="0" w:color="BFBFBF"/>
              <w:right w:val="single" w:sz="8" w:space="0" w:color="BFBFBF"/>
            </w:tcBorders>
            <w:shd w:val="clear" w:color="auto" w:fill="auto"/>
            <w:vAlign w:val="center"/>
          </w:tcPr>
          <w:p w14:paraId="4DAB1619" w14:textId="77777777" w:rsidR="004F6326" w:rsidRPr="004F6326" w:rsidRDefault="004F6326" w:rsidP="004F6326">
            <w:pPr>
              <w:tabs>
                <w:tab w:val="right" w:pos="8504"/>
              </w:tabs>
              <w:spacing w:line="220" w:lineRule="exact"/>
              <w:ind w:left="20"/>
              <w:rPr>
                <w:bCs/>
                <w:sz w:val="20"/>
                <w:szCs w:val="20"/>
                <w:lang w:eastAsia="en-US"/>
              </w:rPr>
            </w:pPr>
            <w:r w:rsidRPr="004F6326">
              <w:rPr>
                <w:bCs/>
                <w:sz w:val="20"/>
                <w:szCs w:val="20"/>
                <w:lang w:eastAsia="en-US"/>
              </w:rPr>
              <w:t>Route</w:t>
            </w:r>
          </w:p>
        </w:tc>
        <w:tc>
          <w:tcPr>
            <w:tcW w:w="840" w:type="dxa"/>
            <w:gridSpan w:val="2"/>
            <w:tcBorders>
              <w:left w:val="single" w:sz="8" w:space="0" w:color="BFBFBF"/>
              <w:bottom w:val="single" w:sz="8" w:space="0" w:color="BFBFBF"/>
              <w:right w:val="single" w:sz="8" w:space="0" w:color="BFBFBF"/>
            </w:tcBorders>
            <w:vAlign w:val="center"/>
          </w:tcPr>
          <w:p w14:paraId="377B9BF1" w14:textId="77777777" w:rsidR="004F6326" w:rsidRPr="004F6326" w:rsidRDefault="004F6326" w:rsidP="004F6326">
            <w:pPr>
              <w:tabs>
                <w:tab w:val="left" w:pos="366"/>
                <w:tab w:val="right" w:pos="8504"/>
              </w:tabs>
              <w:spacing w:line="220" w:lineRule="exact"/>
              <w:ind w:left="20"/>
              <w:rPr>
                <w:bCs/>
                <w:sz w:val="20"/>
                <w:szCs w:val="20"/>
                <w:lang w:eastAsia="en-US"/>
              </w:rPr>
            </w:pPr>
            <w:r w:rsidRPr="004F6326">
              <w:rPr>
                <w:bCs/>
                <w:sz w:val="20"/>
                <w:szCs w:val="20"/>
                <w:lang w:eastAsia="en-US"/>
              </w:rPr>
              <w:t>Tronçon</w:t>
            </w:r>
          </w:p>
        </w:tc>
        <w:tc>
          <w:tcPr>
            <w:tcW w:w="780" w:type="dxa"/>
            <w:gridSpan w:val="2"/>
            <w:tcBorders>
              <w:left w:val="single" w:sz="8" w:space="0" w:color="BFBFBF"/>
              <w:bottom w:val="single" w:sz="8" w:space="0" w:color="BFBFBF"/>
              <w:right w:val="single" w:sz="8" w:space="0" w:color="BFBFBF"/>
            </w:tcBorders>
            <w:vAlign w:val="center"/>
          </w:tcPr>
          <w:p w14:paraId="1C1A44BE" w14:textId="77777777" w:rsidR="004F6326" w:rsidRPr="004F6326" w:rsidRDefault="004F6326" w:rsidP="004F6326">
            <w:pPr>
              <w:tabs>
                <w:tab w:val="left" w:pos="366"/>
                <w:tab w:val="right" w:pos="8504"/>
              </w:tabs>
              <w:spacing w:line="220" w:lineRule="exact"/>
              <w:ind w:left="20"/>
              <w:rPr>
                <w:bCs/>
                <w:sz w:val="20"/>
                <w:szCs w:val="20"/>
                <w:lang w:eastAsia="en-US"/>
              </w:rPr>
            </w:pPr>
            <w:r w:rsidRPr="004F6326">
              <w:rPr>
                <w:bCs/>
                <w:sz w:val="20"/>
                <w:szCs w:val="20"/>
                <w:lang w:eastAsia="en-US"/>
              </w:rPr>
              <w:t>Section</w:t>
            </w:r>
          </w:p>
        </w:tc>
        <w:tc>
          <w:tcPr>
            <w:tcW w:w="2640" w:type="dxa"/>
            <w:gridSpan w:val="3"/>
            <w:tcBorders>
              <w:left w:val="single" w:sz="8" w:space="0" w:color="BFBFBF"/>
              <w:bottom w:val="single" w:sz="8" w:space="0" w:color="BFBFBF"/>
              <w:right w:val="single" w:sz="8" w:space="0" w:color="BFBFBF"/>
            </w:tcBorders>
            <w:vAlign w:val="center"/>
          </w:tcPr>
          <w:p w14:paraId="36CBFED9" w14:textId="77777777" w:rsidR="004F6326" w:rsidRPr="004F6326" w:rsidRDefault="004F6326" w:rsidP="004F6326">
            <w:pPr>
              <w:tabs>
                <w:tab w:val="left" w:pos="366"/>
                <w:tab w:val="right" w:pos="8504"/>
              </w:tabs>
              <w:spacing w:line="220" w:lineRule="exact"/>
              <w:ind w:left="20"/>
              <w:rPr>
                <w:bCs/>
                <w:sz w:val="20"/>
                <w:szCs w:val="20"/>
                <w:lang w:eastAsia="en-US"/>
              </w:rPr>
            </w:pPr>
            <w:r w:rsidRPr="004F6326">
              <w:rPr>
                <w:bCs/>
                <w:sz w:val="20"/>
                <w:szCs w:val="20"/>
                <w:lang w:eastAsia="en-US"/>
              </w:rPr>
              <w:t>Municipalité</w:t>
            </w:r>
          </w:p>
        </w:tc>
        <w:tc>
          <w:tcPr>
            <w:tcW w:w="1992" w:type="dxa"/>
            <w:gridSpan w:val="2"/>
            <w:tcBorders>
              <w:left w:val="single" w:sz="8" w:space="0" w:color="BFBFBF"/>
              <w:bottom w:val="single" w:sz="8" w:space="0" w:color="BFBFBF"/>
              <w:right w:val="single" w:sz="8" w:space="0" w:color="BFBFBF"/>
            </w:tcBorders>
            <w:vAlign w:val="center"/>
          </w:tcPr>
          <w:p w14:paraId="4AFC8BCB" w14:textId="77777777" w:rsidR="004F6326" w:rsidRPr="004F6326" w:rsidRDefault="004F6326" w:rsidP="004F6326">
            <w:pPr>
              <w:tabs>
                <w:tab w:val="left" w:pos="366"/>
                <w:tab w:val="right" w:pos="8504"/>
              </w:tabs>
              <w:spacing w:line="220" w:lineRule="exact"/>
              <w:ind w:left="20"/>
              <w:rPr>
                <w:bCs/>
                <w:sz w:val="20"/>
                <w:szCs w:val="20"/>
                <w:lang w:eastAsia="en-US"/>
              </w:rPr>
            </w:pPr>
            <w:r w:rsidRPr="004F6326">
              <w:rPr>
                <w:bCs/>
                <w:sz w:val="20"/>
                <w:szCs w:val="20"/>
                <w:lang w:eastAsia="en-US"/>
              </w:rPr>
              <w:t>C.E.P.</w:t>
            </w:r>
          </w:p>
        </w:tc>
        <w:tc>
          <w:tcPr>
            <w:tcW w:w="2448" w:type="dxa"/>
            <w:gridSpan w:val="2"/>
            <w:tcBorders>
              <w:left w:val="single" w:sz="8" w:space="0" w:color="BFBFBF"/>
              <w:bottom w:val="single" w:sz="8" w:space="0" w:color="BFBFBF"/>
              <w:right w:val="single" w:sz="8" w:space="0" w:color="BFBFBF"/>
            </w:tcBorders>
            <w:vAlign w:val="center"/>
          </w:tcPr>
          <w:p w14:paraId="558BD717" w14:textId="77777777" w:rsidR="004F6326" w:rsidRPr="004F6326" w:rsidRDefault="004F6326" w:rsidP="004F6326">
            <w:pPr>
              <w:tabs>
                <w:tab w:val="left" w:pos="366"/>
                <w:tab w:val="right" w:pos="8504"/>
              </w:tabs>
              <w:spacing w:line="220" w:lineRule="exact"/>
              <w:ind w:left="20"/>
              <w:rPr>
                <w:bCs/>
                <w:sz w:val="20"/>
                <w:szCs w:val="20"/>
                <w:lang w:eastAsia="en-US"/>
              </w:rPr>
            </w:pPr>
            <w:r w:rsidRPr="004F6326">
              <w:rPr>
                <w:bCs/>
                <w:sz w:val="20"/>
                <w:szCs w:val="20"/>
                <w:lang w:val="en-CA" w:eastAsia="en-US"/>
              </w:rPr>
              <w:t>M.R.C.</w:t>
            </w:r>
          </w:p>
        </w:tc>
        <w:tc>
          <w:tcPr>
            <w:tcW w:w="1074" w:type="dxa"/>
            <w:tcBorders>
              <w:left w:val="single" w:sz="8" w:space="0" w:color="BFBFBF"/>
              <w:bottom w:val="single" w:sz="8" w:space="0" w:color="BFBFBF"/>
              <w:right w:val="single" w:sz="8" w:space="0" w:color="auto"/>
            </w:tcBorders>
            <w:vAlign w:val="center"/>
          </w:tcPr>
          <w:p w14:paraId="70C78038" w14:textId="77777777" w:rsidR="004F6326" w:rsidRPr="004F6326" w:rsidRDefault="004F6326" w:rsidP="004F6326">
            <w:pPr>
              <w:tabs>
                <w:tab w:val="left" w:pos="366"/>
                <w:tab w:val="right" w:pos="8504"/>
              </w:tabs>
              <w:spacing w:line="220" w:lineRule="exact"/>
              <w:ind w:left="20"/>
              <w:rPr>
                <w:bCs/>
                <w:sz w:val="20"/>
                <w:szCs w:val="20"/>
                <w:lang w:eastAsia="en-US"/>
              </w:rPr>
            </w:pPr>
            <w:r w:rsidRPr="004F6326">
              <w:rPr>
                <w:bCs/>
                <w:sz w:val="20"/>
                <w:szCs w:val="20"/>
                <w:lang w:val="en-CA" w:eastAsia="en-US"/>
              </w:rPr>
              <w:t>Longueur</w:t>
            </w:r>
          </w:p>
        </w:tc>
      </w:tr>
      <w:tr w:rsidR="004F6326" w:rsidRPr="004F6326" w14:paraId="76B1F0D6" w14:textId="77777777" w:rsidTr="005B0EA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71C0A49C"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18"/>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0677F34E"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42BDA9EA"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012C40CA" w14:textId="77777777" w:rsidR="004F6326" w:rsidRPr="004F6326" w:rsidRDefault="004F6326" w:rsidP="004F6326">
            <w:pPr>
              <w:tabs>
                <w:tab w:val="left" w:pos="366"/>
                <w:tab w:val="right" w:pos="8504"/>
              </w:tabs>
              <w:spacing w:line="220" w:lineRule="exact"/>
              <w:ind w:left="20"/>
              <w:rPr>
                <w:bCs/>
                <w:sz w:val="20"/>
                <w:szCs w:val="20"/>
                <w:lang w:eastAsia="en-US"/>
              </w:rPr>
            </w:pPr>
            <w:r w:rsidRPr="004F6326">
              <w:rPr>
                <w:bCs/>
                <w:sz w:val="20"/>
                <w:szCs w:val="20"/>
                <w:lang w:eastAsia="en-US"/>
              </w:rPr>
              <w:fldChar w:fldCharType="begin">
                <w:ffData>
                  <w:name w:val=""/>
                  <w:enabled/>
                  <w:calcOnExit w:val="0"/>
                  <w:textInput>
                    <w:maxLength w:val="8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9BE4380" w14:textId="77777777" w:rsidR="004F6326" w:rsidRPr="004F6326" w:rsidRDefault="004F6326" w:rsidP="004F6326">
            <w:pPr>
              <w:tabs>
                <w:tab w:val="left" w:pos="366"/>
                <w:tab w:val="right" w:pos="8504"/>
              </w:tabs>
              <w:spacing w:line="220" w:lineRule="exact"/>
              <w:ind w:left="20"/>
              <w:rPr>
                <w:bCs/>
                <w:sz w:val="20"/>
                <w:szCs w:val="20"/>
                <w:lang w:eastAsia="en-US"/>
              </w:rPr>
            </w:pPr>
            <w:r w:rsidRPr="004F6326">
              <w:rPr>
                <w:bCs/>
                <w:sz w:val="20"/>
                <w:szCs w:val="20"/>
                <w:lang w:eastAsia="en-US"/>
              </w:rPr>
              <w:fldChar w:fldCharType="begin">
                <w:ffData>
                  <w:name w:val=""/>
                  <w:enabled/>
                  <w:calcOnExit/>
                  <w:textInput>
                    <w:maxLength w:val="2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33304F3B"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textInput>
                    <w:maxLength w:val="6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sz w:val="20"/>
                <w:szCs w:val="20"/>
                <w:lang w:eastAsia="en-US"/>
              </w:rPr>
              <w:t> </w:t>
            </w:r>
            <w:r w:rsidRPr="004F6326">
              <w:rPr>
                <w:bCs/>
                <w:sz w:val="20"/>
                <w:szCs w:val="20"/>
                <w:lang w:eastAsia="en-US"/>
              </w:rPr>
              <w:t> </w:t>
            </w:r>
            <w:r w:rsidRPr="004F6326">
              <w:rPr>
                <w:bCs/>
                <w:sz w:val="20"/>
                <w:szCs w:val="20"/>
                <w:lang w:eastAsia="en-US"/>
              </w:rPr>
              <w:t> </w:t>
            </w:r>
            <w:r w:rsidRPr="004F6326">
              <w:rPr>
                <w:bCs/>
                <w:sz w:val="20"/>
                <w:szCs w:val="20"/>
                <w:lang w:eastAsia="en-US"/>
              </w:rPr>
              <w:t> </w:t>
            </w:r>
            <w:r w:rsidRPr="004F6326">
              <w:rPr>
                <w:bCs/>
                <w:sz w:val="20"/>
                <w:szCs w:val="20"/>
                <w:lang w:eastAsia="en-US"/>
              </w:rPr>
              <w:t> </w:t>
            </w:r>
            <w:r w:rsidRPr="004F6326">
              <w:rPr>
                <w:bCs/>
                <w:sz w:val="20"/>
                <w:szCs w:val="20"/>
                <w:lang w:eastAsia="en-US"/>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5F5C6595"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textInput>
                    <w:maxLength w:val="1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r>
      <w:tr w:rsidR="004F6326" w:rsidRPr="004F6326" w14:paraId="776EFF05" w14:textId="77777777" w:rsidTr="005B0EA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237132E3"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18"/>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48B9ECBB"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1FBB999A"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7B007059"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8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5AE30A81"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2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5316E096"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textInput>
                    <w:maxLength w:val="6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2FB2BFA6"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Long2"/>
                  <w:enabled/>
                  <w:calcOnExit/>
                  <w:textInput>
                    <w:maxLength w:val="10"/>
                  </w:textInput>
                </w:ffData>
              </w:fldChar>
            </w:r>
            <w:bookmarkStart w:id="5" w:name="Long2"/>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bookmarkEnd w:id="5"/>
          </w:p>
        </w:tc>
      </w:tr>
      <w:tr w:rsidR="004F6326" w:rsidRPr="004F6326" w14:paraId="7589701C" w14:textId="77777777" w:rsidTr="005B0EA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783A5A19"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18"/>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719F77E0"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0DC6C3E4"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1D55AA84"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8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7A7B55A1"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2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6890ECDC"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textInput>
                    <w:maxLength w:val="6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1ADB9901"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Long2"/>
                  <w:enabled/>
                  <w:calcOnExit/>
                  <w:textInput>
                    <w:maxLength w:val="1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r>
      <w:tr w:rsidR="004F6326" w:rsidRPr="004F6326" w14:paraId="79FDE481" w14:textId="77777777" w:rsidTr="005B0EA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349EDD94"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18"/>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4DA756E6"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27BD911E"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2E750464"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8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5A3637A9"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2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6D02253C"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textInput>
                    <w:maxLength w:val="6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065B5CA5"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Long2"/>
                  <w:enabled/>
                  <w:calcOnExit/>
                  <w:textInput>
                    <w:maxLength w:val="1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r>
      <w:tr w:rsidR="004F6326" w:rsidRPr="004F6326" w14:paraId="6D34231A" w14:textId="77777777" w:rsidTr="005B0EA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1C341C68"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18"/>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163278DB"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29533071"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77763271"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8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0C7A1FA0"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2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441BF94B"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textInput>
                    <w:maxLength w:val="6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0037869F"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Long2"/>
                  <w:enabled/>
                  <w:calcOnExit/>
                  <w:textInput>
                    <w:maxLength w:val="1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r>
      <w:tr w:rsidR="004F6326" w:rsidRPr="004F6326" w14:paraId="55BFB15F" w14:textId="77777777" w:rsidTr="005B0EA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04339622"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18"/>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4A13579D"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631503E4"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38432436"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8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02D0F20E"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2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24E2ACAC"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textInput>
                    <w:maxLength w:val="6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2707150F"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Long2"/>
                  <w:enabled/>
                  <w:calcOnExit/>
                  <w:textInput>
                    <w:maxLength w:val="1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r>
      <w:tr w:rsidR="004F6326" w:rsidRPr="004F6326" w14:paraId="07588B07" w14:textId="77777777" w:rsidTr="005B0EA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360469F2"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18"/>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626139FC"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46FA66EB"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0F4B0E34"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8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4D6CA9A5"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2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5CB50717"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textInput>
                    <w:maxLength w:val="6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27DDE9A1"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textInput>
                    <w:maxLength w:val="1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r>
      <w:tr w:rsidR="004F6326" w:rsidRPr="004F6326" w14:paraId="3077BB43" w14:textId="77777777" w:rsidTr="005B0EA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6ADA2E3C"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18"/>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4F2C9175"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7BD51170"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380AF105"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8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6CD260F"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2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5739CDBD"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textInput>
                    <w:maxLength w:val="6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5F969FA7"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Long2"/>
                  <w:enabled/>
                  <w:calcOnExit/>
                  <w:textInput>
                    <w:maxLength w:val="1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r>
      <w:tr w:rsidR="004F6326" w:rsidRPr="004F6326" w14:paraId="1B8BC6CD" w14:textId="77777777" w:rsidTr="005B0EA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7C57BAE6"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18"/>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4CAA0749"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31E64D91"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6B3A898B"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8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3FBB797B"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2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16303163"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textInput>
                    <w:maxLength w:val="6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51E3644D"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textInput>
                    <w:maxLength w:val="1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r>
      <w:tr w:rsidR="004F6326" w:rsidRPr="004F6326" w14:paraId="43E465CD" w14:textId="77777777" w:rsidTr="005B0EA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5C565E5E"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18"/>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786F2951"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5B90FB37"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6402514F"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8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47F625DB"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2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49171A73"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textInput>
                    <w:maxLength w:val="6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165E8A18"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Long2"/>
                  <w:enabled/>
                  <w:calcOnExit/>
                  <w:textInput>
                    <w:maxLength w:val="1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r>
      <w:tr w:rsidR="004F6326" w:rsidRPr="004F6326" w14:paraId="126BB884" w14:textId="77777777" w:rsidTr="005B0EA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2C225452"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18"/>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3C09A861"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598D5BDE"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1F0A2A31"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8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64016BC5"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2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259059D5"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textInput>
                    <w:maxLength w:val="6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2DD2FE1F"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textInput>
                    <w:maxLength w:val="1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r>
      <w:tr w:rsidR="004F6326" w:rsidRPr="004F6326" w14:paraId="2132DBBE" w14:textId="77777777" w:rsidTr="005B0EA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49925DD8"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18"/>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0F2702A9"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669DC30B"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4D5058EF"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8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E709DCC"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2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61624DD6"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textInput>
                    <w:maxLength w:val="6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1350E376"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textInput>
                    <w:maxLength w:val="1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r>
      <w:tr w:rsidR="004F6326" w:rsidRPr="004F6326" w14:paraId="799C6E4C" w14:textId="77777777" w:rsidTr="005B0EA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3724D281"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18"/>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1AAC6779"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630A40CE"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1B65135A"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8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0FA4287C"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2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27B1C6C9"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textInput>
                    <w:maxLength w:val="6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6A23C729"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Long2"/>
                  <w:enabled/>
                  <w:calcOnExit/>
                  <w:textInput>
                    <w:maxLength w:val="1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r>
      <w:tr w:rsidR="004F6326" w:rsidRPr="004F6326" w14:paraId="45BBA965" w14:textId="77777777" w:rsidTr="005B0EA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014043DD"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18"/>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19781848"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2F482EF7"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7F3E9088"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8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E3BAEF3"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2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72B373F8"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textInput>
                    <w:maxLength w:val="6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6974ED2C"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Long2"/>
                  <w:enabled/>
                  <w:calcOnExit/>
                  <w:textInput>
                    <w:maxLength w:val="1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r>
      <w:tr w:rsidR="004F6326" w:rsidRPr="004F6326" w14:paraId="2A8B3883" w14:textId="77777777" w:rsidTr="005B0EA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4B5E5D8F"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18"/>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7E3816EE"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48D49C73"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1F82C883"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8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7753102B"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2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48A045DF"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textInput>
                    <w:maxLength w:val="6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47A5466A"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Long2"/>
                  <w:enabled/>
                  <w:calcOnExit/>
                  <w:textInput>
                    <w:maxLength w:val="1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r>
      <w:tr w:rsidR="004F6326" w:rsidRPr="004F6326" w14:paraId="17D22630" w14:textId="77777777" w:rsidTr="005B0EA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3A03B190"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18"/>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3ABFAF17"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66ACCDA9"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0E5AB11A"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8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4848EAB7"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2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30615821"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textInput>
                    <w:maxLength w:val="6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217EC82D"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Long2"/>
                  <w:enabled/>
                  <w:calcOnExit/>
                  <w:textInput>
                    <w:maxLength w:val="1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r>
      <w:tr w:rsidR="004F6326" w:rsidRPr="004F6326" w14:paraId="7AFEAC93" w14:textId="77777777" w:rsidTr="005B0EA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740FCFFC"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18"/>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1DAADA81"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780" w:type="dxa"/>
            <w:gridSpan w:val="2"/>
            <w:tcBorders>
              <w:top w:val="single" w:sz="8" w:space="0" w:color="BFBFBF"/>
              <w:left w:val="single" w:sz="8" w:space="0" w:color="BFBFBF"/>
              <w:bottom w:val="single" w:sz="8" w:space="0" w:color="auto"/>
              <w:right w:val="single" w:sz="8" w:space="0" w:color="BFBFBF"/>
            </w:tcBorders>
            <w:vAlign w:val="center"/>
          </w:tcPr>
          <w:p w14:paraId="3E8D4654"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3"/>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640" w:type="dxa"/>
            <w:gridSpan w:val="3"/>
            <w:tcBorders>
              <w:top w:val="single" w:sz="8" w:space="0" w:color="BFBFBF"/>
              <w:left w:val="single" w:sz="8" w:space="0" w:color="BFBFBF"/>
              <w:bottom w:val="single" w:sz="8" w:space="0" w:color="auto"/>
              <w:right w:val="single" w:sz="8" w:space="0" w:color="BFBFBF"/>
            </w:tcBorders>
            <w:vAlign w:val="center"/>
          </w:tcPr>
          <w:p w14:paraId="4CCFD896"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8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992" w:type="dxa"/>
            <w:gridSpan w:val="2"/>
            <w:tcBorders>
              <w:top w:val="single" w:sz="8" w:space="0" w:color="BFBFBF"/>
              <w:left w:val="single" w:sz="8" w:space="0" w:color="BFBFBF"/>
              <w:bottom w:val="single" w:sz="8" w:space="0" w:color="auto"/>
              <w:right w:val="single" w:sz="8" w:space="0" w:color="BFBFBF"/>
            </w:tcBorders>
            <w:vAlign w:val="center"/>
          </w:tcPr>
          <w:p w14:paraId="5CB4C4B0"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val="0"/>
                  <w:textInput>
                    <w:maxLength w:val="2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2448" w:type="dxa"/>
            <w:gridSpan w:val="2"/>
            <w:tcBorders>
              <w:top w:val="single" w:sz="8" w:space="0" w:color="BFBFBF"/>
              <w:left w:val="single" w:sz="8" w:space="0" w:color="BFBFBF"/>
              <w:bottom w:val="single" w:sz="8" w:space="0" w:color="auto"/>
              <w:right w:val="single" w:sz="8" w:space="0" w:color="BFBFBF"/>
            </w:tcBorders>
            <w:vAlign w:val="center"/>
          </w:tcPr>
          <w:p w14:paraId="1DEA77BF"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
                  <w:enabled/>
                  <w:calcOnExit/>
                  <w:textInput>
                    <w:maxLength w:val="6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1074" w:type="dxa"/>
            <w:tcBorders>
              <w:top w:val="single" w:sz="8" w:space="0" w:color="BFBFBF"/>
              <w:left w:val="single" w:sz="8" w:space="0" w:color="BFBFBF"/>
              <w:bottom w:val="single" w:sz="8" w:space="0" w:color="auto"/>
              <w:right w:val="single" w:sz="8" w:space="0" w:color="auto"/>
            </w:tcBorders>
            <w:vAlign w:val="center"/>
          </w:tcPr>
          <w:p w14:paraId="47008BC4" w14:textId="77777777" w:rsidR="004F6326" w:rsidRPr="004F6326" w:rsidRDefault="004F6326" w:rsidP="004F6326">
            <w:pPr>
              <w:tabs>
                <w:tab w:val="left" w:pos="366"/>
                <w:tab w:val="right" w:pos="8504"/>
              </w:tabs>
              <w:ind w:left="20"/>
              <w:rPr>
                <w:bCs/>
                <w:sz w:val="20"/>
                <w:szCs w:val="20"/>
                <w:lang w:eastAsia="en-US"/>
              </w:rPr>
            </w:pPr>
            <w:r w:rsidRPr="004F6326">
              <w:rPr>
                <w:bCs/>
                <w:sz w:val="20"/>
                <w:szCs w:val="20"/>
                <w:lang w:eastAsia="en-US"/>
              </w:rPr>
              <w:fldChar w:fldCharType="begin">
                <w:ffData>
                  <w:name w:val="Long2"/>
                  <w:enabled/>
                  <w:calcOnExit/>
                  <w:textInput>
                    <w:maxLength w:val="1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r>
      <w:tr w:rsidR="004F6326" w:rsidRPr="004F6326" w14:paraId="14D2E351" w14:textId="77777777" w:rsidTr="005B0EA3">
        <w:trPr>
          <w:trHeight w:hRule="exact" w:val="400"/>
        </w:trPr>
        <w:tc>
          <w:tcPr>
            <w:tcW w:w="10788" w:type="dxa"/>
            <w:gridSpan w:val="13"/>
            <w:tcBorders>
              <w:top w:val="single" w:sz="8" w:space="0" w:color="auto"/>
              <w:bottom w:val="single" w:sz="8" w:space="0" w:color="000000"/>
            </w:tcBorders>
            <w:vAlign w:val="center"/>
          </w:tcPr>
          <w:p w14:paraId="172F8375" w14:textId="77777777" w:rsidR="004F6326" w:rsidRPr="004F6326" w:rsidRDefault="004F6326" w:rsidP="004F6326">
            <w:pPr>
              <w:tabs>
                <w:tab w:val="left" w:pos="366"/>
                <w:tab w:val="right" w:pos="8504"/>
              </w:tabs>
              <w:spacing w:line="200" w:lineRule="exact"/>
              <w:ind w:left="60"/>
              <w:rPr>
                <w:bCs/>
                <w:sz w:val="16"/>
                <w:szCs w:val="20"/>
                <w:lang w:eastAsia="en-US"/>
              </w:rPr>
            </w:pPr>
          </w:p>
        </w:tc>
      </w:tr>
      <w:tr w:rsidR="004F6326" w:rsidRPr="004F6326" w14:paraId="0D5AAF1E" w14:textId="77777777" w:rsidTr="005B0EA3">
        <w:trPr>
          <w:trHeight w:hRule="exact" w:val="320"/>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79675CA9" w14:textId="77777777" w:rsidR="004F6326" w:rsidRPr="004F6326" w:rsidRDefault="004F6326" w:rsidP="004F6326">
            <w:pPr>
              <w:tabs>
                <w:tab w:val="left" w:pos="366"/>
                <w:tab w:val="right" w:pos="8504"/>
              </w:tabs>
              <w:spacing w:line="200" w:lineRule="exact"/>
              <w:ind w:left="120"/>
              <w:rPr>
                <w:b/>
                <w:bCs/>
                <w:sz w:val="20"/>
                <w:szCs w:val="20"/>
                <w:lang w:eastAsia="en-US"/>
              </w:rPr>
            </w:pPr>
            <w:r w:rsidRPr="004F6326">
              <w:rPr>
                <w:b/>
                <w:bCs/>
                <w:sz w:val="20"/>
                <w:szCs w:val="20"/>
                <w:lang w:eastAsia="en-US"/>
              </w:rPr>
              <w:t>Identification technique</w:t>
            </w:r>
          </w:p>
        </w:tc>
      </w:tr>
      <w:tr w:rsidR="004F6326" w:rsidRPr="004F6326" w14:paraId="2E6EFF06" w14:textId="77777777" w:rsidTr="005B0EA3">
        <w:trPr>
          <w:trHeight w:hRule="exact" w:val="320"/>
        </w:trPr>
        <w:tc>
          <w:tcPr>
            <w:tcW w:w="6001" w:type="dxa"/>
            <w:gridSpan w:val="9"/>
            <w:tcBorders>
              <w:left w:val="single" w:sz="8" w:space="0" w:color="000000"/>
              <w:bottom w:val="single" w:sz="8" w:space="0" w:color="BFBFBF"/>
              <w:right w:val="single" w:sz="8" w:space="0" w:color="BFBFBF"/>
            </w:tcBorders>
            <w:vAlign w:val="center"/>
          </w:tcPr>
          <w:p w14:paraId="6AFCBEC7" w14:textId="77777777" w:rsidR="004F6326" w:rsidRPr="004F6326" w:rsidRDefault="004F6326" w:rsidP="004F6326">
            <w:pPr>
              <w:tabs>
                <w:tab w:val="left" w:pos="366"/>
                <w:tab w:val="right" w:pos="8504"/>
              </w:tabs>
              <w:spacing w:line="240" w:lineRule="exact"/>
              <w:ind w:left="120"/>
              <w:rPr>
                <w:bCs/>
                <w:sz w:val="20"/>
                <w:szCs w:val="20"/>
                <w:lang w:eastAsia="en-US"/>
              </w:rPr>
            </w:pPr>
            <w:r w:rsidRPr="004F6326">
              <w:rPr>
                <w:bCs/>
                <w:sz w:val="20"/>
                <w:szCs w:val="20"/>
                <w:lang w:eastAsia="en-US"/>
              </w:rPr>
              <w:t>Numéro du plan</w:t>
            </w:r>
          </w:p>
        </w:tc>
        <w:tc>
          <w:tcPr>
            <w:tcW w:w="4787" w:type="dxa"/>
            <w:gridSpan w:val="4"/>
            <w:tcBorders>
              <w:left w:val="single" w:sz="8" w:space="0" w:color="BFBFBF"/>
              <w:bottom w:val="single" w:sz="8" w:space="0" w:color="BFBFBF"/>
              <w:right w:val="single" w:sz="8" w:space="0" w:color="auto"/>
            </w:tcBorders>
            <w:vAlign w:val="center"/>
          </w:tcPr>
          <w:p w14:paraId="7D2FD0ED" w14:textId="77777777" w:rsidR="004F6326" w:rsidRPr="004F6326" w:rsidRDefault="004F6326" w:rsidP="004F6326">
            <w:pPr>
              <w:tabs>
                <w:tab w:val="left" w:pos="366"/>
                <w:tab w:val="right" w:pos="8504"/>
              </w:tabs>
              <w:spacing w:line="240" w:lineRule="exact"/>
              <w:ind w:left="120"/>
              <w:rPr>
                <w:bCs/>
                <w:color w:val="FF0000"/>
                <w:sz w:val="20"/>
                <w:szCs w:val="20"/>
                <w:lang w:eastAsia="en-US"/>
              </w:rPr>
            </w:pPr>
            <w:r w:rsidRPr="004F6326">
              <w:rPr>
                <w:bCs/>
                <w:color w:val="000000"/>
                <w:sz w:val="20"/>
                <w:szCs w:val="20"/>
                <w:lang w:eastAsia="en-US"/>
              </w:rPr>
              <w:t>Numéro de l’unité administrative</w:t>
            </w:r>
          </w:p>
        </w:tc>
      </w:tr>
      <w:tr w:rsidR="004F6326" w:rsidRPr="004F6326" w14:paraId="23493990" w14:textId="77777777" w:rsidTr="005B0EA3">
        <w:trPr>
          <w:trHeight w:hRule="exact" w:val="444"/>
        </w:trPr>
        <w:tc>
          <w:tcPr>
            <w:tcW w:w="6001" w:type="dxa"/>
            <w:gridSpan w:val="9"/>
            <w:tcBorders>
              <w:top w:val="single" w:sz="8" w:space="0" w:color="BFBFBF"/>
              <w:left w:val="single" w:sz="8" w:space="0" w:color="000000"/>
              <w:bottom w:val="single" w:sz="8" w:space="0" w:color="000000"/>
              <w:right w:val="single" w:sz="8" w:space="0" w:color="BFBFBF"/>
            </w:tcBorders>
            <w:vAlign w:val="center"/>
          </w:tcPr>
          <w:p w14:paraId="733A4472" w14:textId="77777777" w:rsidR="004F6326" w:rsidRPr="004F6326" w:rsidRDefault="004F6326" w:rsidP="004F6326">
            <w:pPr>
              <w:tabs>
                <w:tab w:val="left" w:pos="366"/>
                <w:tab w:val="right" w:pos="8504"/>
              </w:tabs>
              <w:spacing w:before="60" w:line="200" w:lineRule="exact"/>
              <w:ind w:left="120"/>
              <w:rPr>
                <w:bCs/>
                <w:sz w:val="20"/>
                <w:szCs w:val="20"/>
                <w:lang w:eastAsia="en-US"/>
              </w:rPr>
            </w:pPr>
            <w:r w:rsidRPr="004F6326">
              <w:rPr>
                <w:bCs/>
                <w:sz w:val="20"/>
                <w:szCs w:val="20"/>
                <w:lang w:eastAsia="en-US"/>
              </w:rPr>
              <w:fldChar w:fldCharType="begin">
                <w:ffData>
                  <w:name w:val=""/>
                  <w:enabled/>
                  <w:calcOnExit w:val="0"/>
                  <w:textInput>
                    <w:maxLength w:val="190"/>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c>
          <w:tcPr>
            <w:tcW w:w="4787" w:type="dxa"/>
            <w:gridSpan w:val="4"/>
            <w:tcBorders>
              <w:top w:val="single" w:sz="8" w:space="0" w:color="BFBFBF"/>
              <w:left w:val="single" w:sz="8" w:space="0" w:color="BFBFBF"/>
              <w:bottom w:val="single" w:sz="8" w:space="0" w:color="000000"/>
              <w:right w:val="single" w:sz="8" w:space="0" w:color="auto"/>
            </w:tcBorders>
            <w:vAlign w:val="center"/>
          </w:tcPr>
          <w:p w14:paraId="1D60BD41" w14:textId="77777777" w:rsidR="004F6326" w:rsidRPr="004F6326" w:rsidRDefault="004F6326" w:rsidP="004F6326">
            <w:pPr>
              <w:tabs>
                <w:tab w:val="left" w:pos="366"/>
                <w:tab w:val="right" w:pos="8504"/>
              </w:tabs>
              <w:spacing w:before="60" w:line="200" w:lineRule="exact"/>
              <w:ind w:left="120"/>
              <w:rPr>
                <w:bCs/>
                <w:sz w:val="20"/>
                <w:szCs w:val="20"/>
                <w:lang w:eastAsia="en-US"/>
              </w:rPr>
            </w:pPr>
            <w:r w:rsidRPr="004F6326">
              <w:rPr>
                <w:bCs/>
                <w:sz w:val="20"/>
                <w:szCs w:val="20"/>
                <w:lang w:eastAsia="en-US"/>
              </w:rPr>
              <w:fldChar w:fldCharType="begin">
                <w:ffData>
                  <w:name w:val=""/>
                  <w:enabled/>
                  <w:calcOnExit w:val="0"/>
                  <w:textInput>
                    <w:maxLength w:val="88"/>
                  </w:textInput>
                </w:ffData>
              </w:fldChar>
            </w:r>
            <w:r w:rsidRPr="004F6326">
              <w:rPr>
                <w:bCs/>
                <w:sz w:val="20"/>
                <w:szCs w:val="20"/>
                <w:lang w:eastAsia="en-US"/>
              </w:rPr>
              <w:instrText xml:space="preserve"> FORMTEXT </w:instrText>
            </w:r>
            <w:r w:rsidRPr="004F6326">
              <w:rPr>
                <w:bCs/>
                <w:sz w:val="20"/>
                <w:szCs w:val="20"/>
                <w:lang w:eastAsia="en-US"/>
              </w:rPr>
            </w:r>
            <w:r w:rsidRPr="004F6326">
              <w:rPr>
                <w:bCs/>
                <w:sz w:val="20"/>
                <w:szCs w:val="20"/>
                <w:lang w:eastAsia="en-US"/>
              </w:rPr>
              <w:fldChar w:fldCharType="separate"/>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noProof/>
                <w:sz w:val="20"/>
                <w:szCs w:val="20"/>
                <w:lang w:eastAsia="en-US"/>
              </w:rPr>
              <w:t> </w:t>
            </w:r>
            <w:r w:rsidRPr="004F6326">
              <w:rPr>
                <w:bCs/>
                <w:sz w:val="20"/>
                <w:szCs w:val="20"/>
                <w:lang w:eastAsia="en-US"/>
              </w:rPr>
              <w:fldChar w:fldCharType="end"/>
            </w:r>
          </w:p>
        </w:tc>
      </w:tr>
    </w:tbl>
    <w:p w14:paraId="6BD2C7A1" w14:textId="6E12A072" w:rsidR="000973E7" w:rsidRPr="00D11CFF" w:rsidRDefault="001F0321" w:rsidP="000973E7">
      <w:pPr>
        <w:rPr>
          <w:sz w:val="22"/>
        </w:rPr>
        <w:sectPr w:rsidR="000973E7" w:rsidRPr="00D11CFF" w:rsidSect="00C32F31">
          <w:headerReference w:type="default" r:id="rId12"/>
          <w:footerReference w:type="default" r:id="rId13"/>
          <w:footerReference w:type="first" r:id="rId14"/>
          <w:pgSz w:w="12242" w:h="20163" w:code="5"/>
          <w:pgMar w:top="317" w:right="1800" w:bottom="1080" w:left="1800" w:header="709" w:footer="363" w:gutter="0"/>
          <w:pgNumType w:start="0"/>
          <w:cols w:space="708"/>
          <w:titlePg/>
          <w:docGrid w:linePitch="360"/>
        </w:sectPr>
      </w:pPr>
      <w:r>
        <w:rPr>
          <w:noProof/>
        </w:rPr>
        <mc:AlternateContent>
          <mc:Choice Requires="wps">
            <w:drawing>
              <wp:anchor distT="0" distB="0" distL="114300" distR="114300" simplePos="0" relativeHeight="251658240" behindDoc="0" locked="0" layoutInCell="1" allowOverlap="1" wp14:anchorId="1EA8E8C7" wp14:editId="7E99CB09">
                <wp:simplePos x="0" y="0"/>
                <wp:positionH relativeFrom="column">
                  <wp:posOffset>-824948</wp:posOffset>
                </wp:positionH>
                <wp:positionV relativeFrom="paragraph">
                  <wp:posOffset>-11268820</wp:posOffset>
                </wp:positionV>
                <wp:extent cx="1645920" cy="604299"/>
                <wp:effectExtent l="0" t="0" r="0" b="5715"/>
                <wp:wrapNone/>
                <wp:docPr id="13" name="Zone de texte 13"/>
                <wp:cNvGraphicFramePr/>
                <a:graphic xmlns:a="http://schemas.openxmlformats.org/drawingml/2006/main">
                  <a:graphicData uri="http://schemas.microsoft.com/office/word/2010/wordprocessingShape">
                    <wps:wsp>
                      <wps:cNvSpPr txBox="1"/>
                      <wps:spPr>
                        <a:xfrm>
                          <a:off x="0" y="0"/>
                          <a:ext cx="1645920" cy="604299"/>
                        </a:xfrm>
                        <a:prstGeom prst="rect">
                          <a:avLst/>
                        </a:prstGeom>
                        <a:solidFill>
                          <a:schemeClr val="lt1"/>
                        </a:solidFill>
                        <a:ln w="6350">
                          <a:noFill/>
                        </a:ln>
                      </wps:spPr>
                      <wps:txbx>
                        <w:txbxContent>
                          <w:p w14:paraId="4B8722DD" w14:textId="0599FEDB" w:rsidR="001F0321" w:rsidRDefault="005E21F6">
                            <w:r>
                              <w:rPr>
                                <w:noProof/>
                              </w:rPr>
                              <w:drawing>
                                <wp:inline distT="0" distB="0" distL="0" distR="0" wp14:anchorId="7FD2BCF2" wp14:editId="072B5A9C">
                                  <wp:extent cx="1456690" cy="440534"/>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56690" cy="44053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EA8E8C7" id="_x0000_t202" coordsize="21600,21600" o:spt="202" path="m,l,21600r21600,l21600,xe">
                <v:stroke joinstyle="miter"/>
                <v:path gradientshapeok="t" o:connecttype="rect"/>
              </v:shapetype>
              <v:shape id="Zone de texte 13" o:spid="_x0000_s1026" type="#_x0000_t202" style="position:absolute;margin-left:-64.95pt;margin-top:-887.3pt;width:129.6pt;height:47.6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" fillcolor="white [3201]" stroked="f" strokeweight=".5pt">
                <v:textbox>
                  <w:txbxContent>
                    <w:p w14:paraId="4B8722DD" w14:textId="0599FEDB" w:rsidR="001F0321" w:rsidRDefault="005E21F6">
                      <w:r>
                        <w:rPr>
                          <w:noProof/>
                        </w:rPr>
                        <w:drawing>
                          <wp:inline distT="0" distB="0" distL="0" distR="0" wp14:anchorId="7FD2BCF2" wp14:editId="072B5A9C">
                            <wp:extent cx="1456690" cy="440534"/>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56690" cy="440534"/>
                                    </a:xfrm>
                                    <a:prstGeom prst="rect">
                                      <a:avLst/>
                                    </a:prstGeom>
                                    <a:noFill/>
                                    <a:ln>
                                      <a:noFill/>
                                    </a:ln>
                                  </pic:spPr>
                                </pic:pic>
                              </a:graphicData>
                            </a:graphic>
                          </wp:inline>
                        </w:drawing>
                      </w:r>
                    </w:p>
                  </w:txbxContent>
                </v:textbox>
              </v:shape>
            </w:pict>
          </mc:Fallback>
        </mc:AlternateContent>
      </w:r>
    </w:p>
    <w:p w14:paraId="3799A4D0" w14:textId="77777777" w:rsidR="000973E7" w:rsidRPr="003D6A09" w:rsidRDefault="000973E7" w:rsidP="000973E7">
      <w:pPr>
        <w:spacing w:before="120" w:after="120"/>
        <w:jc w:val="center"/>
        <w:rPr>
          <w:b/>
          <w:u w:val="single"/>
        </w:rPr>
      </w:pPr>
      <w:r w:rsidRPr="003D6A09">
        <w:rPr>
          <w:b/>
          <w:u w:val="single"/>
        </w:rPr>
        <w:lastRenderedPageBreak/>
        <w:t>TABLE DES MATIÈRES</w:t>
      </w:r>
    </w:p>
    <w:p w14:paraId="1C54858C" w14:textId="77777777" w:rsidR="000973E7" w:rsidRPr="00E253AE" w:rsidRDefault="000973E7" w:rsidP="0082245E">
      <w:pPr>
        <w:pStyle w:val="TableauDescriptionPage"/>
      </w:pPr>
      <w:r w:rsidRPr="00E253AE">
        <w:t>ARTICLE</w:t>
      </w:r>
      <w:r w:rsidRPr="00E253AE">
        <w:tab/>
        <w:t>DESCRIPTION</w:t>
      </w:r>
      <w:r w:rsidRPr="00E253AE">
        <w:tab/>
        <w:t>PAGE</w:t>
      </w:r>
    </w:p>
    <w:sdt>
      <w:sdtPr>
        <w:rPr>
          <w:rFonts w:ascii="Arial" w:hAnsi="Arial"/>
          <w:b w:val="0"/>
          <w:bCs w:val="0"/>
          <w:noProof w:val="0"/>
          <w:szCs w:val="24"/>
          <w:lang w:val="fr-FR"/>
        </w:rPr>
        <w:id w:val="1242755349"/>
        <w:docPartObj>
          <w:docPartGallery w:val="Table of Contents"/>
          <w:docPartUnique/>
        </w:docPartObj>
      </w:sdtPr>
      <w:sdtContent>
        <w:p w14:paraId="2C223524" w14:textId="77777777" w:rsidR="00EF2BDC" w:rsidRDefault="00EF2BDC" w:rsidP="009F5BC3">
          <w:pPr>
            <w:pStyle w:val="TM1"/>
            <w:rPr>
              <w:lang w:val="fr-FR"/>
            </w:rPr>
          </w:pPr>
        </w:p>
        <w:p w14:paraId="1EE631BB" w14:textId="17DCD5C8" w:rsidR="00304019" w:rsidRDefault="00300522">
          <w:pPr>
            <w:pStyle w:val="TM1"/>
            <w:rPr>
              <w:rFonts w:asciiTheme="minorHAnsi" w:eastAsiaTheme="minorEastAsia" w:hAnsiTheme="minorHAnsi" w:cstheme="minorBidi"/>
              <w:b w:val="0"/>
              <w:bCs w:val="0"/>
              <w:kern w:val="2"/>
              <w:sz w:val="22"/>
              <w14:ligatures w14:val="standardContextual"/>
            </w:rPr>
          </w:pPr>
          <w:r>
            <w:fldChar w:fldCharType="begin"/>
          </w:r>
          <w:r>
            <w:instrText xml:space="preserve"> TOC \o "1-1" \h \z \t "Titre 2;2;Titre 3;3;Titre 4;4;Titre 5;5;Style Titre 4 + Italique;4;Style Titre 4 + Italique1;4;Style Titre 3 + Avant : 6 pt;3;Style Titre 2 + Avant : 6 pt;2;Titre 2 - devis;2;Style Titre 3;3" </w:instrText>
          </w:r>
          <w:r>
            <w:fldChar w:fldCharType="separate"/>
          </w:r>
          <w:hyperlink w:anchor="_Toc162295451" w:history="1">
            <w:r w:rsidR="00304019" w:rsidRPr="00842534">
              <w:rPr>
                <w:rStyle w:val="Lienhypertexte"/>
              </w:rPr>
              <w:t>1.</w:t>
            </w:r>
            <w:r w:rsidR="00304019">
              <w:rPr>
                <w:rFonts w:asciiTheme="minorHAnsi" w:eastAsiaTheme="minorEastAsia" w:hAnsiTheme="minorHAnsi" w:cstheme="minorBidi"/>
                <w:b w:val="0"/>
                <w:bCs w:val="0"/>
                <w:kern w:val="2"/>
                <w:sz w:val="22"/>
                <w14:ligatures w14:val="standardContextual"/>
              </w:rPr>
              <w:tab/>
            </w:r>
            <w:r w:rsidR="00304019" w:rsidRPr="00842534">
              <w:rPr>
                <w:rStyle w:val="Lienhypertexte"/>
              </w:rPr>
              <w:t>Exigences générales</w:t>
            </w:r>
            <w:r w:rsidR="00304019">
              <w:rPr>
                <w:webHidden/>
              </w:rPr>
              <w:tab/>
            </w:r>
            <w:r w:rsidR="00304019">
              <w:rPr>
                <w:webHidden/>
              </w:rPr>
              <w:fldChar w:fldCharType="begin"/>
            </w:r>
            <w:r w:rsidR="00304019">
              <w:rPr>
                <w:webHidden/>
              </w:rPr>
              <w:instrText xml:space="preserve"> PAGEREF _Toc162295451 \h </w:instrText>
            </w:r>
            <w:r w:rsidR="00304019">
              <w:rPr>
                <w:webHidden/>
              </w:rPr>
            </w:r>
            <w:r w:rsidR="00304019">
              <w:rPr>
                <w:webHidden/>
              </w:rPr>
              <w:fldChar w:fldCharType="separate"/>
            </w:r>
            <w:r w:rsidR="00304019">
              <w:rPr>
                <w:webHidden/>
              </w:rPr>
              <w:t>8</w:t>
            </w:r>
            <w:r w:rsidR="00304019">
              <w:rPr>
                <w:webHidden/>
              </w:rPr>
              <w:fldChar w:fldCharType="end"/>
            </w:r>
          </w:hyperlink>
        </w:p>
        <w:p w14:paraId="000E83B7" w14:textId="10554B7F" w:rsidR="00304019" w:rsidRDefault="00000000">
          <w:pPr>
            <w:pStyle w:val="TM1"/>
            <w:rPr>
              <w:rFonts w:asciiTheme="minorHAnsi" w:eastAsiaTheme="minorEastAsia" w:hAnsiTheme="minorHAnsi" w:cstheme="minorBidi"/>
              <w:b w:val="0"/>
              <w:bCs w:val="0"/>
              <w:kern w:val="2"/>
              <w:sz w:val="22"/>
              <w14:ligatures w14:val="standardContextual"/>
            </w:rPr>
          </w:pPr>
          <w:hyperlink w:anchor="_Toc162295452" w:history="1">
            <w:r w:rsidR="00304019" w:rsidRPr="00842534">
              <w:rPr>
                <w:rStyle w:val="Lienhypertexte"/>
              </w:rPr>
              <w:t>2.</w:t>
            </w:r>
            <w:r w:rsidR="00304019">
              <w:rPr>
                <w:rFonts w:asciiTheme="minorHAnsi" w:eastAsiaTheme="minorEastAsia" w:hAnsiTheme="minorHAnsi" w:cstheme="minorBidi"/>
                <w:b w:val="0"/>
                <w:bCs w:val="0"/>
                <w:kern w:val="2"/>
                <w:sz w:val="22"/>
                <w14:ligatures w14:val="standardContextual"/>
              </w:rPr>
              <w:tab/>
            </w:r>
            <w:r w:rsidR="00304019" w:rsidRPr="00842534">
              <w:rPr>
                <w:rStyle w:val="Lienhypertexte"/>
              </w:rPr>
              <w:t>Intempéries</w:t>
            </w:r>
            <w:r w:rsidR="00304019">
              <w:rPr>
                <w:webHidden/>
              </w:rPr>
              <w:tab/>
            </w:r>
            <w:r w:rsidR="00304019">
              <w:rPr>
                <w:webHidden/>
              </w:rPr>
              <w:fldChar w:fldCharType="begin"/>
            </w:r>
            <w:r w:rsidR="00304019">
              <w:rPr>
                <w:webHidden/>
              </w:rPr>
              <w:instrText xml:space="preserve"> PAGEREF _Toc162295452 \h </w:instrText>
            </w:r>
            <w:r w:rsidR="00304019">
              <w:rPr>
                <w:webHidden/>
              </w:rPr>
            </w:r>
            <w:r w:rsidR="00304019">
              <w:rPr>
                <w:webHidden/>
              </w:rPr>
              <w:fldChar w:fldCharType="separate"/>
            </w:r>
            <w:r w:rsidR="00304019">
              <w:rPr>
                <w:webHidden/>
              </w:rPr>
              <w:t>8</w:t>
            </w:r>
            <w:r w:rsidR="00304019">
              <w:rPr>
                <w:webHidden/>
              </w:rPr>
              <w:fldChar w:fldCharType="end"/>
            </w:r>
          </w:hyperlink>
        </w:p>
        <w:p w14:paraId="47DFC079" w14:textId="60E402DD" w:rsidR="00304019" w:rsidRDefault="00000000">
          <w:pPr>
            <w:pStyle w:val="TM1"/>
            <w:rPr>
              <w:rFonts w:asciiTheme="minorHAnsi" w:eastAsiaTheme="minorEastAsia" w:hAnsiTheme="minorHAnsi" w:cstheme="minorBidi"/>
              <w:b w:val="0"/>
              <w:bCs w:val="0"/>
              <w:kern w:val="2"/>
              <w:sz w:val="22"/>
              <w14:ligatures w14:val="standardContextual"/>
            </w:rPr>
          </w:pPr>
          <w:hyperlink w:anchor="_Toc162295453" w:history="1">
            <w:r w:rsidR="00304019" w:rsidRPr="00842534">
              <w:rPr>
                <w:rStyle w:val="Lienhypertexte"/>
              </w:rPr>
              <w:t>3.</w:t>
            </w:r>
            <w:r w:rsidR="00304019">
              <w:rPr>
                <w:rFonts w:asciiTheme="minorHAnsi" w:eastAsiaTheme="minorEastAsia" w:hAnsiTheme="minorHAnsi" w:cstheme="minorBidi"/>
                <w:b w:val="0"/>
                <w:bCs w:val="0"/>
                <w:kern w:val="2"/>
                <w:sz w:val="22"/>
                <w14:ligatures w14:val="standardContextual"/>
              </w:rPr>
              <w:tab/>
            </w:r>
            <w:r w:rsidR="00304019" w:rsidRPr="00842534">
              <w:rPr>
                <w:rStyle w:val="Lienhypertexte"/>
              </w:rPr>
              <w:t>Description des travaux</w:t>
            </w:r>
            <w:r w:rsidR="00304019">
              <w:rPr>
                <w:webHidden/>
              </w:rPr>
              <w:tab/>
            </w:r>
            <w:r w:rsidR="00304019">
              <w:rPr>
                <w:webHidden/>
              </w:rPr>
              <w:fldChar w:fldCharType="begin"/>
            </w:r>
            <w:r w:rsidR="00304019">
              <w:rPr>
                <w:webHidden/>
              </w:rPr>
              <w:instrText xml:space="preserve"> PAGEREF _Toc162295453 \h </w:instrText>
            </w:r>
            <w:r w:rsidR="00304019">
              <w:rPr>
                <w:webHidden/>
              </w:rPr>
            </w:r>
            <w:r w:rsidR="00304019">
              <w:rPr>
                <w:webHidden/>
              </w:rPr>
              <w:fldChar w:fldCharType="separate"/>
            </w:r>
            <w:r w:rsidR="00304019">
              <w:rPr>
                <w:webHidden/>
              </w:rPr>
              <w:t>8</w:t>
            </w:r>
            <w:r w:rsidR="00304019">
              <w:rPr>
                <w:webHidden/>
              </w:rPr>
              <w:fldChar w:fldCharType="end"/>
            </w:r>
          </w:hyperlink>
        </w:p>
        <w:p w14:paraId="6DE7B640" w14:textId="2C34FA01" w:rsidR="00304019" w:rsidRDefault="00000000">
          <w:pPr>
            <w:pStyle w:val="TM1"/>
            <w:rPr>
              <w:rFonts w:asciiTheme="minorHAnsi" w:eastAsiaTheme="minorEastAsia" w:hAnsiTheme="minorHAnsi" w:cstheme="minorBidi"/>
              <w:b w:val="0"/>
              <w:bCs w:val="0"/>
              <w:kern w:val="2"/>
              <w:sz w:val="22"/>
              <w14:ligatures w14:val="standardContextual"/>
            </w:rPr>
          </w:pPr>
          <w:hyperlink w:anchor="_Toc162295454" w:history="1">
            <w:r w:rsidR="00304019" w:rsidRPr="00842534">
              <w:rPr>
                <w:rStyle w:val="Lienhypertexte"/>
              </w:rPr>
              <w:t>4.</w:t>
            </w:r>
            <w:r w:rsidR="00304019">
              <w:rPr>
                <w:rFonts w:asciiTheme="minorHAnsi" w:eastAsiaTheme="minorEastAsia" w:hAnsiTheme="minorHAnsi" w:cstheme="minorBidi"/>
                <w:b w:val="0"/>
                <w:bCs w:val="0"/>
                <w:kern w:val="2"/>
                <w:sz w:val="22"/>
                <w14:ligatures w14:val="standardContextual"/>
              </w:rPr>
              <w:tab/>
            </w:r>
            <w:r w:rsidR="00304019" w:rsidRPr="00842534">
              <w:rPr>
                <w:rStyle w:val="Lienhypertexte"/>
              </w:rPr>
              <w:t>Dates butoirs</w:t>
            </w:r>
            <w:r w:rsidR="00304019">
              <w:rPr>
                <w:webHidden/>
              </w:rPr>
              <w:tab/>
            </w:r>
            <w:r w:rsidR="00304019">
              <w:rPr>
                <w:webHidden/>
              </w:rPr>
              <w:fldChar w:fldCharType="begin"/>
            </w:r>
            <w:r w:rsidR="00304019">
              <w:rPr>
                <w:webHidden/>
              </w:rPr>
              <w:instrText xml:space="preserve"> PAGEREF _Toc162295454 \h </w:instrText>
            </w:r>
            <w:r w:rsidR="00304019">
              <w:rPr>
                <w:webHidden/>
              </w:rPr>
            </w:r>
            <w:r w:rsidR="00304019">
              <w:rPr>
                <w:webHidden/>
              </w:rPr>
              <w:fldChar w:fldCharType="separate"/>
            </w:r>
            <w:r w:rsidR="00304019">
              <w:rPr>
                <w:webHidden/>
              </w:rPr>
              <w:t>9</w:t>
            </w:r>
            <w:r w:rsidR="00304019">
              <w:rPr>
                <w:webHidden/>
              </w:rPr>
              <w:fldChar w:fldCharType="end"/>
            </w:r>
          </w:hyperlink>
        </w:p>
        <w:p w14:paraId="6D47A9FC" w14:textId="03E7D0A8" w:rsidR="00304019" w:rsidRDefault="00000000">
          <w:pPr>
            <w:pStyle w:val="TM1"/>
            <w:rPr>
              <w:rFonts w:asciiTheme="minorHAnsi" w:eastAsiaTheme="minorEastAsia" w:hAnsiTheme="minorHAnsi" w:cstheme="minorBidi"/>
              <w:b w:val="0"/>
              <w:bCs w:val="0"/>
              <w:kern w:val="2"/>
              <w:sz w:val="22"/>
              <w14:ligatures w14:val="standardContextual"/>
            </w:rPr>
          </w:pPr>
          <w:hyperlink w:anchor="_Toc162295455" w:history="1">
            <w:r w:rsidR="00304019" w:rsidRPr="00842534">
              <w:rPr>
                <w:rStyle w:val="Lienhypertexte"/>
              </w:rPr>
              <w:t>5.</w:t>
            </w:r>
            <w:r w:rsidR="00304019">
              <w:rPr>
                <w:rFonts w:asciiTheme="minorHAnsi" w:eastAsiaTheme="minorEastAsia" w:hAnsiTheme="minorHAnsi" w:cstheme="minorBidi"/>
                <w:b w:val="0"/>
                <w:bCs w:val="0"/>
                <w:kern w:val="2"/>
                <w:sz w:val="22"/>
                <w14:ligatures w14:val="standardContextual"/>
              </w:rPr>
              <w:tab/>
            </w:r>
            <w:r w:rsidR="00304019" w:rsidRPr="00842534">
              <w:rPr>
                <w:rStyle w:val="Lienhypertexte"/>
              </w:rPr>
              <w:t>Travaux à proximité d’une conduite de gaz ou d’un pipeline</w:t>
            </w:r>
            <w:r w:rsidR="00304019">
              <w:rPr>
                <w:webHidden/>
              </w:rPr>
              <w:tab/>
            </w:r>
            <w:r w:rsidR="00304019">
              <w:rPr>
                <w:webHidden/>
              </w:rPr>
              <w:fldChar w:fldCharType="begin"/>
            </w:r>
            <w:r w:rsidR="00304019">
              <w:rPr>
                <w:webHidden/>
              </w:rPr>
              <w:instrText xml:space="preserve"> PAGEREF _Toc162295455 \h </w:instrText>
            </w:r>
            <w:r w:rsidR="00304019">
              <w:rPr>
                <w:webHidden/>
              </w:rPr>
            </w:r>
            <w:r w:rsidR="00304019">
              <w:rPr>
                <w:webHidden/>
              </w:rPr>
              <w:fldChar w:fldCharType="separate"/>
            </w:r>
            <w:r w:rsidR="00304019">
              <w:rPr>
                <w:webHidden/>
              </w:rPr>
              <w:t>9</w:t>
            </w:r>
            <w:r w:rsidR="00304019">
              <w:rPr>
                <w:webHidden/>
              </w:rPr>
              <w:fldChar w:fldCharType="end"/>
            </w:r>
          </w:hyperlink>
        </w:p>
        <w:p w14:paraId="715128BF" w14:textId="6766B0AB" w:rsidR="00304019" w:rsidRDefault="00000000">
          <w:pPr>
            <w:pStyle w:val="TM2"/>
            <w:rPr>
              <w:rFonts w:asciiTheme="minorHAnsi" w:eastAsiaTheme="minorEastAsia" w:hAnsiTheme="minorHAnsi" w:cstheme="minorBidi"/>
              <w:bCs w:val="0"/>
              <w:kern w:val="2"/>
              <w:sz w:val="22"/>
              <w14:ligatures w14:val="standardContextual"/>
            </w:rPr>
          </w:pPr>
          <w:hyperlink w:anchor="_Toc162295456" w:history="1">
            <w:r w:rsidR="00304019" w:rsidRPr="00842534">
              <w:rPr>
                <w:rStyle w:val="Lienhypertexte"/>
              </w:rPr>
              <w:t>5.1</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Généralités</w:t>
            </w:r>
            <w:r w:rsidR="00304019">
              <w:rPr>
                <w:webHidden/>
              </w:rPr>
              <w:tab/>
            </w:r>
            <w:r w:rsidR="00304019">
              <w:rPr>
                <w:webHidden/>
              </w:rPr>
              <w:fldChar w:fldCharType="begin"/>
            </w:r>
            <w:r w:rsidR="00304019">
              <w:rPr>
                <w:webHidden/>
              </w:rPr>
              <w:instrText xml:space="preserve"> PAGEREF _Toc162295456 \h </w:instrText>
            </w:r>
            <w:r w:rsidR="00304019">
              <w:rPr>
                <w:webHidden/>
              </w:rPr>
            </w:r>
            <w:r w:rsidR="00304019">
              <w:rPr>
                <w:webHidden/>
              </w:rPr>
              <w:fldChar w:fldCharType="separate"/>
            </w:r>
            <w:r w:rsidR="00304019">
              <w:rPr>
                <w:webHidden/>
              </w:rPr>
              <w:t>9</w:t>
            </w:r>
            <w:r w:rsidR="00304019">
              <w:rPr>
                <w:webHidden/>
              </w:rPr>
              <w:fldChar w:fldCharType="end"/>
            </w:r>
          </w:hyperlink>
        </w:p>
        <w:p w14:paraId="51951F7F" w14:textId="6C400479" w:rsidR="00304019" w:rsidRDefault="00000000">
          <w:pPr>
            <w:pStyle w:val="TM2"/>
            <w:rPr>
              <w:rFonts w:asciiTheme="minorHAnsi" w:eastAsiaTheme="minorEastAsia" w:hAnsiTheme="minorHAnsi" w:cstheme="minorBidi"/>
              <w:bCs w:val="0"/>
              <w:kern w:val="2"/>
              <w:sz w:val="22"/>
              <w14:ligatures w14:val="standardContextual"/>
            </w:rPr>
          </w:pPr>
          <w:hyperlink w:anchor="_Toc162295457" w:history="1">
            <w:r w:rsidR="00304019" w:rsidRPr="00842534">
              <w:rPr>
                <w:rStyle w:val="Lienhypertexte"/>
              </w:rPr>
              <w:t>5.2</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Mode de paiement</w:t>
            </w:r>
            <w:r w:rsidR="00304019">
              <w:rPr>
                <w:webHidden/>
              </w:rPr>
              <w:tab/>
            </w:r>
            <w:r w:rsidR="00304019">
              <w:rPr>
                <w:webHidden/>
              </w:rPr>
              <w:fldChar w:fldCharType="begin"/>
            </w:r>
            <w:r w:rsidR="00304019">
              <w:rPr>
                <w:webHidden/>
              </w:rPr>
              <w:instrText xml:space="preserve"> PAGEREF _Toc162295457 \h </w:instrText>
            </w:r>
            <w:r w:rsidR="00304019">
              <w:rPr>
                <w:webHidden/>
              </w:rPr>
            </w:r>
            <w:r w:rsidR="00304019">
              <w:rPr>
                <w:webHidden/>
              </w:rPr>
              <w:fldChar w:fldCharType="separate"/>
            </w:r>
            <w:r w:rsidR="00304019">
              <w:rPr>
                <w:webHidden/>
              </w:rPr>
              <w:t>10</w:t>
            </w:r>
            <w:r w:rsidR="00304019">
              <w:rPr>
                <w:webHidden/>
              </w:rPr>
              <w:fldChar w:fldCharType="end"/>
            </w:r>
          </w:hyperlink>
        </w:p>
        <w:p w14:paraId="60E62B91" w14:textId="29981873" w:rsidR="00304019" w:rsidRDefault="00000000">
          <w:pPr>
            <w:pStyle w:val="TM1"/>
            <w:rPr>
              <w:rFonts w:asciiTheme="minorHAnsi" w:eastAsiaTheme="minorEastAsia" w:hAnsiTheme="minorHAnsi" w:cstheme="minorBidi"/>
              <w:b w:val="0"/>
              <w:bCs w:val="0"/>
              <w:kern w:val="2"/>
              <w:sz w:val="22"/>
              <w14:ligatures w14:val="standardContextual"/>
            </w:rPr>
          </w:pPr>
          <w:hyperlink w:anchor="_Toc162295458" w:history="1">
            <w:r w:rsidR="00304019" w:rsidRPr="00842534">
              <w:rPr>
                <w:rStyle w:val="Lienhypertexte"/>
              </w:rPr>
              <w:t>6.</w:t>
            </w:r>
            <w:r w:rsidR="00304019">
              <w:rPr>
                <w:rFonts w:asciiTheme="minorHAnsi" w:eastAsiaTheme="minorEastAsia" w:hAnsiTheme="minorHAnsi" w:cstheme="minorBidi"/>
                <w:b w:val="0"/>
                <w:bCs w:val="0"/>
                <w:kern w:val="2"/>
                <w:sz w:val="22"/>
                <w14:ligatures w14:val="standardContextual"/>
              </w:rPr>
              <w:tab/>
            </w:r>
            <w:r w:rsidR="00304019" w:rsidRPr="00842534">
              <w:rPr>
                <w:rStyle w:val="Lienhypertexte"/>
              </w:rPr>
              <w:t>Plan de travail</w:t>
            </w:r>
            <w:r w:rsidR="00304019">
              <w:rPr>
                <w:webHidden/>
              </w:rPr>
              <w:tab/>
            </w:r>
            <w:r w:rsidR="00304019">
              <w:rPr>
                <w:webHidden/>
              </w:rPr>
              <w:fldChar w:fldCharType="begin"/>
            </w:r>
            <w:r w:rsidR="00304019">
              <w:rPr>
                <w:webHidden/>
              </w:rPr>
              <w:instrText xml:space="preserve"> PAGEREF _Toc162295458 \h </w:instrText>
            </w:r>
            <w:r w:rsidR="00304019">
              <w:rPr>
                <w:webHidden/>
              </w:rPr>
            </w:r>
            <w:r w:rsidR="00304019">
              <w:rPr>
                <w:webHidden/>
              </w:rPr>
              <w:fldChar w:fldCharType="separate"/>
            </w:r>
            <w:r w:rsidR="00304019">
              <w:rPr>
                <w:webHidden/>
              </w:rPr>
              <w:t>10</w:t>
            </w:r>
            <w:r w:rsidR="00304019">
              <w:rPr>
                <w:webHidden/>
              </w:rPr>
              <w:fldChar w:fldCharType="end"/>
            </w:r>
          </w:hyperlink>
        </w:p>
        <w:p w14:paraId="7922511C" w14:textId="6C3CF439" w:rsidR="00304019" w:rsidRDefault="00000000">
          <w:pPr>
            <w:pStyle w:val="TM2"/>
            <w:rPr>
              <w:rFonts w:asciiTheme="minorHAnsi" w:eastAsiaTheme="minorEastAsia" w:hAnsiTheme="minorHAnsi" w:cstheme="minorBidi"/>
              <w:bCs w:val="0"/>
              <w:kern w:val="2"/>
              <w:sz w:val="22"/>
              <w14:ligatures w14:val="standardContextual"/>
            </w:rPr>
          </w:pPr>
          <w:hyperlink w:anchor="_Toc162295459" w:history="1">
            <w:r w:rsidR="00304019" w:rsidRPr="00842534">
              <w:rPr>
                <w:rStyle w:val="Lienhypertexte"/>
              </w:rPr>
              <w:t>6.1</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Définition</w:t>
            </w:r>
            <w:r w:rsidR="00304019">
              <w:rPr>
                <w:webHidden/>
              </w:rPr>
              <w:tab/>
            </w:r>
            <w:r w:rsidR="00304019">
              <w:rPr>
                <w:webHidden/>
              </w:rPr>
              <w:fldChar w:fldCharType="begin"/>
            </w:r>
            <w:r w:rsidR="00304019">
              <w:rPr>
                <w:webHidden/>
              </w:rPr>
              <w:instrText xml:space="preserve"> PAGEREF _Toc162295459 \h </w:instrText>
            </w:r>
            <w:r w:rsidR="00304019">
              <w:rPr>
                <w:webHidden/>
              </w:rPr>
            </w:r>
            <w:r w:rsidR="00304019">
              <w:rPr>
                <w:webHidden/>
              </w:rPr>
              <w:fldChar w:fldCharType="separate"/>
            </w:r>
            <w:r w:rsidR="00304019">
              <w:rPr>
                <w:webHidden/>
              </w:rPr>
              <w:t>10</w:t>
            </w:r>
            <w:r w:rsidR="00304019">
              <w:rPr>
                <w:webHidden/>
              </w:rPr>
              <w:fldChar w:fldCharType="end"/>
            </w:r>
          </w:hyperlink>
        </w:p>
        <w:p w14:paraId="348E8D8B" w14:textId="0A73BB31" w:rsidR="00304019" w:rsidRDefault="00000000">
          <w:pPr>
            <w:pStyle w:val="TM2"/>
            <w:rPr>
              <w:rFonts w:asciiTheme="minorHAnsi" w:eastAsiaTheme="minorEastAsia" w:hAnsiTheme="minorHAnsi" w:cstheme="minorBidi"/>
              <w:bCs w:val="0"/>
              <w:kern w:val="2"/>
              <w:sz w:val="22"/>
              <w14:ligatures w14:val="standardContextual"/>
            </w:rPr>
          </w:pPr>
          <w:hyperlink w:anchor="_Toc162295460" w:history="1">
            <w:r w:rsidR="00304019" w:rsidRPr="00842534">
              <w:rPr>
                <w:rStyle w:val="Lienhypertexte"/>
              </w:rPr>
              <w:t>6.2</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Généralités</w:t>
            </w:r>
            <w:r w:rsidR="00304019">
              <w:rPr>
                <w:webHidden/>
              </w:rPr>
              <w:tab/>
            </w:r>
            <w:r w:rsidR="00304019">
              <w:rPr>
                <w:webHidden/>
              </w:rPr>
              <w:fldChar w:fldCharType="begin"/>
            </w:r>
            <w:r w:rsidR="00304019">
              <w:rPr>
                <w:webHidden/>
              </w:rPr>
              <w:instrText xml:space="preserve"> PAGEREF _Toc162295460 \h </w:instrText>
            </w:r>
            <w:r w:rsidR="00304019">
              <w:rPr>
                <w:webHidden/>
              </w:rPr>
            </w:r>
            <w:r w:rsidR="00304019">
              <w:rPr>
                <w:webHidden/>
              </w:rPr>
              <w:fldChar w:fldCharType="separate"/>
            </w:r>
            <w:r w:rsidR="00304019">
              <w:rPr>
                <w:webHidden/>
              </w:rPr>
              <w:t>10</w:t>
            </w:r>
            <w:r w:rsidR="00304019">
              <w:rPr>
                <w:webHidden/>
              </w:rPr>
              <w:fldChar w:fldCharType="end"/>
            </w:r>
          </w:hyperlink>
        </w:p>
        <w:p w14:paraId="5BD8D666" w14:textId="33F3B29C" w:rsidR="00304019" w:rsidRDefault="00000000">
          <w:pPr>
            <w:pStyle w:val="TM2"/>
            <w:rPr>
              <w:rFonts w:asciiTheme="minorHAnsi" w:eastAsiaTheme="minorEastAsia" w:hAnsiTheme="minorHAnsi" w:cstheme="minorBidi"/>
              <w:bCs w:val="0"/>
              <w:kern w:val="2"/>
              <w:sz w:val="22"/>
              <w14:ligatures w14:val="standardContextual"/>
            </w:rPr>
          </w:pPr>
          <w:hyperlink w:anchor="_Toc162295461" w:history="1">
            <w:r w:rsidR="00304019" w:rsidRPr="00842534">
              <w:rPr>
                <w:rStyle w:val="Lienhypertexte"/>
              </w:rPr>
              <w:t>6.3</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Description</w:t>
            </w:r>
            <w:r w:rsidR="00304019">
              <w:rPr>
                <w:webHidden/>
              </w:rPr>
              <w:tab/>
            </w:r>
            <w:r w:rsidR="00304019">
              <w:rPr>
                <w:webHidden/>
              </w:rPr>
              <w:fldChar w:fldCharType="begin"/>
            </w:r>
            <w:r w:rsidR="00304019">
              <w:rPr>
                <w:webHidden/>
              </w:rPr>
              <w:instrText xml:space="preserve"> PAGEREF _Toc162295461 \h </w:instrText>
            </w:r>
            <w:r w:rsidR="00304019">
              <w:rPr>
                <w:webHidden/>
              </w:rPr>
            </w:r>
            <w:r w:rsidR="00304019">
              <w:rPr>
                <w:webHidden/>
              </w:rPr>
              <w:fldChar w:fldCharType="separate"/>
            </w:r>
            <w:r w:rsidR="00304019">
              <w:rPr>
                <w:webHidden/>
              </w:rPr>
              <w:t>11</w:t>
            </w:r>
            <w:r w:rsidR="00304019">
              <w:rPr>
                <w:webHidden/>
              </w:rPr>
              <w:fldChar w:fldCharType="end"/>
            </w:r>
          </w:hyperlink>
        </w:p>
        <w:p w14:paraId="28A5FD25" w14:textId="343AE69A" w:rsidR="00304019" w:rsidRDefault="00000000">
          <w:pPr>
            <w:pStyle w:val="TM2"/>
            <w:rPr>
              <w:rFonts w:asciiTheme="minorHAnsi" w:eastAsiaTheme="minorEastAsia" w:hAnsiTheme="minorHAnsi" w:cstheme="minorBidi"/>
              <w:bCs w:val="0"/>
              <w:kern w:val="2"/>
              <w:sz w:val="22"/>
              <w14:ligatures w14:val="standardContextual"/>
            </w:rPr>
          </w:pPr>
          <w:hyperlink w:anchor="_Toc162295462" w:history="1">
            <w:r w:rsidR="00304019" w:rsidRPr="00842534">
              <w:rPr>
                <w:rStyle w:val="Lienhypertexte"/>
              </w:rPr>
              <w:t>6.4</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Mode de paiement</w:t>
            </w:r>
            <w:r w:rsidR="00304019">
              <w:rPr>
                <w:webHidden/>
              </w:rPr>
              <w:tab/>
            </w:r>
            <w:r w:rsidR="00304019">
              <w:rPr>
                <w:webHidden/>
              </w:rPr>
              <w:fldChar w:fldCharType="begin"/>
            </w:r>
            <w:r w:rsidR="00304019">
              <w:rPr>
                <w:webHidden/>
              </w:rPr>
              <w:instrText xml:space="preserve"> PAGEREF _Toc162295462 \h </w:instrText>
            </w:r>
            <w:r w:rsidR="00304019">
              <w:rPr>
                <w:webHidden/>
              </w:rPr>
            </w:r>
            <w:r w:rsidR="00304019">
              <w:rPr>
                <w:webHidden/>
              </w:rPr>
              <w:fldChar w:fldCharType="separate"/>
            </w:r>
            <w:r w:rsidR="00304019">
              <w:rPr>
                <w:webHidden/>
              </w:rPr>
              <w:t>13</w:t>
            </w:r>
            <w:r w:rsidR="00304019">
              <w:rPr>
                <w:webHidden/>
              </w:rPr>
              <w:fldChar w:fldCharType="end"/>
            </w:r>
          </w:hyperlink>
        </w:p>
        <w:p w14:paraId="02ED321D" w14:textId="5191E504" w:rsidR="00304019" w:rsidRDefault="00000000">
          <w:pPr>
            <w:pStyle w:val="TM1"/>
            <w:rPr>
              <w:rFonts w:asciiTheme="minorHAnsi" w:eastAsiaTheme="minorEastAsia" w:hAnsiTheme="minorHAnsi" w:cstheme="minorBidi"/>
              <w:b w:val="0"/>
              <w:bCs w:val="0"/>
              <w:kern w:val="2"/>
              <w:sz w:val="22"/>
              <w14:ligatures w14:val="standardContextual"/>
            </w:rPr>
          </w:pPr>
          <w:hyperlink w:anchor="_Toc162295463" w:history="1">
            <w:r w:rsidR="00304019" w:rsidRPr="00842534">
              <w:rPr>
                <w:rStyle w:val="Lienhypertexte"/>
              </w:rPr>
              <w:t>7.</w:t>
            </w:r>
            <w:r w:rsidR="00304019">
              <w:rPr>
                <w:rFonts w:asciiTheme="minorHAnsi" w:eastAsiaTheme="minorEastAsia" w:hAnsiTheme="minorHAnsi" w:cstheme="minorBidi"/>
                <w:b w:val="0"/>
                <w:bCs w:val="0"/>
                <w:kern w:val="2"/>
                <w:sz w:val="22"/>
                <w14:ligatures w14:val="standardContextual"/>
              </w:rPr>
              <w:tab/>
            </w:r>
            <w:r w:rsidR="00304019" w:rsidRPr="00842534">
              <w:rPr>
                <w:rStyle w:val="Lienhypertexte"/>
              </w:rPr>
              <w:t>Avis de travaux de pose d’enrobé</w:t>
            </w:r>
            <w:r w:rsidR="00304019">
              <w:rPr>
                <w:webHidden/>
              </w:rPr>
              <w:tab/>
            </w:r>
            <w:r w:rsidR="00304019">
              <w:rPr>
                <w:webHidden/>
              </w:rPr>
              <w:fldChar w:fldCharType="begin"/>
            </w:r>
            <w:r w:rsidR="00304019">
              <w:rPr>
                <w:webHidden/>
              </w:rPr>
              <w:instrText xml:space="preserve"> PAGEREF _Toc162295463 \h </w:instrText>
            </w:r>
            <w:r w:rsidR="00304019">
              <w:rPr>
                <w:webHidden/>
              </w:rPr>
            </w:r>
            <w:r w:rsidR="00304019">
              <w:rPr>
                <w:webHidden/>
              </w:rPr>
              <w:fldChar w:fldCharType="separate"/>
            </w:r>
            <w:r w:rsidR="00304019">
              <w:rPr>
                <w:webHidden/>
              </w:rPr>
              <w:t>13</w:t>
            </w:r>
            <w:r w:rsidR="00304019">
              <w:rPr>
                <w:webHidden/>
              </w:rPr>
              <w:fldChar w:fldCharType="end"/>
            </w:r>
          </w:hyperlink>
        </w:p>
        <w:p w14:paraId="60A82274" w14:textId="214A615F" w:rsidR="00304019" w:rsidRDefault="00000000">
          <w:pPr>
            <w:pStyle w:val="TM2"/>
            <w:rPr>
              <w:rFonts w:asciiTheme="minorHAnsi" w:eastAsiaTheme="minorEastAsia" w:hAnsiTheme="minorHAnsi" w:cstheme="minorBidi"/>
              <w:bCs w:val="0"/>
              <w:kern w:val="2"/>
              <w:sz w:val="22"/>
              <w14:ligatures w14:val="standardContextual"/>
            </w:rPr>
          </w:pPr>
          <w:hyperlink w:anchor="_Toc162295464" w:history="1">
            <w:r w:rsidR="00304019" w:rsidRPr="00842534">
              <w:rPr>
                <w:rStyle w:val="Lienhypertexte"/>
              </w:rPr>
              <w:t>7.1</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Généralités</w:t>
            </w:r>
            <w:r w:rsidR="00304019">
              <w:rPr>
                <w:webHidden/>
              </w:rPr>
              <w:tab/>
            </w:r>
            <w:r w:rsidR="00304019">
              <w:rPr>
                <w:webHidden/>
              </w:rPr>
              <w:fldChar w:fldCharType="begin"/>
            </w:r>
            <w:r w:rsidR="00304019">
              <w:rPr>
                <w:webHidden/>
              </w:rPr>
              <w:instrText xml:space="preserve"> PAGEREF _Toc162295464 \h </w:instrText>
            </w:r>
            <w:r w:rsidR="00304019">
              <w:rPr>
                <w:webHidden/>
              </w:rPr>
            </w:r>
            <w:r w:rsidR="00304019">
              <w:rPr>
                <w:webHidden/>
              </w:rPr>
              <w:fldChar w:fldCharType="separate"/>
            </w:r>
            <w:r w:rsidR="00304019">
              <w:rPr>
                <w:webHidden/>
              </w:rPr>
              <w:t>13</w:t>
            </w:r>
            <w:r w:rsidR="00304019">
              <w:rPr>
                <w:webHidden/>
              </w:rPr>
              <w:fldChar w:fldCharType="end"/>
            </w:r>
          </w:hyperlink>
        </w:p>
        <w:p w14:paraId="2D3EA485" w14:textId="64618470" w:rsidR="00304019" w:rsidRDefault="00000000">
          <w:pPr>
            <w:pStyle w:val="TM2"/>
            <w:rPr>
              <w:rFonts w:asciiTheme="minorHAnsi" w:eastAsiaTheme="minorEastAsia" w:hAnsiTheme="minorHAnsi" w:cstheme="minorBidi"/>
              <w:bCs w:val="0"/>
              <w:kern w:val="2"/>
              <w:sz w:val="22"/>
              <w14:ligatures w14:val="standardContextual"/>
            </w:rPr>
          </w:pPr>
          <w:hyperlink w:anchor="_Toc162295465" w:history="1">
            <w:r w:rsidR="00304019" w:rsidRPr="00842534">
              <w:rPr>
                <w:rStyle w:val="Lienhypertexte"/>
              </w:rPr>
              <w:t>7.2</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Mode de paiement</w:t>
            </w:r>
            <w:r w:rsidR="00304019">
              <w:rPr>
                <w:webHidden/>
              </w:rPr>
              <w:tab/>
            </w:r>
            <w:r w:rsidR="00304019">
              <w:rPr>
                <w:webHidden/>
              </w:rPr>
              <w:fldChar w:fldCharType="begin"/>
            </w:r>
            <w:r w:rsidR="00304019">
              <w:rPr>
                <w:webHidden/>
              </w:rPr>
              <w:instrText xml:space="preserve"> PAGEREF _Toc162295465 \h </w:instrText>
            </w:r>
            <w:r w:rsidR="00304019">
              <w:rPr>
                <w:webHidden/>
              </w:rPr>
            </w:r>
            <w:r w:rsidR="00304019">
              <w:rPr>
                <w:webHidden/>
              </w:rPr>
              <w:fldChar w:fldCharType="separate"/>
            </w:r>
            <w:r w:rsidR="00304019">
              <w:rPr>
                <w:webHidden/>
              </w:rPr>
              <w:t>13</w:t>
            </w:r>
            <w:r w:rsidR="00304019">
              <w:rPr>
                <w:webHidden/>
              </w:rPr>
              <w:fldChar w:fldCharType="end"/>
            </w:r>
          </w:hyperlink>
        </w:p>
        <w:p w14:paraId="573A4DC5" w14:textId="0C2A5E74" w:rsidR="00304019" w:rsidRDefault="00000000">
          <w:pPr>
            <w:pStyle w:val="TM1"/>
            <w:rPr>
              <w:rFonts w:asciiTheme="minorHAnsi" w:eastAsiaTheme="minorEastAsia" w:hAnsiTheme="minorHAnsi" w:cstheme="minorBidi"/>
              <w:b w:val="0"/>
              <w:bCs w:val="0"/>
              <w:kern w:val="2"/>
              <w:sz w:val="22"/>
              <w14:ligatures w14:val="standardContextual"/>
            </w:rPr>
          </w:pPr>
          <w:hyperlink w:anchor="_Toc162295466" w:history="1">
            <w:r w:rsidR="00304019" w:rsidRPr="00842534">
              <w:rPr>
                <w:rStyle w:val="Lienhypertexte"/>
              </w:rPr>
              <w:t>8.</w:t>
            </w:r>
            <w:r w:rsidR="00304019">
              <w:rPr>
                <w:rFonts w:asciiTheme="minorHAnsi" w:eastAsiaTheme="minorEastAsia" w:hAnsiTheme="minorHAnsi" w:cstheme="minorBidi"/>
                <w:b w:val="0"/>
                <w:bCs w:val="0"/>
                <w:kern w:val="2"/>
                <w:sz w:val="22"/>
                <w14:ligatures w14:val="standardContextual"/>
              </w:rPr>
              <w:tab/>
            </w:r>
            <w:r w:rsidR="00304019" w:rsidRPr="00842534">
              <w:rPr>
                <w:rStyle w:val="Lienhypertexte"/>
              </w:rPr>
              <w:t>Préparation de la surface</w:t>
            </w:r>
            <w:r w:rsidR="00304019">
              <w:rPr>
                <w:webHidden/>
              </w:rPr>
              <w:tab/>
            </w:r>
            <w:r w:rsidR="00304019">
              <w:rPr>
                <w:webHidden/>
              </w:rPr>
              <w:fldChar w:fldCharType="begin"/>
            </w:r>
            <w:r w:rsidR="00304019">
              <w:rPr>
                <w:webHidden/>
              </w:rPr>
              <w:instrText xml:space="preserve"> PAGEREF _Toc162295466 \h </w:instrText>
            </w:r>
            <w:r w:rsidR="00304019">
              <w:rPr>
                <w:webHidden/>
              </w:rPr>
            </w:r>
            <w:r w:rsidR="00304019">
              <w:rPr>
                <w:webHidden/>
              </w:rPr>
              <w:fldChar w:fldCharType="separate"/>
            </w:r>
            <w:r w:rsidR="00304019">
              <w:rPr>
                <w:webHidden/>
              </w:rPr>
              <w:t>13</w:t>
            </w:r>
            <w:r w:rsidR="00304019">
              <w:rPr>
                <w:webHidden/>
              </w:rPr>
              <w:fldChar w:fldCharType="end"/>
            </w:r>
          </w:hyperlink>
        </w:p>
        <w:p w14:paraId="72C65508" w14:textId="6B3C95B2" w:rsidR="00304019" w:rsidRDefault="00000000">
          <w:pPr>
            <w:pStyle w:val="TM2"/>
            <w:rPr>
              <w:rFonts w:asciiTheme="minorHAnsi" w:eastAsiaTheme="minorEastAsia" w:hAnsiTheme="minorHAnsi" w:cstheme="minorBidi"/>
              <w:bCs w:val="0"/>
              <w:kern w:val="2"/>
              <w:sz w:val="22"/>
              <w14:ligatures w14:val="standardContextual"/>
            </w:rPr>
          </w:pPr>
          <w:hyperlink w:anchor="_Toc162295467" w:history="1">
            <w:r w:rsidR="00304019" w:rsidRPr="00842534">
              <w:rPr>
                <w:rStyle w:val="Lienhypertexte"/>
              </w:rPr>
              <w:t>8.1</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Correction à l’enrobé à chaud</w:t>
            </w:r>
            <w:r w:rsidR="00304019">
              <w:rPr>
                <w:webHidden/>
              </w:rPr>
              <w:tab/>
            </w:r>
            <w:r w:rsidR="00304019">
              <w:rPr>
                <w:webHidden/>
              </w:rPr>
              <w:fldChar w:fldCharType="begin"/>
            </w:r>
            <w:r w:rsidR="00304019">
              <w:rPr>
                <w:webHidden/>
              </w:rPr>
              <w:instrText xml:space="preserve"> PAGEREF _Toc162295467 \h </w:instrText>
            </w:r>
            <w:r w:rsidR="00304019">
              <w:rPr>
                <w:webHidden/>
              </w:rPr>
            </w:r>
            <w:r w:rsidR="00304019">
              <w:rPr>
                <w:webHidden/>
              </w:rPr>
              <w:fldChar w:fldCharType="separate"/>
            </w:r>
            <w:r w:rsidR="00304019">
              <w:rPr>
                <w:webHidden/>
              </w:rPr>
              <w:t>14</w:t>
            </w:r>
            <w:r w:rsidR="00304019">
              <w:rPr>
                <w:webHidden/>
              </w:rPr>
              <w:fldChar w:fldCharType="end"/>
            </w:r>
          </w:hyperlink>
        </w:p>
        <w:p w14:paraId="3DB90546" w14:textId="70C4F3D0" w:rsidR="00304019" w:rsidRDefault="00000000">
          <w:pPr>
            <w:pStyle w:val="TM2"/>
            <w:rPr>
              <w:rFonts w:asciiTheme="minorHAnsi" w:eastAsiaTheme="minorEastAsia" w:hAnsiTheme="minorHAnsi" w:cstheme="minorBidi"/>
              <w:bCs w:val="0"/>
              <w:kern w:val="2"/>
              <w:sz w:val="22"/>
              <w14:ligatures w14:val="standardContextual"/>
            </w:rPr>
          </w:pPr>
          <w:hyperlink w:anchor="_Toc162295468" w:history="1">
            <w:r w:rsidR="00304019" w:rsidRPr="00842534">
              <w:rPr>
                <w:rStyle w:val="Lienhypertexte"/>
              </w:rPr>
              <w:t>8.2</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Correction par planage</w:t>
            </w:r>
            <w:r w:rsidR="00304019">
              <w:rPr>
                <w:webHidden/>
              </w:rPr>
              <w:tab/>
            </w:r>
            <w:r w:rsidR="00304019">
              <w:rPr>
                <w:webHidden/>
              </w:rPr>
              <w:fldChar w:fldCharType="begin"/>
            </w:r>
            <w:r w:rsidR="00304019">
              <w:rPr>
                <w:webHidden/>
              </w:rPr>
              <w:instrText xml:space="preserve"> PAGEREF _Toc162295468 \h </w:instrText>
            </w:r>
            <w:r w:rsidR="00304019">
              <w:rPr>
                <w:webHidden/>
              </w:rPr>
            </w:r>
            <w:r w:rsidR="00304019">
              <w:rPr>
                <w:webHidden/>
              </w:rPr>
              <w:fldChar w:fldCharType="separate"/>
            </w:r>
            <w:r w:rsidR="00304019">
              <w:rPr>
                <w:webHidden/>
              </w:rPr>
              <w:t>14</w:t>
            </w:r>
            <w:r w:rsidR="00304019">
              <w:rPr>
                <w:webHidden/>
              </w:rPr>
              <w:fldChar w:fldCharType="end"/>
            </w:r>
          </w:hyperlink>
        </w:p>
        <w:p w14:paraId="7E0C2186" w14:textId="19F47483" w:rsidR="00304019" w:rsidRDefault="00000000">
          <w:pPr>
            <w:pStyle w:val="TM3"/>
            <w:rPr>
              <w:rFonts w:asciiTheme="minorHAnsi" w:eastAsiaTheme="minorEastAsia" w:hAnsiTheme="minorHAnsi" w:cstheme="minorBidi"/>
              <w:kern w:val="2"/>
              <w:sz w:val="22"/>
              <w14:ligatures w14:val="standardContextual"/>
            </w:rPr>
          </w:pPr>
          <w:hyperlink w:anchor="_Toc162295469" w:history="1">
            <w:r w:rsidR="00304019" w:rsidRPr="00842534">
              <w:rPr>
                <w:rStyle w:val="Lienhypertexte"/>
              </w:rPr>
              <w:t>8.2.1</w:t>
            </w:r>
            <w:r w:rsidR="00304019">
              <w:rPr>
                <w:rFonts w:asciiTheme="minorHAnsi" w:eastAsiaTheme="minorEastAsia" w:hAnsiTheme="minorHAnsi" w:cstheme="minorBidi"/>
                <w:kern w:val="2"/>
                <w:sz w:val="22"/>
                <w14:ligatures w14:val="standardContextual"/>
              </w:rPr>
              <w:tab/>
            </w:r>
            <w:r w:rsidR="00304019" w:rsidRPr="00842534">
              <w:rPr>
                <w:rStyle w:val="Lienhypertexte"/>
              </w:rPr>
              <w:t>Granulats bitumineux récupérés (GBR)</w:t>
            </w:r>
            <w:r w:rsidR="00304019">
              <w:rPr>
                <w:webHidden/>
              </w:rPr>
              <w:tab/>
            </w:r>
            <w:r w:rsidR="00304019">
              <w:rPr>
                <w:webHidden/>
              </w:rPr>
              <w:fldChar w:fldCharType="begin"/>
            </w:r>
            <w:r w:rsidR="00304019">
              <w:rPr>
                <w:webHidden/>
              </w:rPr>
              <w:instrText xml:space="preserve"> PAGEREF _Toc162295469 \h </w:instrText>
            </w:r>
            <w:r w:rsidR="00304019">
              <w:rPr>
                <w:webHidden/>
              </w:rPr>
            </w:r>
            <w:r w:rsidR="00304019">
              <w:rPr>
                <w:webHidden/>
              </w:rPr>
              <w:fldChar w:fldCharType="separate"/>
            </w:r>
            <w:r w:rsidR="00304019">
              <w:rPr>
                <w:webHidden/>
              </w:rPr>
              <w:t>14</w:t>
            </w:r>
            <w:r w:rsidR="00304019">
              <w:rPr>
                <w:webHidden/>
              </w:rPr>
              <w:fldChar w:fldCharType="end"/>
            </w:r>
          </w:hyperlink>
        </w:p>
        <w:p w14:paraId="326EFC61" w14:textId="6A262A90" w:rsidR="00304019" w:rsidRDefault="00000000">
          <w:pPr>
            <w:pStyle w:val="TM4"/>
            <w:rPr>
              <w:rFonts w:asciiTheme="minorHAnsi" w:hAnsiTheme="minorHAnsi" w:cstheme="minorBidi"/>
              <w:kern w:val="2"/>
              <w:sz w:val="22"/>
              <w14:ligatures w14:val="standardContextual"/>
            </w:rPr>
          </w:pPr>
          <w:hyperlink w:anchor="_Toc162295470" w:history="1">
            <w:r w:rsidR="00304019" w:rsidRPr="00842534">
              <w:rPr>
                <w:rStyle w:val="Lienhypertexte"/>
              </w:rPr>
              <w:t>8.2.1.1</w:t>
            </w:r>
            <w:r w:rsidR="00304019">
              <w:rPr>
                <w:rFonts w:asciiTheme="minorHAnsi" w:hAnsiTheme="minorHAnsi" w:cstheme="minorBidi"/>
                <w:kern w:val="2"/>
                <w:sz w:val="22"/>
                <w14:ligatures w14:val="standardContextual"/>
              </w:rPr>
              <w:tab/>
            </w:r>
            <w:r w:rsidR="00304019" w:rsidRPr="00842534">
              <w:rPr>
                <w:rStyle w:val="Lienhypertexte"/>
              </w:rPr>
              <w:t>Caractérisation environnementale</w:t>
            </w:r>
            <w:r w:rsidR="00304019">
              <w:rPr>
                <w:webHidden/>
              </w:rPr>
              <w:tab/>
            </w:r>
            <w:r w:rsidR="00304019">
              <w:rPr>
                <w:webHidden/>
              </w:rPr>
              <w:fldChar w:fldCharType="begin"/>
            </w:r>
            <w:r w:rsidR="00304019">
              <w:rPr>
                <w:webHidden/>
              </w:rPr>
              <w:instrText xml:space="preserve"> PAGEREF _Toc162295470 \h </w:instrText>
            </w:r>
            <w:r w:rsidR="00304019">
              <w:rPr>
                <w:webHidden/>
              </w:rPr>
            </w:r>
            <w:r w:rsidR="00304019">
              <w:rPr>
                <w:webHidden/>
              </w:rPr>
              <w:fldChar w:fldCharType="separate"/>
            </w:r>
            <w:r w:rsidR="00304019">
              <w:rPr>
                <w:webHidden/>
              </w:rPr>
              <w:t>14</w:t>
            </w:r>
            <w:r w:rsidR="00304019">
              <w:rPr>
                <w:webHidden/>
              </w:rPr>
              <w:fldChar w:fldCharType="end"/>
            </w:r>
          </w:hyperlink>
        </w:p>
        <w:p w14:paraId="66D4E1E3" w14:textId="5F455D2B" w:rsidR="00304019" w:rsidRDefault="00000000">
          <w:pPr>
            <w:pStyle w:val="TM4"/>
            <w:rPr>
              <w:rFonts w:asciiTheme="minorHAnsi" w:hAnsiTheme="minorHAnsi" w:cstheme="minorBidi"/>
              <w:kern w:val="2"/>
              <w:sz w:val="22"/>
              <w14:ligatures w14:val="standardContextual"/>
            </w:rPr>
          </w:pPr>
          <w:hyperlink w:anchor="_Toc162295471" w:history="1">
            <w:r w:rsidR="00304019" w:rsidRPr="00842534">
              <w:rPr>
                <w:rStyle w:val="Lienhypertexte"/>
              </w:rPr>
              <w:t>8.2.1.2</w:t>
            </w:r>
            <w:r w:rsidR="00304019">
              <w:rPr>
                <w:rFonts w:asciiTheme="minorHAnsi" w:hAnsiTheme="minorHAnsi" w:cstheme="minorBidi"/>
                <w:kern w:val="2"/>
                <w:sz w:val="22"/>
                <w14:ligatures w14:val="standardContextual"/>
              </w:rPr>
              <w:tab/>
            </w:r>
            <w:r w:rsidR="00304019" w:rsidRPr="00842534">
              <w:rPr>
                <w:rStyle w:val="Lienhypertexte"/>
              </w:rPr>
              <w:t>Gestion des granulats bitumineux récupérés (GBR)</w:t>
            </w:r>
            <w:r w:rsidR="00304019">
              <w:rPr>
                <w:webHidden/>
              </w:rPr>
              <w:tab/>
            </w:r>
            <w:r w:rsidR="00304019">
              <w:rPr>
                <w:webHidden/>
              </w:rPr>
              <w:fldChar w:fldCharType="begin"/>
            </w:r>
            <w:r w:rsidR="00304019">
              <w:rPr>
                <w:webHidden/>
              </w:rPr>
              <w:instrText xml:space="preserve"> PAGEREF _Toc162295471 \h </w:instrText>
            </w:r>
            <w:r w:rsidR="00304019">
              <w:rPr>
                <w:webHidden/>
              </w:rPr>
            </w:r>
            <w:r w:rsidR="00304019">
              <w:rPr>
                <w:webHidden/>
              </w:rPr>
              <w:fldChar w:fldCharType="separate"/>
            </w:r>
            <w:r w:rsidR="00304019">
              <w:rPr>
                <w:webHidden/>
              </w:rPr>
              <w:t>15</w:t>
            </w:r>
            <w:r w:rsidR="00304019">
              <w:rPr>
                <w:webHidden/>
              </w:rPr>
              <w:fldChar w:fldCharType="end"/>
            </w:r>
          </w:hyperlink>
        </w:p>
        <w:p w14:paraId="0FEABAB4" w14:textId="2F402FD8" w:rsidR="00304019" w:rsidRDefault="00000000">
          <w:pPr>
            <w:pStyle w:val="TM5"/>
            <w:rPr>
              <w:rFonts w:asciiTheme="minorHAnsi" w:eastAsiaTheme="minorEastAsia" w:hAnsiTheme="minorHAnsi" w:cstheme="minorBidi"/>
              <w:noProof/>
              <w:kern w:val="2"/>
              <w:sz w:val="22"/>
              <w14:ligatures w14:val="standardContextual"/>
            </w:rPr>
          </w:pPr>
          <w:hyperlink w:anchor="_Toc162295472" w:history="1">
            <w:r w:rsidR="00304019" w:rsidRPr="00842534">
              <w:rPr>
                <w:rStyle w:val="Lienhypertexte"/>
                <w:rFonts w:eastAsiaTheme="minorHAnsi"/>
              </w:rPr>
              <w:t>8.2.1.2.1</w:t>
            </w:r>
            <w:r w:rsidR="00304019">
              <w:rPr>
                <w:rFonts w:asciiTheme="minorHAnsi" w:eastAsiaTheme="minorEastAsia" w:hAnsiTheme="minorHAnsi" w:cstheme="minorBidi"/>
                <w:noProof/>
                <w:kern w:val="2"/>
                <w:sz w:val="22"/>
                <w14:ligatures w14:val="standardContextual"/>
              </w:rPr>
              <w:tab/>
            </w:r>
            <w:r w:rsidR="00304019" w:rsidRPr="00842534">
              <w:rPr>
                <w:rStyle w:val="Lienhypertexte"/>
              </w:rPr>
              <w:t>Résultats conformes à la catégorie 3 du RVMR</w:t>
            </w:r>
            <w:r w:rsidR="00304019">
              <w:rPr>
                <w:noProof/>
                <w:webHidden/>
              </w:rPr>
              <w:tab/>
            </w:r>
            <w:r w:rsidR="00304019">
              <w:rPr>
                <w:noProof/>
                <w:webHidden/>
              </w:rPr>
              <w:fldChar w:fldCharType="begin"/>
            </w:r>
            <w:r w:rsidR="00304019">
              <w:rPr>
                <w:noProof/>
                <w:webHidden/>
              </w:rPr>
              <w:instrText xml:space="preserve"> PAGEREF _Toc162295472 \h </w:instrText>
            </w:r>
            <w:r w:rsidR="00304019">
              <w:rPr>
                <w:noProof/>
                <w:webHidden/>
              </w:rPr>
            </w:r>
            <w:r w:rsidR="00304019">
              <w:rPr>
                <w:noProof/>
                <w:webHidden/>
              </w:rPr>
              <w:fldChar w:fldCharType="separate"/>
            </w:r>
            <w:r w:rsidR="00304019">
              <w:rPr>
                <w:noProof/>
                <w:webHidden/>
              </w:rPr>
              <w:t>16</w:t>
            </w:r>
            <w:r w:rsidR="00304019">
              <w:rPr>
                <w:noProof/>
                <w:webHidden/>
              </w:rPr>
              <w:fldChar w:fldCharType="end"/>
            </w:r>
          </w:hyperlink>
        </w:p>
        <w:p w14:paraId="3B093AD2" w14:textId="7A8595D6" w:rsidR="00304019" w:rsidRDefault="00000000">
          <w:pPr>
            <w:pStyle w:val="TM5"/>
            <w:rPr>
              <w:rFonts w:asciiTheme="minorHAnsi" w:eastAsiaTheme="minorEastAsia" w:hAnsiTheme="minorHAnsi" w:cstheme="minorBidi"/>
              <w:noProof/>
              <w:kern w:val="2"/>
              <w:sz w:val="22"/>
              <w14:ligatures w14:val="standardContextual"/>
            </w:rPr>
          </w:pPr>
          <w:hyperlink w:anchor="_Toc162295473" w:history="1">
            <w:r w:rsidR="00304019" w:rsidRPr="00842534">
              <w:rPr>
                <w:rStyle w:val="Lienhypertexte"/>
              </w:rPr>
              <w:t>8.2.1.2.2</w:t>
            </w:r>
            <w:r w:rsidR="00304019">
              <w:rPr>
                <w:rFonts w:asciiTheme="minorHAnsi" w:eastAsiaTheme="minorEastAsia" w:hAnsiTheme="minorHAnsi" w:cstheme="minorBidi"/>
                <w:noProof/>
                <w:kern w:val="2"/>
                <w:sz w:val="22"/>
                <w14:ligatures w14:val="standardContextual"/>
              </w:rPr>
              <w:tab/>
            </w:r>
            <w:r w:rsidR="00304019" w:rsidRPr="00842534">
              <w:rPr>
                <w:rStyle w:val="Lienhypertexte"/>
              </w:rPr>
              <w:t xml:space="preserve">Résultats non conformes à la catégorie 3 du </w:t>
            </w:r>
            <w:r w:rsidR="00304019" w:rsidRPr="00842534">
              <w:rPr>
                <w:rStyle w:val="Lienhypertexte"/>
                <w:lang w:val="fr-FR"/>
              </w:rPr>
              <w:t>RVMR</w:t>
            </w:r>
            <w:r w:rsidR="00304019">
              <w:rPr>
                <w:noProof/>
                <w:webHidden/>
              </w:rPr>
              <w:tab/>
            </w:r>
            <w:r w:rsidR="00304019">
              <w:rPr>
                <w:noProof/>
                <w:webHidden/>
              </w:rPr>
              <w:fldChar w:fldCharType="begin"/>
            </w:r>
            <w:r w:rsidR="00304019">
              <w:rPr>
                <w:noProof/>
                <w:webHidden/>
              </w:rPr>
              <w:instrText xml:space="preserve"> PAGEREF _Toc162295473 \h </w:instrText>
            </w:r>
            <w:r w:rsidR="00304019">
              <w:rPr>
                <w:noProof/>
                <w:webHidden/>
              </w:rPr>
            </w:r>
            <w:r w:rsidR="00304019">
              <w:rPr>
                <w:noProof/>
                <w:webHidden/>
              </w:rPr>
              <w:fldChar w:fldCharType="separate"/>
            </w:r>
            <w:r w:rsidR="00304019">
              <w:rPr>
                <w:noProof/>
                <w:webHidden/>
              </w:rPr>
              <w:t>16</w:t>
            </w:r>
            <w:r w:rsidR="00304019">
              <w:rPr>
                <w:noProof/>
                <w:webHidden/>
              </w:rPr>
              <w:fldChar w:fldCharType="end"/>
            </w:r>
          </w:hyperlink>
        </w:p>
        <w:p w14:paraId="6C22634D" w14:textId="29E90299" w:rsidR="00304019" w:rsidRDefault="00000000">
          <w:pPr>
            <w:pStyle w:val="TM5"/>
            <w:rPr>
              <w:rFonts w:asciiTheme="minorHAnsi" w:eastAsiaTheme="minorEastAsia" w:hAnsiTheme="minorHAnsi" w:cstheme="minorBidi"/>
              <w:noProof/>
              <w:kern w:val="2"/>
              <w:sz w:val="22"/>
              <w14:ligatures w14:val="standardContextual"/>
            </w:rPr>
          </w:pPr>
          <w:hyperlink w:anchor="_Toc162295474" w:history="1">
            <w:r w:rsidR="00304019" w:rsidRPr="00842534">
              <w:rPr>
                <w:rStyle w:val="Lienhypertexte"/>
              </w:rPr>
              <w:t>8.2.1.2.3</w:t>
            </w:r>
            <w:r w:rsidR="00304019">
              <w:rPr>
                <w:rFonts w:asciiTheme="minorHAnsi" w:eastAsiaTheme="minorEastAsia" w:hAnsiTheme="minorHAnsi" w:cstheme="minorBidi"/>
                <w:noProof/>
                <w:kern w:val="2"/>
                <w:sz w:val="22"/>
                <w14:ligatures w14:val="standardContextual"/>
              </w:rPr>
              <w:tab/>
            </w:r>
            <w:r w:rsidR="00304019" w:rsidRPr="00842534">
              <w:rPr>
                <w:rStyle w:val="Lienhypertexte"/>
              </w:rPr>
              <w:t xml:space="preserve">Élimination dans un lieu autorisé </w:t>
            </w:r>
            <w:r w:rsidR="00304019" w:rsidRPr="00842534">
              <w:rPr>
                <w:rStyle w:val="Lienhypertexte"/>
                <w:lang w:val="fr-FR"/>
              </w:rPr>
              <w:t>par</w:t>
            </w:r>
            <w:r w:rsidR="00304019" w:rsidRPr="00842534">
              <w:rPr>
                <w:rStyle w:val="Lienhypertexte"/>
              </w:rPr>
              <w:t xml:space="preserve"> le MELCCFP</w:t>
            </w:r>
            <w:r w:rsidR="00304019">
              <w:rPr>
                <w:noProof/>
                <w:webHidden/>
              </w:rPr>
              <w:tab/>
            </w:r>
            <w:r w:rsidR="00304019">
              <w:rPr>
                <w:noProof/>
                <w:webHidden/>
              </w:rPr>
              <w:fldChar w:fldCharType="begin"/>
            </w:r>
            <w:r w:rsidR="00304019">
              <w:rPr>
                <w:noProof/>
                <w:webHidden/>
              </w:rPr>
              <w:instrText xml:space="preserve"> PAGEREF _Toc162295474 \h </w:instrText>
            </w:r>
            <w:r w:rsidR="00304019">
              <w:rPr>
                <w:noProof/>
                <w:webHidden/>
              </w:rPr>
            </w:r>
            <w:r w:rsidR="00304019">
              <w:rPr>
                <w:noProof/>
                <w:webHidden/>
              </w:rPr>
              <w:fldChar w:fldCharType="separate"/>
            </w:r>
            <w:r w:rsidR="00304019">
              <w:rPr>
                <w:noProof/>
                <w:webHidden/>
              </w:rPr>
              <w:t>16</w:t>
            </w:r>
            <w:r w:rsidR="00304019">
              <w:rPr>
                <w:noProof/>
                <w:webHidden/>
              </w:rPr>
              <w:fldChar w:fldCharType="end"/>
            </w:r>
          </w:hyperlink>
        </w:p>
        <w:p w14:paraId="7E487914" w14:textId="72293BB9" w:rsidR="00304019" w:rsidRDefault="00000000">
          <w:pPr>
            <w:pStyle w:val="TM3"/>
            <w:rPr>
              <w:rFonts w:asciiTheme="minorHAnsi" w:eastAsiaTheme="minorEastAsia" w:hAnsiTheme="minorHAnsi" w:cstheme="minorBidi"/>
              <w:kern w:val="2"/>
              <w:sz w:val="22"/>
              <w14:ligatures w14:val="standardContextual"/>
            </w:rPr>
          </w:pPr>
          <w:hyperlink w:anchor="_Toc162295475" w:history="1">
            <w:r w:rsidR="00304019" w:rsidRPr="00842534">
              <w:rPr>
                <w:rStyle w:val="Lienhypertexte"/>
              </w:rPr>
              <w:t>8.2.2</w:t>
            </w:r>
            <w:r w:rsidR="00304019">
              <w:rPr>
                <w:rFonts w:asciiTheme="minorHAnsi" w:eastAsiaTheme="minorEastAsia" w:hAnsiTheme="minorHAnsi" w:cstheme="minorBidi"/>
                <w:kern w:val="2"/>
                <w:sz w:val="22"/>
                <w14:ligatures w14:val="standardContextual"/>
              </w:rPr>
              <w:tab/>
            </w:r>
            <w:r w:rsidR="00304019" w:rsidRPr="00842534">
              <w:rPr>
                <w:rStyle w:val="Lienhypertexte"/>
              </w:rPr>
              <w:t>Mise en œuvre</w:t>
            </w:r>
            <w:r w:rsidR="00304019">
              <w:rPr>
                <w:webHidden/>
              </w:rPr>
              <w:tab/>
            </w:r>
            <w:r w:rsidR="00304019">
              <w:rPr>
                <w:webHidden/>
              </w:rPr>
              <w:fldChar w:fldCharType="begin"/>
            </w:r>
            <w:r w:rsidR="00304019">
              <w:rPr>
                <w:webHidden/>
              </w:rPr>
              <w:instrText xml:space="preserve"> PAGEREF _Toc162295475 \h </w:instrText>
            </w:r>
            <w:r w:rsidR="00304019">
              <w:rPr>
                <w:webHidden/>
              </w:rPr>
            </w:r>
            <w:r w:rsidR="00304019">
              <w:rPr>
                <w:webHidden/>
              </w:rPr>
              <w:fldChar w:fldCharType="separate"/>
            </w:r>
            <w:r w:rsidR="00304019">
              <w:rPr>
                <w:webHidden/>
              </w:rPr>
              <w:t>16</w:t>
            </w:r>
            <w:r w:rsidR="00304019">
              <w:rPr>
                <w:webHidden/>
              </w:rPr>
              <w:fldChar w:fldCharType="end"/>
            </w:r>
          </w:hyperlink>
        </w:p>
        <w:p w14:paraId="3D59FB10" w14:textId="734A9802" w:rsidR="00304019" w:rsidRDefault="00000000">
          <w:pPr>
            <w:pStyle w:val="TM3"/>
            <w:rPr>
              <w:rFonts w:asciiTheme="minorHAnsi" w:eastAsiaTheme="minorEastAsia" w:hAnsiTheme="minorHAnsi" w:cstheme="minorBidi"/>
              <w:kern w:val="2"/>
              <w:sz w:val="22"/>
              <w14:ligatures w14:val="standardContextual"/>
            </w:rPr>
          </w:pPr>
          <w:hyperlink w:anchor="_Toc162295476" w:history="1">
            <w:r w:rsidR="00304019" w:rsidRPr="00842534">
              <w:rPr>
                <w:rStyle w:val="Lienhypertexte"/>
              </w:rPr>
              <w:t>8.2.3</w:t>
            </w:r>
            <w:r w:rsidR="00304019">
              <w:rPr>
                <w:rFonts w:asciiTheme="minorHAnsi" w:eastAsiaTheme="minorEastAsia" w:hAnsiTheme="minorHAnsi" w:cstheme="minorBidi"/>
                <w:kern w:val="2"/>
                <w:sz w:val="22"/>
                <w14:ligatures w14:val="standardContextual"/>
              </w:rPr>
              <w:tab/>
            </w:r>
            <w:r w:rsidR="00304019" w:rsidRPr="00842534">
              <w:rPr>
                <w:rStyle w:val="Lienhypertexte"/>
              </w:rPr>
              <w:t>Raccordement des revêtements en enrobé</w:t>
            </w:r>
            <w:r w:rsidR="00304019">
              <w:rPr>
                <w:webHidden/>
              </w:rPr>
              <w:tab/>
            </w:r>
            <w:r w:rsidR="00304019">
              <w:rPr>
                <w:webHidden/>
              </w:rPr>
              <w:fldChar w:fldCharType="begin"/>
            </w:r>
            <w:r w:rsidR="00304019">
              <w:rPr>
                <w:webHidden/>
              </w:rPr>
              <w:instrText xml:space="preserve"> PAGEREF _Toc162295476 \h </w:instrText>
            </w:r>
            <w:r w:rsidR="00304019">
              <w:rPr>
                <w:webHidden/>
              </w:rPr>
            </w:r>
            <w:r w:rsidR="00304019">
              <w:rPr>
                <w:webHidden/>
              </w:rPr>
              <w:fldChar w:fldCharType="separate"/>
            </w:r>
            <w:r w:rsidR="00304019">
              <w:rPr>
                <w:webHidden/>
              </w:rPr>
              <w:t>17</w:t>
            </w:r>
            <w:r w:rsidR="00304019">
              <w:rPr>
                <w:webHidden/>
              </w:rPr>
              <w:fldChar w:fldCharType="end"/>
            </w:r>
          </w:hyperlink>
        </w:p>
        <w:p w14:paraId="400165F6" w14:textId="6FB0EF11" w:rsidR="00304019" w:rsidRDefault="00000000">
          <w:pPr>
            <w:pStyle w:val="TM3"/>
            <w:rPr>
              <w:rFonts w:asciiTheme="minorHAnsi" w:eastAsiaTheme="minorEastAsia" w:hAnsiTheme="minorHAnsi" w:cstheme="minorBidi"/>
              <w:kern w:val="2"/>
              <w:sz w:val="22"/>
              <w14:ligatures w14:val="standardContextual"/>
            </w:rPr>
          </w:pPr>
          <w:hyperlink w:anchor="_Toc162295477" w:history="1">
            <w:r w:rsidR="00304019" w:rsidRPr="00842534">
              <w:rPr>
                <w:rStyle w:val="Lienhypertexte"/>
              </w:rPr>
              <w:t>8.2.4</w:t>
            </w:r>
            <w:r w:rsidR="00304019">
              <w:rPr>
                <w:rFonts w:asciiTheme="minorHAnsi" w:eastAsiaTheme="minorEastAsia" w:hAnsiTheme="minorHAnsi" w:cstheme="minorBidi"/>
                <w:kern w:val="2"/>
                <w:sz w:val="22"/>
                <w14:ligatures w14:val="standardContextual"/>
              </w:rPr>
              <w:tab/>
            </w:r>
            <w:r w:rsidR="00304019" w:rsidRPr="00842534">
              <w:rPr>
                <w:rStyle w:val="Lienhypertexte"/>
              </w:rPr>
              <w:t>Nettoyage des surfaces planées</w:t>
            </w:r>
            <w:r w:rsidR="00304019">
              <w:rPr>
                <w:webHidden/>
              </w:rPr>
              <w:tab/>
            </w:r>
            <w:r w:rsidR="00304019">
              <w:rPr>
                <w:webHidden/>
              </w:rPr>
              <w:fldChar w:fldCharType="begin"/>
            </w:r>
            <w:r w:rsidR="00304019">
              <w:rPr>
                <w:webHidden/>
              </w:rPr>
              <w:instrText xml:space="preserve"> PAGEREF _Toc162295477 \h </w:instrText>
            </w:r>
            <w:r w:rsidR="00304019">
              <w:rPr>
                <w:webHidden/>
              </w:rPr>
            </w:r>
            <w:r w:rsidR="00304019">
              <w:rPr>
                <w:webHidden/>
              </w:rPr>
              <w:fldChar w:fldCharType="separate"/>
            </w:r>
            <w:r w:rsidR="00304019">
              <w:rPr>
                <w:webHidden/>
              </w:rPr>
              <w:t>17</w:t>
            </w:r>
            <w:r w:rsidR="00304019">
              <w:rPr>
                <w:webHidden/>
              </w:rPr>
              <w:fldChar w:fldCharType="end"/>
            </w:r>
          </w:hyperlink>
        </w:p>
        <w:p w14:paraId="10B15D58" w14:textId="371F8B49" w:rsidR="00304019" w:rsidRDefault="00000000">
          <w:pPr>
            <w:pStyle w:val="TM3"/>
            <w:rPr>
              <w:rFonts w:asciiTheme="minorHAnsi" w:eastAsiaTheme="minorEastAsia" w:hAnsiTheme="minorHAnsi" w:cstheme="minorBidi"/>
              <w:kern w:val="2"/>
              <w:sz w:val="22"/>
              <w14:ligatures w14:val="standardContextual"/>
            </w:rPr>
          </w:pPr>
          <w:hyperlink w:anchor="_Toc162295478" w:history="1">
            <w:r w:rsidR="00304019" w:rsidRPr="00842534">
              <w:rPr>
                <w:rStyle w:val="Lienhypertexte"/>
              </w:rPr>
              <w:t>8.2.5</w:t>
            </w:r>
            <w:r w:rsidR="00304019">
              <w:rPr>
                <w:rFonts w:asciiTheme="minorHAnsi" w:eastAsiaTheme="minorEastAsia" w:hAnsiTheme="minorHAnsi" w:cstheme="minorBidi"/>
                <w:kern w:val="2"/>
                <w:sz w:val="22"/>
                <w14:ligatures w14:val="standardContextual"/>
              </w:rPr>
              <w:tab/>
            </w:r>
            <w:r w:rsidR="00304019" w:rsidRPr="00842534">
              <w:rPr>
                <w:rStyle w:val="Lienhypertexte"/>
              </w:rPr>
              <w:t>Contrôle de réception</w:t>
            </w:r>
            <w:r w:rsidR="00304019">
              <w:rPr>
                <w:webHidden/>
              </w:rPr>
              <w:tab/>
            </w:r>
            <w:r w:rsidR="00304019">
              <w:rPr>
                <w:webHidden/>
              </w:rPr>
              <w:fldChar w:fldCharType="begin"/>
            </w:r>
            <w:r w:rsidR="00304019">
              <w:rPr>
                <w:webHidden/>
              </w:rPr>
              <w:instrText xml:space="preserve"> PAGEREF _Toc162295478 \h </w:instrText>
            </w:r>
            <w:r w:rsidR="00304019">
              <w:rPr>
                <w:webHidden/>
              </w:rPr>
            </w:r>
            <w:r w:rsidR="00304019">
              <w:rPr>
                <w:webHidden/>
              </w:rPr>
              <w:fldChar w:fldCharType="separate"/>
            </w:r>
            <w:r w:rsidR="00304019">
              <w:rPr>
                <w:webHidden/>
              </w:rPr>
              <w:t>17</w:t>
            </w:r>
            <w:r w:rsidR="00304019">
              <w:rPr>
                <w:webHidden/>
              </w:rPr>
              <w:fldChar w:fldCharType="end"/>
            </w:r>
          </w:hyperlink>
        </w:p>
        <w:p w14:paraId="7F56BDAD" w14:textId="0EAD5477" w:rsidR="00304019" w:rsidRDefault="00000000">
          <w:pPr>
            <w:pStyle w:val="TM3"/>
            <w:rPr>
              <w:rFonts w:asciiTheme="minorHAnsi" w:eastAsiaTheme="minorEastAsia" w:hAnsiTheme="minorHAnsi" w:cstheme="minorBidi"/>
              <w:kern w:val="2"/>
              <w:sz w:val="22"/>
              <w14:ligatures w14:val="standardContextual"/>
            </w:rPr>
          </w:pPr>
          <w:hyperlink w:anchor="_Toc162295479" w:history="1">
            <w:r w:rsidR="00304019" w:rsidRPr="00842534">
              <w:rPr>
                <w:rStyle w:val="Lienhypertexte"/>
              </w:rPr>
              <w:t>8.2.6</w:t>
            </w:r>
            <w:r w:rsidR="00304019">
              <w:rPr>
                <w:rFonts w:asciiTheme="minorHAnsi" w:eastAsiaTheme="minorEastAsia" w:hAnsiTheme="minorHAnsi" w:cstheme="minorBidi"/>
                <w:kern w:val="2"/>
                <w:sz w:val="22"/>
                <w14:ligatures w14:val="standardContextual"/>
              </w:rPr>
              <w:tab/>
            </w:r>
            <w:r w:rsidR="00304019" w:rsidRPr="00842534">
              <w:rPr>
                <w:rStyle w:val="Lienhypertexte"/>
              </w:rPr>
              <w:t>Mode de paiement</w:t>
            </w:r>
            <w:r w:rsidR="00304019">
              <w:rPr>
                <w:webHidden/>
              </w:rPr>
              <w:tab/>
            </w:r>
            <w:r w:rsidR="00304019">
              <w:rPr>
                <w:webHidden/>
              </w:rPr>
              <w:fldChar w:fldCharType="begin"/>
            </w:r>
            <w:r w:rsidR="00304019">
              <w:rPr>
                <w:webHidden/>
              </w:rPr>
              <w:instrText xml:space="preserve"> PAGEREF _Toc162295479 \h </w:instrText>
            </w:r>
            <w:r w:rsidR="00304019">
              <w:rPr>
                <w:webHidden/>
              </w:rPr>
            </w:r>
            <w:r w:rsidR="00304019">
              <w:rPr>
                <w:webHidden/>
              </w:rPr>
              <w:fldChar w:fldCharType="separate"/>
            </w:r>
            <w:r w:rsidR="00304019">
              <w:rPr>
                <w:webHidden/>
              </w:rPr>
              <w:t>17</w:t>
            </w:r>
            <w:r w:rsidR="00304019">
              <w:rPr>
                <w:webHidden/>
              </w:rPr>
              <w:fldChar w:fldCharType="end"/>
            </w:r>
          </w:hyperlink>
        </w:p>
        <w:p w14:paraId="3DB78557" w14:textId="1666E6C0" w:rsidR="00304019" w:rsidRDefault="00000000">
          <w:pPr>
            <w:pStyle w:val="TM2"/>
            <w:rPr>
              <w:rFonts w:asciiTheme="minorHAnsi" w:eastAsiaTheme="minorEastAsia" w:hAnsiTheme="minorHAnsi" w:cstheme="minorBidi"/>
              <w:bCs w:val="0"/>
              <w:kern w:val="2"/>
              <w:sz w:val="22"/>
              <w14:ligatures w14:val="standardContextual"/>
            </w:rPr>
          </w:pPr>
          <w:hyperlink w:anchor="_Toc162295480" w:history="1">
            <w:r w:rsidR="00304019" w:rsidRPr="00842534">
              <w:rPr>
                <w:rStyle w:val="Lienhypertexte"/>
              </w:rPr>
              <w:t>8.3</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Traitement des fissures dans le revêtement en enrobé</w:t>
            </w:r>
            <w:r w:rsidR="00304019">
              <w:rPr>
                <w:webHidden/>
              </w:rPr>
              <w:tab/>
            </w:r>
            <w:r w:rsidR="00304019">
              <w:rPr>
                <w:webHidden/>
              </w:rPr>
              <w:fldChar w:fldCharType="begin"/>
            </w:r>
            <w:r w:rsidR="00304019">
              <w:rPr>
                <w:webHidden/>
              </w:rPr>
              <w:instrText xml:space="preserve"> PAGEREF _Toc162295480 \h </w:instrText>
            </w:r>
            <w:r w:rsidR="00304019">
              <w:rPr>
                <w:webHidden/>
              </w:rPr>
            </w:r>
            <w:r w:rsidR="00304019">
              <w:rPr>
                <w:webHidden/>
              </w:rPr>
              <w:fldChar w:fldCharType="separate"/>
            </w:r>
            <w:r w:rsidR="00304019">
              <w:rPr>
                <w:webHidden/>
              </w:rPr>
              <w:t>18</w:t>
            </w:r>
            <w:r w:rsidR="00304019">
              <w:rPr>
                <w:webHidden/>
              </w:rPr>
              <w:fldChar w:fldCharType="end"/>
            </w:r>
          </w:hyperlink>
        </w:p>
        <w:p w14:paraId="44833F3C" w14:textId="25A81822" w:rsidR="00304019" w:rsidRDefault="00000000">
          <w:pPr>
            <w:pStyle w:val="TM3"/>
            <w:rPr>
              <w:rFonts w:asciiTheme="minorHAnsi" w:eastAsiaTheme="minorEastAsia" w:hAnsiTheme="minorHAnsi" w:cstheme="minorBidi"/>
              <w:kern w:val="2"/>
              <w:sz w:val="22"/>
              <w14:ligatures w14:val="standardContextual"/>
            </w:rPr>
          </w:pPr>
          <w:hyperlink w:anchor="_Toc162295481" w:history="1">
            <w:r w:rsidR="00304019" w:rsidRPr="00842534">
              <w:rPr>
                <w:rStyle w:val="Lienhypertexte"/>
                <w:rFonts w:ascii="ArialMT" w:hAnsi="ArialMT" w:cs="ArialMT"/>
              </w:rPr>
              <w:t>8.3.1</w:t>
            </w:r>
            <w:r w:rsidR="00304019">
              <w:rPr>
                <w:rFonts w:asciiTheme="minorHAnsi" w:eastAsiaTheme="minorEastAsia" w:hAnsiTheme="minorHAnsi" w:cstheme="minorBidi"/>
                <w:kern w:val="2"/>
                <w:sz w:val="22"/>
                <w14:ligatures w14:val="standardContextual"/>
              </w:rPr>
              <w:tab/>
            </w:r>
            <w:r w:rsidR="00304019" w:rsidRPr="00842534">
              <w:rPr>
                <w:rStyle w:val="Lienhypertexte"/>
              </w:rPr>
              <w:t>Retrait de l’enrobé fissuré</w:t>
            </w:r>
            <w:r w:rsidR="00304019">
              <w:rPr>
                <w:webHidden/>
              </w:rPr>
              <w:tab/>
            </w:r>
            <w:r w:rsidR="00304019">
              <w:rPr>
                <w:webHidden/>
              </w:rPr>
              <w:fldChar w:fldCharType="begin"/>
            </w:r>
            <w:r w:rsidR="00304019">
              <w:rPr>
                <w:webHidden/>
              </w:rPr>
              <w:instrText xml:space="preserve"> PAGEREF _Toc162295481 \h </w:instrText>
            </w:r>
            <w:r w:rsidR="00304019">
              <w:rPr>
                <w:webHidden/>
              </w:rPr>
            </w:r>
            <w:r w:rsidR="00304019">
              <w:rPr>
                <w:webHidden/>
              </w:rPr>
              <w:fldChar w:fldCharType="separate"/>
            </w:r>
            <w:r w:rsidR="00304019">
              <w:rPr>
                <w:webHidden/>
              </w:rPr>
              <w:t>18</w:t>
            </w:r>
            <w:r w:rsidR="00304019">
              <w:rPr>
                <w:webHidden/>
              </w:rPr>
              <w:fldChar w:fldCharType="end"/>
            </w:r>
          </w:hyperlink>
        </w:p>
        <w:p w14:paraId="7A1DB876" w14:textId="50575CCC" w:rsidR="00304019" w:rsidRDefault="00000000">
          <w:pPr>
            <w:pStyle w:val="TM4"/>
            <w:rPr>
              <w:rFonts w:asciiTheme="minorHAnsi" w:hAnsiTheme="minorHAnsi" w:cstheme="minorBidi"/>
              <w:kern w:val="2"/>
              <w:sz w:val="22"/>
              <w14:ligatures w14:val="standardContextual"/>
            </w:rPr>
          </w:pPr>
          <w:hyperlink w:anchor="_Toc162295482" w:history="1">
            <w:r w:rsidR="00304019" w:rsidRPr="00842534">
              <w:rPr>
                <w:rStyle w:val="Lienhypertexte"/>
              </w:rPr>
              <w:t>8.3.1.1</w:t>
            </w:r>
            <w:r w:rsidR="00304019">
              <w:rPr>
                <w:rFonts w:asciiTheme="minorHAnsi" w:hAnsiTheme="minorHAnsi" w:cstheme="minorBidi"/>
                <w:kern w:val="2"/>
                <w:sz w:val="22"/>
                <w14:ligatures w14:val="standardContextual"/>
              </w:rPr>
              <w:tab/>
            </w:r>
            <w:r w:rsidR="00304019" w:rsidRPr="00842534">
              <w:rPr>
                <w:rStyle w:val="Lienhypertexte"/>
              </w:rPr>
              <w:t>Mode de paiement</w:t>
            </w:r>
            <w:r w:rsidR="00304019">
              <w:rPr>
                <w:webHidden/>
              </w:rPr>
              <w:tab/>
            </w:r>
            <w:r w:rsidR="00304019">
              <w:rPr>
                <w:webHidden/>
              </w:rPr>
              <w:fldChar w:fldCharType="begin"/>
            </w:r>
            <w:r w:rsidR="00304019">
              <w:rPr>
                <w:webHidden/>
              </w:rPr>
              <w:instrText xml:space="preserve"> PAGEREF _Toc162295482 \h </w:instrText>
            </w:r>
            <w:r w:rsidR="00304019">
              <w:rPr>
                <w:webHidden/>
              </w:rPr>
            </w:r>
            <w:r w:rsidR="00304019">
              <w:rPr>
                <w:webHidden/>
              </w:rPr>
              <w:fldChar w:fldCharType="separate"/>
            </w:r>
            <w:r w:rsidR="00304019">
              <w:rPr>
                <w:webHidden/>
              </w:rPr>
              <w:t>19</w:t>
            </w:r>
            <w:r w:rsidR="00304019">
              <w:rPr>
                <w:webHidden/>
              </w:rPr>
              <w:fldChar w:fldCharType="end"/>
            </w:r>
          </w:hyperlink>
        </w:p>
        <w:p w14:paraId="613A74A3" w14:textId="0B1F58F7" w:rsidR="00304019" w:rsidRDefault="00000000">
          <w:pPr>
            <w:pStyle w:val="TM3"/>
            <w:rPr>
              <w:rFonts w:asciiTheme="minorHAnsi" w:eastAsiaTheme="minorEastAsia" w:hAnsiTheme="minorHAnsi" w:cstheme="minorBidi"/>
              <w:kern w:val="2"/>
              <w:sz w:val="22"/>
              <w14:ligatures w14:val="standardContextual"/>
            </w:rPr>
          </w:pPr>
          <w:hyperlink w:anchor="_Toc162295483" w:history="1">
            <w:r w:rsidR="00304019" w:rsidRPr="00842534">
              <w:rPr>
                <w:rStyle w:val="Lienhypertexte"/>
                <w:rFonts w:ascii="ArialMT" w:hAnsi="ArialMT" w:cs="ArialMT"/>
              </w:rPr>
              <w:t>8.3.2</w:t>
            </w:r>
            <w:r w:rsidR="00304019">
              <w:rPr>
                <w:rFonts w:asciiTheme="minorHAnsi" w:eastAsiaTheme="minorEastAsia" w:hAnsiTheme="minorHAnsi" w:cstheme="minorBidi"/>
                <w:kern w:val="2"/>
                <w:sz w:val="22"/>
                <w14:ligatures w14:val="standardContextual"/>
              </w:rPr>
              <w:tab/>
            </w:r>
            <w:r w:rsidR="00304019" w:rsidRPr="00842534">
              <w:rPr>
                <w:rStyle w:val="Lienhypertexte"/>
              </w:rPr>
              <w:t>Rapiéçage mécanisé pour le traitement des fissures</w:t>
            </w:r>
            <w:r w:rsidR="00304019">
              <w:rPr>
                <w:webHidden/>
              </w:rPr>
              <w:tab/>
            </w:r>
            <w:r w:rsidR="00304019">
              <w:rPr>
                <w:webHidden/>
              </w:rPr>
              <w:fldChar w:fldCharType="begin"/>
            </w:r>
            <w:r w:rsidR="00304019">
              <w:rPr>
                <w:webHidden/>
              </w:rPr>
              <w:instrText xml:space="preserve"> PAGEREF _Toc162295483 \h </w:instrText>
            </w:r>
            <w:r w:rsidR="00304019">
              <w:rPr>
                <w:webHidden/>
              </w:rPr>
            </w:r>
            <w:r w:rsidR="00304019">
              <w:rPr>
                <w:webHidden/>
              </w:rPr>
              <w:fldChar w:fldCharType="separate"/>
            </w:r>
            <w:r w:rsidR="00304019">
              <w:rPr>
                <w:webHidden/>
              </w:rPr>
              <w:t>19</w:t>
            </w:r>
            <w:r w:rsidR="00304019">
              <w:rPr>
                <w:webHidden/>
              </w:rPr>
              <w:fldChar w:fldCharType="end"/>
            </w:r>
          </w:hyperlink>
        </w:p>
        <w:p w14:paraId="1A996F1A" w14:textId="0F531DED" w:rsidR="00304019" w:rsidRDefault="00000000">
          <w:pPr>
            <w:pStyle w:val="TM4"/>
            <w:rPr>
              <w:rFonts w:asciiTheme="minorHAnsi" w:hAnsiTheme="minorHAnsi" w:cstheme="minorBidi"/>
              <w:kern w:val="2"/>
              <w:sz w:val="22"/>
              <w14:ligatures w14:val="standardContextual"/>
            </w:rPr>
          </w:pPr>
          <w:hyperlink w:anchor="_Toc162295484" w:history="1">
            <w:r w:rsidR="00304019" w:rsidRPr="00842534">
              <w:rPr>
                <w:rStyle w:val="Lienhypertexte"/>
              </w:rPr>
              <w:t>8.3.2.1</w:t>
            </w:r>
            <w:r w:rsidR="00304019">
              <w:rPr>
                <w:rFonts w:asciiTheme="minorHAnsi" w:hAnsiTheme="minorHAnsi" w:cstheme="minorBidi"/>
                <w:kern w:val="2"/>
                <w:sz w:val="22"/>
                <w14:ligatures w14:val="standardContextual"/>
              </w:rPr>
              <w:tab/>
            </w:r>
            <w:r w:rsidR="00304019" w:rsidRPr="00842534">
              <w:rPr>
                <w:rStyle w:val="Lienhypertexte"/>
              </w:rPr>
              <w:t>Mode de paiement</w:t>
            </w:r>
            <w:r w:rsidR="00304019">
              <w:rPr>
                <w:webHidden/>
              </w:rPr>
              <w:tab/>
            </w:r>
            <w:r w:rsidR="00304019">
              <w:rPr>
                <w:webHidden/>
              </w:rPr>
              <w:fldChar w:fldCharType="begin"/>
            </w:r>
            <w:r w:rsidR="00304019">
              <w:rPr>
                <w:webHidden/>
              </w:rPr>
              <w:instrText xml:space="preserve"> PAGEREF _Toc162295484 \h </w:instrText>
            </w:r>
            <w:r w:rsidR="00304019">
              <w:rPr>
                <w:webHidden/>
              </w:rPr>
            </w:r>
            <w:r w:rsidR="00304019">
              <w:rPr>
                <w:webHidden/>
              </w:rPr>
              <w:fldChar w:fldCharType="separate"/>
            </w:r>
            <w:r w:rsidR="00304019">
              <w:rPr>
                <w:webHidden/>
              </w:rPr>
              <w:t>19</w:t>
            </w:r>
            <w:r w:rsidR="00304019">
              <w:rPr>
                <w:webHidden/>
              </w:rPr>
              <w:fldChar w:fldCharType="end"/>
            </w:r>
          </w:hyperlink>
        </w:p>
        <w:p w14:paraId="0B4802C7" w14:textId="12594F70" w:rsidR="00304019" w:rsidRDefault="00000000">
          <w:pPr>
            <w:pStyle w:val="TM2"/>
            <w:rPr>
              <w:rFonts w:asciiTheme="minorHAnsi" w:eastAsiaTheme="minorEastAsia" w:hAnsiTheme="minorHAnsi" w:cstheme="minorBidi"/>
              <w:bCs w:val="0"/>
              <w:kern w:val="2"/>
              <w:sz w:val="22"/>
              <w14:ligatures w14:val="standardContextual"/>
            </w:rPr>
          </w:pPr>
          <w:hyperlink w:anchor="_Toc162295485" w:history="1">
            <w:r w:rsidR="00304019" w:rsidRPr="00842534">
              <w:rPr>
                <w:rStyle w:val="Lienhypertexte"/>
                <w:rFonts w:ascii="ArialMT" w:hAnsi="ArialMT" w:cs="ArialMT"/>
              </w:rPr>
              <w:t>8.4</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Remplissage des bandes rugueuses</w:t>
            </w:r>
            <w:r w:rsidR="00304019">
              <w:rPr>
                <w:webHidden/>
              </w:rPr>
              <w:tab/>
            </w:r>
            <w:r w:rsidR="00304019">
              <w:rPr>
                <w:webHidden/>
              </w:rPr>
              <w:fldChar w:fldCharType="begin"/>
            </w:r>
            <w:r w:rsidR="00304019">
              <w:rPr>
                <w:webHidden/>
              </w:rPr>
              <w:instrText xml:space="preserve"> PAGEREF _Toc162295485 \h </w:instrText>
            </w:r>
            <w:r w:rsidR="00304019">
              <w:rPr>
                <w:webHidden/>
              </w:rPr>
            </w:r>
            <w:r w:rsidR="00304019">
              <w:rPr>
                <w:webHidden/>
              </w:rPr>
              <w:fldChar w:fldCharType="separate"/>
            </w:r>
            <w:r w:rsidR="00304019">
              <w:rPr>
                <w:webHidden/>
              </w:rPr>
              <w:t>20</w:t>
            </w:r>
            <w:r w:rsidR="00304019">
              <w:rPr>
                <w:webHidden/>
              </w:rPr>
              <w:fldChar w:fldCharType="end"/>
            </w:r>
          </w:hyperlink>
        </w:p>
        <w:p w14:paraId="649F46F6" w14:textId="2FA29EF0" w:rsidR="00304019" w:rsidRDefault="00000000">
          <w:pPr>
            <w:pStyle w:val="TM3"/>
            <w:rPr>
              <w:rFonts w:asciiTheme="minorHAnsi" w:eastAsiaTheme="minorEastAsia" w:hAnsiTheme="minorHAnsi" w:cstheme="minorBidi"/>
              <w:kern w:val="2"/>
              <w:sz w:val="22"/>
              <w14:ligatures w14:val="standardContextual"/>
            </w:rPr>
          </w:pPr>
          <w:hyperlink w:anchor="_Toc162295486" w:history="1">
            <w:r w:rsidR="00304019" w:rsidRPr="00842534">
              <w:rPr>
                <w:rStyle w:val="Lienhypertexte"/>
                <w:rFonts w:ascii="ArialMT" w:hAnsi="ArialMT" w:cs="ArialMT"/>
              </w:rPr>
              <w:t>8.4.1</w:t>
            </w:r>
            <w:r w:rsidR="00304019">
              <w:rPr>
                <w:rFonts w:asciiTheme="minorHAnsi" w:eastAsiaTheme="minorEastAsia" w:hAnsiTheme="minorHAnsi" w:cstheme="minorBidi"/>
                <w:kern w:val="2"/>
                <w:sz w:val="22"/>
                <w14:ligatures w14:val="standardContextual"/>
              </w:rPr>
              <w:tab/>
            </w:r>
            <w:r w:rsidR="00304019" w:rsidRPr="00842534">
              <w:rPr>
                <w:rStyle w:val="Lienhypertexte"/>
              </w:rPr>
              <w:t>Planage des bandes rugueuses</w:t>
            </w:r>
            <w:r w:rsidR="00304019">
              <w:rPr>
                <w:webHidden/>
              </w:rPr>
              <w:tab/>
            </w:r>
            <w:r w:rsidR="00304019">
              <w:rPr>
                <w:webHidden/>
              </w:rPr>
              <w:fldChar w:fldCharType="begin"/>
            </w:r>
            <w:r w:rsidR="00304019">
              <w:rPr>
                <w:webHidden/>
              </w:rPr>
              <w:instrText xml:space="preserve"> PAGEREF _Toc162295486 \h </w:instrText>
            </w:r>
            <w:r w:rsidR="00304019">
              <w:rPr>
                <w:webHidden/>
              </w:rPr>
            </w:r>
            <w:r w:rsidR="00304019">
              <w:rPr>
                <w:webHidden/>
              </w:rPr>
              <w:fldChar w:fldCharType="separate"/>
            </w:r>
            <w:r w:rsidR="00304019">
              <w:rPr>
                <w:webHidden/>
              </w:rPr>
              <w:t>20</w:t>
            </w:r>
            <w:r w:rsidR="00304019">
              <w:rPr>
                <w:webHidden/>
              </w:rPr>
              <w:fldChar w:fldCharType="end"/>
            </w:r>
          </w:hyperlink>
        </w:p>
        <w:p w14:paraId="4D722DD3" w14:textId="19F767B7" w:rsidR="00304019" w:rsidRDefault="00000000">
          <w:pPr>
            <w:pStyle w:val="TM4"/>
            <w:rPr>
              <w:rFonts w:asciiTheme="minorHAnsi" w:hAnsiTheme="minorHAnsi" w:cstheme="minorBidi"/>
              <w:kern w:val="2"/>
              <w:sz w:val="22"/>
              <w14:ligatures w14:val="standardContextual"/>
            </w:rPr>
          </w:pPr>
          <w:hyperlink w:anchor="_Toc162295487" w:history="1">
            <w:r w:rsidR="00304019" w:rsidRPr="00842534">
              <w:rPr>
                <w:rStyle w:val="Lienhypertexte"/>
              </w:rPr>
              <w:t>8.4.1.1</w:t>
            </w:r>
            <w:r w:rsidR="00304019">
              <w:rPr>
                <w:rFonts w:asciiTheme="minorHAnsi" w:hAnsiTheme="minorHAnsi" w:cstheme="minorBidi"/>
                <w:kern w:val="2"/>
                <w:sz w:val="22"/>
                <w14:ligatures w14:val="standardContextual"/>
              </w:rPr>
              <w:tab/>
            </w:r>
            <w:r w:rsidR="00304019" w:rsidRPr="00842534">
              <w:rPr>
                <w:rStyle w:val="Lienhypertexte"/>
              </w:rPr>
              <w:t xml:space="preserve">Mode de </w:t>
            </w:r>
            <w:r w:rsidR="00304019" w:rsidRPr="00842534">
              <w:rPr>
                <w:rStyle w:val="Lienhypertexte"/>
                <w:lang w:val="fr-FR"/>
              </w:rPr>
              <w:t>paiement</w:t>
            </w:r>
            <w:r w:rsidR="00304019">
              <w:rPr>
                <w:webHidden/>
              </w:rPr>
              <w:tab/>
            </w:r>
            <w:r w:rsidR="00304019">
              <w:rPr>
                <w:webHidden/>
              </w:rPr>
              <w:fldChar w:fldCharType="begin"/>
            </w:r>
            <w:r w:rsidR="00304019">
              <w:rPr>
                <w:webHidden/>
              </w:rPr>
              <w:instrText xml:space="preserve"> PAGEREF _Toc162295487 \h </w:instrText>
            </w:r>
            <w:r w:rsidR="00304019">
              <w:rPr>
                <w:webHidden/>
              </w:rPr>
            </w:r>
            <w:r w:rsidR="00304019">
              <w:rPr>
                <w:webHidden/>
              </w:rPr>
              <w:fldChar w:fldCharType="separate"/>
            </w:r>
            <w:r w:rsidR="00304019">
              <w:rPr>
                <w:webHidden/>
              </w:rPr>
              <w:t>20</w:t>
            </w:r>
            <w:r w:rsidR="00304019">
              <w:rPr>
                <w:webHidden/>
              </w:rPr>
              <w:fldChar w:fldCharType="end"/>
            </w:r>
          </w:hyperlink>
        </w:p>
        <w:p w14:paraId="3054C50E" w14:textId="4C779BEC" w:rsidR="00304019" w:rsidRDefault="00000000">
          <w:pPr>
            <w:pStyle w:val="TM3"/>
            <w:rPr>
              <w:rFonts w:asciiTheme="minorHAnsi" w:eastAsiaTheme="minorEastAsia" w:hAnsiTheme="minorHAnsi" w:cstheme="minorBidi"/>
              <w:kern w:val="2"/>
              <w:sz w:val="22"/>
              <w14:ligatures w14:val="standardContextual"/>
            </w:rPr>
          </w:pPr>
          <w:hyperlink w:anchor="_Toc162295488" w:history="1">
            <w:r w:rsidR="00304019" w:rsidRPr="00842534">
              <w:rPr>
                <w:rStyle w:val="Lienhypertexte"/>
                <w:rFonts w:ascii="ArialMT" w:hAnsi="ArialMT" w:cs="ArialMT"/>
              </w:rPr>
              <w:t>8.4.2</w:t>
            </w:r>
            <w:r w:rsidR="00304019">
              <w:rPr>
                <w:rFonts w:asciiTheme="minorHAnsi" w:eastAsiaTheme="minorEastAsia" w:hAnsiTheme="minorHAnsi" w:cstheme="minorBidi"/>
                <w:kern w:val="2"/>
                <w:sz w:val="22"/>
                <w14:ligatures w14:val="standardContextual"/>
              </w:rPr>
              <w:tab/>
            </w:r>
            <w:r w:rsidR="00304019" w:rsidRPr="00842534">
              <w:rPr>
                <w:rStyle w:val="Lienhypertexte"/>
              </w:rPr>
              <w:t>Rapiéçage mécanisé pour le remplissage des bandes rugueuses</w:t>
            </w:r>
            <w:r w:rsidR="00304019">
              <w:rPr>
                <w:webHidden/>
              </w:rPr>
              <w:tab/>
            </w:r>
            <w:r w:rsidR="00304019">
              <w:rPr>
                <w:webHidden/>
              </w:rPr>
              <w:fldChar w:fldCharType="begin"/>
            </w:r>
            <w:r w:rsidR="00304019">
              <w:rPr>
                <w:webHidden/>
              </w:rPr>
              <w:instrText xml:space="preserve"> PAGEREF _Toc162295488 \h </w:instrText>
            </w:r>
            <w:r w:rsidR="00304019">
              <w:rPr>
                <w:webHidden/>
              </w:rPr>
            </w:r>
            <w:r w:rsidR="00304019">
              <w:rPr>
                <w:webHidden/>
              </w:rPr>
              <w:fldChar w:fldCharType="separate"/>
            </w:r>
            <w:r w:rsidR="00304019">
              <w:rPr>
                <w:webHidden/>
              </w:rPr>
              <w:t>20</w:t>
            </w:r>
            <w:r w:rsidR="00304019">
              <w:rPr>
                <w:webHidden/>
              </w:rPr>
              <w:fldChar w:fldCharType="end"/>
            </w:r>
          </w:hyperlink>
        </w:p>
        <w:p w14:paraId="3F1875EA" w14:textId="68EFAA9D" w:rsidR="00304019" w:rsidRDefault="00000000">
          <w:pPr>
            <w:pStyle w:val="TM4"/>
            <w:rPr>
              <w:rFonts w:asciiTheme="minorHAnsi" w:hAnsiTheme="minorHAnsi" w:cstheme="minorBidi"/>
              <w:kern w:val="2"/>
              <w:sz w:val="22"/>
              <w14:ligatures w14:val="standardContextual"/>
            </w:rPr>
          </w:pPr>
          <w:hyperlink w:anchor="_Toc162295489" w:history="1">
            <w:r w:rsidR="00304019" w:rsidRPr="00842534">
              <w:rPr>
                <w:rStyle w:val="Lienhypertexte"/>
              </w:rPr>
              <w:t>8.4.2.1</w:t>
            </w:r>
            <w:r w:rsidR="00304019">
              <w:rPr>
                <w:rFonts w:asciiTheme="minorHAnsi" w:hAnsiTheme="minorHAnsi" w:cstheme="minorBidi"/>
                <w:kern w:val="2"/>
                <w:sz w:val="22"/>
                <w14:ligatures w14:val="standardContextual"/>
              </w:rPr>
              <w:tab/>
            </w:r>
            <w:r w:rsidR="00304019" w:rsidRPr="00842534">
              <w:rPr>
                <w:rStyle w:val="Lienhypertexte"/>
              </w:rPr>
              <w:t>Mode de paiement</w:t>
            </w:r>
            <w:r w:rsidR="00304019">
              <w:rPr>
                <w:webHidden/>
              </w:rPr>
              <w:tab/>
            </w:r>
            <w:r w:rsidR="00304019">
              <w:rPr>
                <w:webHidden/>
              </w:rPr>
              <w:fldChar w:fldCharType="begin"/>
            </w:r>
            <w:r w:rsidR="00304019">
              <w:rPr>
                <w:webHidden/>
              </w:rPr>
              <w:instrText xml:space="preserve"> PAGEREF _Toc162295489 \h </w:instrText>
            </w:r>
            <w:r w:rsidR="00304019">
              <w:rPr>
                <w:webHidden/>
              </w:rPr>
            </w:r>
            <w:r w:rsidR="00304019">
              <w:rPr>
                <w:webHidden/>
              </w:rPr>
              <w:fldChar w:fldCharType="separate"/>
            </w:r>
            <w:r w:rsidR="00304019">
              <w:rPr>
                <w:webHidden/>
              </w:rPr>
              <w:t>20</w:t>
            </w:r>
            <w:r w:rsidR="00304019">
              <w:rPr>
                <w:webHidden/>
              </w:rPr>
              <w:fldChar w:fldCharType="end"/>
            </w:r>
          </w:hyperlink>
        </w:p>
        <w:p w14:paraId="287064F5" w14:textId="38CF4444" w:rsidR="00304019" w:rsidRDefault="00000000">
          <w:pPr>
            <w:pStyle w:val="TM1"/>
            <w:rPr>
              <w:rFonts w:asciiTheme="minorHAnsi" w:eastAsiaTheme="minorEastAsia" w:hAnsiTheme="minorHAnsi" w:cstheme="minorBidi"/>
              <w:b w:val="0"/>
              <w:bCs w:val="0"/>
              <w:kern w:val="2"/>
              <w:sz w:val="22"/>
              <w14:ligatures w14:val="standardContextual"/>
            </w:rPr>
          </w:pPr>
          <w:hyperlink w:anchor="_Toc162295490" w:history="1">
            <w:r w:rsidR="00304019" w:rsidRPr="00842534">
              <w:rPr>
                <w:rStyle w:val="Lienhypertexte"/>
              </w:rPr>
              <w:t>9.</w:t>
            </w:r>
            <w:r w:rsidR="00304019">
              <w:rPr>
                <w:rFonts w:asciiTheme="minorHAnsi" w:eastAsiaTheme="minorEastAsia" w:hAnsiTheme="minorHAnsi" w:cstheme="minorBidi"/>
                <w:b w:val="0"/>
                <w:bCs w:val="0"/>
                <w:kern w:val="2"/>
                <w:sz w:val="22"/>
                <w14:ligatures w14:val="standardContextual"/>
              </w:rPr>
              <w:tab/>
            </w:r>
            <w:r w:rsidR="00304019" w:rsidRPr="00842534">
              <w:rPr>
                <w:rStyle w:val="Lienhypertexte"/>
              </w:rPr>
              <w:t>Liant d’accrochage</w:t>
            </w:r>
            <w:r w:rsidR="00304019">
              <w:rPr>
                <w:webHidden/>
              </w:rPr>
              <w:tab/>
            </w:r>
            <w:r w:rsidR="00304019">
              <w:rPr>
                <w:webHidden/>
              </w:rPr>
              <w:fldChar w:fldCharType="begin"/>
            </w:r>
            <w:r w:rsidR="00304019">
              <w:rPr>
                <w:webHidden/>
              </w:rPr>
              <w:instrText xml:space="preserve"> PAGEREF _Toc162295490 \h </w:instrText>
            </w:r>
            <w:r w:rsidR="00304019">
              <w:rPr>
                <w:webHidden/>
              </w:rPr>
            </w:r>
            <w:r w:rsidR="00304019">
              <w:rPr>
                <w:webHidden/>
              </w:rPr>
              <w:fldChar w:fldCharType="separate"/>
            </w:r>
            <w:r w:rsidR="00304019">
              <w:rPr>
                <w:webHidden/>
              </w:rPr>
              <w:t>21</w:t>
            </w:r>
            <w:r w:rsidR="00304019">
              <w:rPr>
                <w:webHidden/>
              </w:rPr>
              <w:fldChar w:fldCharType="end"/>
            </w:r>
          </w:hyperlink>
        </w:p>
        <w:p w14:paraId="7ADDC166" w14:textId="5156758C" w:rsidR="00304019" w:rsidRDefault="00000000">
          <w:pPr>
            <w:pStyle w:val="TM2"/>
            <w:rPr>
              <w:rFonts w:asciiTheme="minorHAnsi" w:eastAsiaTheme="minorEastAsia" w:hAnsiTheme="minorHAnsi" w:cstheme="minorBidi"/>
              <w:bCs w:val="0"/>
              <w:kern w:val="2"/>
              <w:sz w:val="22"/>
              <w14:ligatures w14:val="standardContextual"/>
            </w:rPr>
          </w:pPr>
          <w:hyperlink w:anchor="_Toc162295491" w:history="1">
            <w:r w:rsidR="00304019" w:rsidRPr="00842534">
              <w:rPr>
                <w:rStyle w:val="Lienhypertexte"/>
              </w:rPr>
              <w:t>9.1</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Propreté de la surface</w:t>
            </w:r>
            <w:r w:rsidR="00304019">
              <w:rPr>
                <w:webHidden/>
              </w:rPr>
              <w:tab/>
            </w:r>
            <w:r w:rsidR="00304019">
              <w:rPr>
                <w:webHidden/>
              </w:rPr>
              <w:fldChar w:fldCharType="begin"/>
            </w:r>
            <w:r w:rsidR="00304019">
              <w:rPr>
                <w:webHidden/>
              </w:rPr>
              <w:instrText xml:space="preserve"> PAGEREF _Toc162295491 \h </w:instrText>
            </w:r>
            <w:r w:rsidR="00304019">
              <w:rPr>
                <w:webHidden/>
              </w:rPr>
            </w:r>
            <w:r w:rsidR="00304019">
              <w:rPr>
                <w:webHidden/>
              </w:rPr>
              <w:fldChar w:fldCharType="separate"/>
            </w:r>
            <w:r w:rsidR="00304019">
              <w:rPr>
                <w:webHidden/>
              </w:rPr>
              <w:t>21</w:t>
            </w:r>
            <w:r w:rsidR="00304019">
              <w:rPr>
                <w:webHidden/>
              </w:rPr>
              <w:fldChar w:fldCharType="end"/>
            </w:r>
          </w:hyperlink>
        </w:p>
        <w:p w14:paraId="28516150" w14:textId="7CD07D71" w:rsidR="00304019" w:rsidRDefault="00000000">
          <w:pPr>
            <w:pStyle w:val="TM2"/>
            <w:rPr>
              <w:rFonts w:asciiTheme="minorHAnsi" w:eastAsiaTheme="minorEastAsia" w:hAnsiTheme="minorHAnsi" w:cstheme="minorBidi"/>
              <w:bCs w:val="0"/>
              <w:kern w:val="2"/>
              <w:sz w:val="22"/>
              <w14:ligatures w14:val="standardContextual"/>
            </w:rPr>
          </w:pPr>
          <w:hyperlink w:anchor="_Toc162295492" w:history="1">
            <w:r w:rsidR="00304019" w:rsidRPr="00842534">
              <w:rPr>
                <w:rStyle w:val="Lienhypertexte"/>
              </w:rPr>
              <w:t>9.2</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Contrôle de réception du liant d’accrochage ou du liant d’imprégnation</w:t>
            </w:r>
            <w:r w:rsidR="00304019">
              <w:rPr>
                <w:webHidden/>
              </w:rPr>
              <w:tab/>
            </w:r>
            <w:r w:rsidR="00304019">
              <w:rPr>
                <w:webHidden/>
              </w:rPr>
              <w:fldChar w:fldCharType="begin"/>
            </w:r>
            <w:r w:rsidR="00304019">
              <w:rPr>
                <w:webHidden/>
              </w:rPr>
              <w:instrText xml:space="preserve"> PAGEREF _Toc162295492 \h </w:instrText>
            </w:r>
            <w:r w:rsidR="00304019">
              <w:rPr>
                <w:webHidden/>
              </w:rPr>
            </w:r>
            <w:r w:rsidR="00304019">
              <w:rPr>
                <w:webHidden/>
              </w:rPr>
              <w:fldChar w:fldCharType="separate"/>
            </w:r>
            <w:r w:rsidR="00304019">
              <w:rPr>
                <w:webHidden/>
              </w:rPr>
              <w:t>21</w:t>
            </w:r>
            <w:r w:rsidR="00304019">
              <w:rPr>
                <w:webHidden/>
              </w:rPr>
              <w:fldChar w:fldCharType="end"/>
            </w:r>
          </w:hyperlink>
        </w:p>
        <w:p w14:paraId="550F0C42" w14:textId="246549C6" w:rsidR="00304019" w:rsidRDefault="00000000">
          <w:pPr>
            <w:pStyle w:val="TM2"/>
            <w:rPr>
              <w:rFonts w:asciiTheme="minorHAnsi" w:eastAsiaTheme="minorEastAsia" w:hAnsiTheme="minorHAnsi" w:cstheme="minorBidi"/>
              <w:bCs w:val="0"/>
              <w:kern w:val="2"/>
              <w:sz w:val="22"/>
              <w14:ligatures w14:val="standardContextual"/>
            </w:rPr>
          </w:pPr>
          <w:hyperlink w:anchor="_Toc162295493" w:history="1">
            <w:r w:rsidR="00304019" w:rsidRPr="00842534">
              <w:rPr>
                <w:rStyle w:val="Lienhypertexte"/>
              </w:rPr>
              <w:t>9.3</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Mise en œuvre</w:t>
            </w:r>
            <w:r w:rsidR="00304019">
              <w:rPr>
                <w:webHidden/>
              </w:rPr>
              <w:tab/>
            </w:r>
            <w:r w:rsidR="00304019">
              <w:rPr>
                <w:webHidden/>
              </w:rPr>
              <w:fldChar w:fldCharType="begin"/>
            </w:r>
            <w:r w:rsidR="00304019">
              <w:rPr>
                <w:webHidden/>
              </w:rPr>
              <w:instrText xml:space="preserve"> PAGEREF _Toc162295493 \h </w:instrText>
            </w:r>
            <w:r w:rsidR="00304019">
              <w:rPr>
                <w:webHidden/>
              </w:rPr>
            </w:r>
            <w:r w:rsidR="00304019">
              <w:rPr>
                <w:webHidden/>
              </w:rPr>
              <w:fldChar w:fldCharType="separate"/>
            </w:r>
            <w:r w:rsidR="00304019">
              <w:rPr>
                <w:webHidden/>
              </w:rPr>
              <w:t>21</w:t>
            </w:r>
            <w:r w:rsidR="00304019">
              <w:rPr>
                <w:webHidden/>
              </w:rPr>
              <w:fldChar w:fldCharType="end"/>
            </w:r>
          </w:hyperlink>
        </w:p>
        <w:p w14:paraId="3D5623C8" w14:textId="53CF0E83" w:rsidR="00304019" w:rsidRDefault="00000000">
          <w:pPr>
            <w:pStyle w:val="TM2"/>
            <w:rPr>
              <w:rFonts w:asciiTheme="minorHAnsi" w:eastAsiaTheme="minorEastAsia" w:hAnsiTheme="minorHAnsi" w:cstheme="minorBidi"/>
              <w:bCs w:val="0"/>
              <w:kern w:val="2"/>
              <w:sz w:val="22"/>
              <w14:ligatures w14:val="standardContextual"/>
            </w:rPr>
          </w:pPr>
          <w:hyperlink w:anchor="_Toc162295494" w:history="1">
            <w:r w:rsidR="00304019" w:rsidRPr="00842534">
              <w:rPr>
                <w:rStyle w:val="Lienhypertexte"/>
              </w:rPr>
              <w:t>9.4</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Arrachement du liant d’accrochage</w:t>
            </w:r>
            <w:r w:rsidR="00304019">
              <w:rPr>
                <w:webHidden/>
              </w:rPr>
              <w:tab/>
            </w:r>
            <w:r w:rsidR="00304019">
              <w:rPr>
                <w:webHidden/>
              </w:rPr>
              <w:fldChar w:fldCharType="begin"/>
            </w:r>
            <w:r w:rsidR="00304019">
              <w:rPr>
                <w:webHidden/>
              </w:rPr>
              <w:instrText xml:space="preserve"> PAGEREF _Toc162295494 \h </w:instrText>
            </w:r>
            <w:r w:rsidR="00304019">
              <w:rPr>
                <w:webHidden/>
              </w:rPr>
            </w:r>
            <w:r w:rsidR="00304019">
              <w:rPr>
                <w:webHidden/>
              </w:rPr>
              <w:fldChar w:fldCharType="separate"/>
            </w:r>
            <w:r w:rsidR="00304019">
              <w:rPr>
                <w:webHidden/>
              </w:rPr>
              <w:t>22</w:t>
            </w:r>
            <w:r w:rsidR="00304019">
              <w:rPr>
                <w:webHidden/>
              </w:rPr>
              <w:fldChar w:fldCharType="end"/>
            </w:r>
          </w:hyperlink>
        </w:p>
        <w:p w14:paraId="2CA78766" w14:textId="2ABE710B" w:rsidR="00304019" w:rsidRDefault="00000000">
          <w:pPr>
            <w:pStyle w:val="TM2"/>
            <w:rPr>
              <w:rFonts w:asciiTheme="minorHAnsi" w:eastAsiaTheme="minorEastAsia" w:hAnsiTheme="minorHAnsi" w:cstheme="minorBidi"/>
              <w:bCs w:val="0"/>
              <w:kern w:val="2"/>
              <w:sz w:val="22"/>
              <w14:ligatures w14:val="standardContextual"/>
            </w:rPr>
          </w:pPr>
          <w:hyperlink w:anchor="_Toc162295495" w:history="1">
            <w:r w:rsidR="00304019" w:rsidRPr="00842534">
              <w:rPr>
                <w:rStyle w:val="Lienhypertexte"/>
              </w:rPr>
              <w:t>9.5</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Mode de paiement</w:t>
            </w:r>
            <w:r w:rsidR="00304019">
              <w:rPr>
                <w:webHidden/>
              </w:rPr>
              <w:tab/>
            </w:r>
            <w:r w:rsidR="00304019">
              <w:rPr>
                <w:webHidden/>
              </w:rPr>
              <w:fldChar w:fldCharType="begin"/>
            </w:r>
            <w:r w:rsidR="00304019">
              <w:rPr>
                <w:webHidden/>
              </w:rPr>
              <w:instrText xml:space="preserve"> PAGEREF _Toc162295495 \h </w:instrText>
            </w:r>
            <w:r w:rsidR="00304019">
              <w:rPr>
                <w:webHidden/>
              </w:rPr>
            </w:r>
            <w:r w:rsidR="00304019">
              <w:rPr>
                <w:webHidden/>
              </w:rPr>
              <w:fldChar w:fldCharType="separate"/>
            </w:r>
            <w:r w:rsidR="00304019">
              <w:rPr>
                <w:webHidden/>
              </w:rPr>
              <w:t>22</w:t>
            </w:r>
            <w:r w:rsidR="00304019">
              <w:rPr>
                <w:webHidden/>
              </w:rPr>
              <w:fldChar w:fldCharType="end"/>
            </w:r>
          </w:hyperlink>
        </w:p>
        <w:p w14:paraId="3202226E" w14:textId="27F5B3D6" w:rsidR="00304019" w:rsidRDefault="00000000">
          <w:pPr>
            <w:pStyle w:val="TM2"/>
            <w:rPr>
              <w:rFonts w:asciiTheme="minorHAnsi" w:eastAsiaTheme="minorEastAsia" w:hAnsiTheme="minorHAnsi" w:cstheme="minorBidi"/>
              <w:bCs w:val="0"/>
              <w:kern w:val="2"/>
              <w:sz w:val="22"/>
              <w14:ligatures w14:val="standardContextual"/>
            </w:rPr>
          </w:pPr>
          <w:hyperlink w:anchor="_Toc162295496" w:history="1">
            <w:r w:rsidR="00304019" w:rsidRPr="00842534">
              <w:rPr>
                <w:rStyle w:val="Lienhypertexte"/>
              </w:rPr>
              <w:t>9.6</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Lait de chaux</w:t>
            </w:r>
            <w:r w:rsidR="00304019">
              <w:rPr>
                <w:webHidden/>
              </w:rPr>
              <w:tab/>
            </w:r>
            <w:r w:rsidR="00304019">
              <w:rPr>
                <w:webHidden/>
              </w:rPr>
              <w:fldChar w:fldCharType="begin"/>
            </w:r>
            <w:r w:rsidR="00304019">
              <w:rPr>
                <w:webHidden/>
              </w:rPr>
              <w:instrText xml:space="preserve"> PAGEREF _Toc162295496 \h </w:instrText>
            </w:r>
            <w:r w:rsidR="00304019">
              <w:rPr>
                <w:webHidden/>
              </w:rPr>
            </w:r>
            <w:r w:rsidR="00304019">
              <w:rPr>
                <w:webHidden/>
              </w:rPr>
              <w:fldChar w:fldCharType="separate"/>
            </w:r>
            <w:r w:rsidR="00304019">
              <w:rPr>
                <w:webHidden/>
              </w:rPr>
              <w:t>22</w:t>
            </w:r>
            <w:r w:rsidR="00304019">
              <w:rPr>
                <w:webHidden/>
              </w:rPr>
              <w:fldChar w:fldCharType="end"/>
            </w:r>
          </w:hyperlink>
        </w:p>
        <w:p w14:paraId="16EFAFA7" w14:textId="51B5D080" w:rsidR="00304019" w:rsidRDefault="00000000">
          <w:pPr>
            <w:pStyle w:val="TM3"/>
            <w:rPr>
              <w:rFonts w:asciiTheme="minorHAnsi" w:eastAsiaTheme="minorEastAsia" w:hAnsiTheme="minorHAnsi" w:cstheme="minorBidi"/>
              <w:kern w:val="2"/>
              <w:sz w:val="22"/>
              <w14:ligatures w14:val="standardContextual"/>
            </w:rPr>
          </w:pPr>
          <w:hyperlink w:anchor="_Toc162295497" w:history="1">
            <w:r w:rsidR="00304019" w:rsidRPr="00842534">
              <w:rPr>
                <w:rStyle w:val="Lienhypertexte"/>
              </w:rPr>
              <w:t>9.6.1</w:t>
            </w:r>
            <w:r w:rsidR="00304019">
              <w:rPr>
                <w:rFonts w:asciiTheme="minorHAnsi" w:eastAsiaTheme="minorEastAsia" w:hAnsiTheme="minorHAnsi" w:cstheme="minorBidi"/>
                <w:kern w:val="2"/>
                <w:sz w:val="22"/>
                <w14:ligatures w14:val="standardContextual"/>
              </w:rPr>
              <w:tab/>
            </w:r>
            <w:r w:rsidR="00304019" w:rsidRPr="00842534">
              <w:rPr>
                <w:rStyle w:val="Lienhypertexte"/>
              </w:rPr>
              <w:t>Mode de paiement</w:t>
            </w:r>
            <w:r w:rsidR="00304019">
              <w:rPr>
                <w:webHidden/>
              </w:rPr>
              <w:tab/>
            </w:r>
            <w:r w:rsidR="00304019">
              <w:rPr>
                <w:webHidden/>
              </w:rPr>
              <w:fldChar w:fldCharType="begin"/>
            </w:r>
            <w:r w:rsidR="00304019">
              <w:rPr>
                <w:webHidden/>
              </w:rPr>
              <w:instrText xml:space="preserve"> PAGEREF _Toc162295497 \h </w:instrText>
            </w:r>
            <w:r w:rsidR="00304019">
              <w:rPr>
                <w:webHidden/>
              </w:rPr>
            </w:r>
            <w:r w:rsidR="00304019">
              <w:rPr>
                <w:webHidden/>
              </w:rPr>
              <w:fldChar w:fldCharType="separate"/>
            </w:r>
            <w:r w:rsidR="00304019">
              <w:rPr>
                <w:webHidden/>
              </w:rPr>
              <w:t>23</w:t>
            </w:r>
            <w:r w:rsidR="00304019">
              <w:rPr>
                <w:webHidden/>
              </w:rPr>
              <w:fldChar w:fldCharType="end"/>
            </w:r>
          </w:hyperlink>
        </w:p>
        <w:p w14:paraId="04325D68" w14:textId="1D36DD22" w:rsidR="00304019" w:rsidRDefault="00000000">
          <w:pPr>
            <w:pStyle w:val="TM1"/>
            <w:rPr>
              <w:rFonts w:asciiTheme="minorHAnsi" w:eastAsiaTheme="minorEastAsia" w:hAnsiTheme="minorHAnsi" w:cstheme="minorBidi"/>
              <w:b w:val="0"/>
              <w:bCs w:val="0"/>
              <w:kern w:val="2"/>
              <w:sz w:val="22"/>
              <w14:ligatures w14:val="standardContextual"/>
            </w:rPr>
          </w:pPr>
          <w:hyperlink w:anchor="_Toc162295498" w:history="1">
            <w:r w:rsidR="00304019" w:rsidRPr="00842534">
              <w:rPr>
                <w:rStyle w:val="Lienhypertexte"/>
              </w:rPr>
              <w:t>10.</w:t>
            </w:r>
            <w:r w:rsidR="00304019">
              <w:rPr>
                <w:rFonts w:asciiTheme="minorHAnsi" w:eastAsiaTheme="minorEastAsia" w:hAnsiTheme="minorHAnsi" w:cstheme="minorBidi"/>
                <w:b w:val="0"/>
                <w:bCs w:val="0"/>
                <w:kern w:val="2"/>
                <w:sz w:val="22"/>
                <w14:ligatures w14:val="standardContextual"/>
              </w:rPr>
              <w:tab/>
            </w:r>
            <w:r w:rsidR="00304019" w:rsidRPr="00842534">
              <w:rPr>
                <w:rStyle w:val="Lienhypertexte"/>
              </w:rPr>
              <w:t>Enrobé préparé et posé à chaud</w:t>
            </w:r>
            <w:r w:rsidR="00304019">
              <w:rPr>
                <w:webHidden/>
              </w:rPr>
              <w:tab/>
            </w:r>
            <w:r w:rsidR="00304019">
              <w:rPr>
                <w:webHidden/>
              </w:rPr>
              <w:fldChar w:fldCharType="begin"/>
            </w:r>
            <w:r w:rsidR="00304019">
              <w:rPr>
                <w:webHidden/>
              </w:rPr>
              <w:instrText xml:space="preserve"> PAGEREF _Toc162295498 \h </w:instrText>
            </w:r>
            <w:r w:rsidR="00304019">
              <w:rPr>
                <w:webHidden/>
              </w:rPr>
            </w:r>
            <w:r w:rsidR="00304019">
              <w:rPr>
                <w:webHidden/>
              </w:rPr>
              <w:fldChar w:fldCharType="separate"/>
            </w:r>
            <w:r w:rsidR="00304019">
              <w:rPr>
                <w:webHidden/>
              </w:rPr>
              <w:t>23</w:t>
            </w:r>
            <w:r w:rsidR="00304019">
              <w:rPr>
                <w:webHidden/>
              </w:rPr>
              <w:fldChar w:fldCharType="end"/>
            </w:r>
          </w:hyperlink>
        </w:p>
        <w:p w14:paraId="1B361A0D" w14:textId="57791AFA" w:rsidR="00304019" w:rsidRDefault="00000000">
          <w:pPr>
            <w:pStyle w:val="TM2"/>
            <w:rPr>
              <w:rFonts w:asciiTheme="minorHAnsi" w:eastAsiaTheme="minorEastAsia" w:hAnsiTheme="minorHAnsi" w:cstheme="minorBidi"/>
              <w:bCs w:val="0"/>
              <w:kern w:val="2"/>
              <w:sz w:val="22"/>
              <w14:ligatures w14:val="standardContextual"/>
            </w:rPr>
          </w:pPr>
          <w:hyperlink w:anchor="_Toc162295499" w:history="1">
            <w:r w:rsidR="00304019" w:rsidRPr="00842534">
              <w:rPr>
                <w:rStyle w:val="Lienhypertexte"/>
              </w:rPr>
              <w:t>10.1</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Matériaux</w:t>
            </w:r>
            <w:r w:rsidR="00304019">
              <w:rPr>
                <w:webHidden/>
              </w:rPr>
              <w:tab/>
            </w:r>
            <w:r w:rsidR="00304019">
              <w:rPr>
                <w:webHidden/>
              </w:rPr>
              <w:fldChar w:fldCharType="begin"/>
            </w:r>
            <w:r w:rsidR="00304019">
              <w:rPr>
                <w:webHidden/>
              </w:rPr>
              <w:instrText xml:space="preserve"> PAGEREF _Toc162295499 \h </w:instrText>
            </w:r>
            <w:r w:rsidR="00304019">
              <w:rPr>
                <w:webHidden/>
              </w:rPr>
            </w:r>
            <w:r w:rsidR="00304019">
              <w:rPr>
                <w:webHidden/>
              </w:rPr>
              <w:fldChar w:fldCharType="separate"/>
            </w:r>
            <w:r w:rsidR="00304019">
              <w:rPr>
                <w:webHidden/>
              </w:rPr>
              <w:t>23</w:t>
            </w:r>
            <w:r w:rsidR="00304019">
              <w:rPr>
                <w:webHidden/>
              </w:rPr>
              <w:fldChar w:fldCharType="end"/>
            </w:r>
          </w:hyperlink>
        </w:p>
        <w:p w14:paraId="05923234" w14:textId="205ABD82" w:rsidR="00304019" w:rsidRDefault="00000000">
          <w:pPr>
            <w:pStyle w:val="TM3"/>
            <w:rPr>
              <w:rFonts w:asciiTheme="minorHAnsi" w:eastAsiaTheme="minorEastAsia" w:hAnsiTheme="minorHAnsi" w:cstheme="minorBidi"/>
              <w:kern w:val="2"/>
              <w:sz w:val="22"/>
              <w14:ligatures w14:val="standardContextual"/>
            </w:rPr>
          </w:pPr>
          <w:hyperlink w:anchor="_Toc162295500" w:history="1">
            <w:r w:rsidR="00304019" w:rsidRPr="00842534">
              <w:rPr>
                <w:rStyle w:val="Lienhypertexte"/>
              </w:rPr>
              <w:t>10.1.1</w:t>
            </w:r>
            <w:r w:rsidR="00304019">
              <w:rPr>
                <w:rFonts w:asciiTheme="minorHAnsi" w:eastAsiaTheme="minorEastAsia" w:hAnsiTheme="minorHAnsi" w:cstheme="minorBidi"/>
                <w:kern w:val="2"/>
                <w:sz w:val="22"/>
                <w14:ligatures w14:val="standardContextual"/>
              </w:rPr>
              <w:tab/>
            </w:r>
            <w:r w:rsidR="00304019" w:rsidRPr="00842534">
              <w:rPr>
                <w:rStyle w:val="Lienhypertexte"/>
              </w:rPr>
              <w:t>Enrobé tiède et température de malaxage des enrobés</w:t>
            </w:r>
            <w:r w:rsidR="00304019">
              <w:rPr>
                <w:webHidden/>
              </w:rPr>
              <w:tab/>
            </w:r>
            <w:r w:rsidR="00304019">
              <w:rPr>
                <w:webHidden/>
              </w:rPr>
              <w:fldChar w:fldCharType="begin"/>
            </w:r>
            <w:r w:rsidR="00304019">
              <w:rPr>
                <w:webHidden/>
              </w:rPr>
              <w:instrText xml:space="preserve"> PAGEREF _Toc162295500 \h </w:instrText>
            </w:r>
            <w:r w:rsidR="00304019">
              <w:rPr>
                <w:webHidden/>
              </w:rPr>
            </w:r>
            <w:r w:rsidR="00304019">
              <w:rPr>
                <w:webHidden/>
              </w:rPr>
              <w:fldChar w:fldCharType="separate"/>
            </w:r>
            <w:r w:rsidR="00304019">
              <w:rPr>
                <w:webHidden/>
              </w:rPr>
              <w:t>23</w:t>
            </w:r>
            <w:r w:rsidR="00304019">
              <w:rPr>
                <w:webHidden/>
              </w:rPr>
              <w:fldChar w:fldCharType="end"/>
            </w:r>
          </w:hyperlink>
        </w:p>
        <w:p w14:paraId="549CA152" w14:textId="057402BD" w:rsidR="00304019" w:rsidRDefault="00000000">
          <w:pPr>
            <w:pStyle w:val="TM3"/>
            <w:rPr>
              <w:rFonts w:asciiTheme="minorHAnsi" w:eastAsiaTheme="minorEastAsia" w:hAnsiTheme="minorHAnsi" w:cstheme="minorBidi"/>
              <w:kern w:val="2"/>
              <w:sz w:val="22"/>
              <w14:ligatures w14:val="standardContextual"/>
            </w:rPr>
          </w:pPr>
          <w:hyperlink w:anchor="_Toc162295501" w:history="1">
            <w:r w:rsidR="00304019" w:rsidRPr="00842534">
              <w:rPr>
                <w:rStyle w:val="Lienhypertexte"/>
                <w:rFonts w:eastAsia="Arial Gras" w:cs="Arial Gras"/>
              </w:rPr>
              <w:t>10.1.2</w:t>
            </w:r>
            <w:r w:rsidR="00304019">
              <w:rPr>
                <w:rFonts w:asciiTheme="minorHAnsi" w:eastAsiaTheme="minorEastAsia" w:hAnsiTheme="minorHAnsi" w:cstheme="minorBidi"/>
                <w:kern w:val="2"/>
                <w:sz w:val="22"/>
                <w14:ligatures w14:val="standardContextual"/>
              </w:rPr>
              <w:tab/>
            </w:r>
            <w:r w:rsidR="00304019" w:rsidRPr="00842534">
              <w:rPr>
                <w:rStyle w:val="Lienhypertexte"/>
              </w:rPr>
              <w:t>Types et composition des enrobés</w:t>
            </w:r>
            <w:r w:rsidR="00304019">
              <w:rPr>
                <w:webHidden/>
              </w:rPr>
              <w:tab/>
            </w:r>
            <w:r w:rsidR="00304019">
              <w:rPr>
                <w:webHidden/>
              </w:rPr>
              <w:fldChar w:fldCharType="begin"/>
            </w:r>
            <w:r w:rsidR="00304019">
              <w:rPr>
                <w:webHidden/>
              </w:rPr>
              <w:instrText xml:space="preserve"> PAGEREF _Toc162295501 \h </w:instrText>
            </w:r>
            <w:r w:rsidR="00304019">
              <w:rPr>
                <w:webHidden/>
              </w:rPr>
            </w:r>
            <w:r w:rsidR="00304019">
              <w:rPr>
                <w:webHidden/>
              </w:rPr>
              <w:fldChar w:fldCharType="separate"/>
            </w:r>
            <w:r w:rsidR="00304019">
              <w:rPr>
                <w:webHidden/>
              </w:rPr>
              <w:t>24</w:t>
            </w:r>
            <w:r w:rsidR="00304019">
              <w:rPr>
                <w:webHidden/>
              </w:rPr>
              <w:fldChar w:fldCharType="end"/>
            </w:r>
          </w:hyperlink>
        </w:p>
        <w:p w14:paraId="17E5BBFB" w14:textId="2CA02DF5" w:rsidR="00304019" w:rsidRDefault="00000000">
          <w:pPr>
            <w:pStyle w:val="TM3"/>
            <w:rPr>
              <w:rFonts w:asciiTheme="minorHAnsi" w:eastAsiaTheme="minorEastAsia" w:hAnsiTheme="minorHAnsi" w:cstheme="minorBidi"/>
              <w:kern w:val="2"/>
              <w:sz w:val="22"/>
              <w14:ligatures w14:val="standardContextual"/>
            </w:rPr>
          </w:pPr>
          <w:hyperlink w:anchor="_Toc162295502" w:history="1">
            <w:r w:rsidR="00304019" w:rsidRPr="00842534">
              <w:rPr>
                <w:rStyle w:val="Lienhypertexte"/>
              </w:rPr>
              <w:t>10.1.3</w:t>
            </w:r>
            <w:r w:rsidR="00304019">
              <w:rPr>
                <w:rFonts w:asciiTheme="minorHAnsi" w:eastAsiaTheme="minorEastAsia" w:hAnsiTheme="minorHAnsi" w:cstheme="minorBidi"/>
                <w:kern w:val="2"/>
                <w:sz w:val="22"/>
                <w14:ligatures w14:val="standardContextual"/>
              </w:rPr>
              <w:tab/>
            </w:r>
            <w:r w:rsidR="00304019" w:rsidRPr="00842534">
              <w:rPr>
                <w:rStyle w:val="Lienhypertexte"/>
              </w:rPr>
              <w:t>Caractéristiques complémentaires des granulats</w:t>
            </w:r>
            <w:r w:rsidR="00304019">
              <w:rPr>
                <w:webHidden/>
              </w:rPr>
              <w:tab/>
            </w:r>
            <w:r w:rsidR="00304019">
              <w:rPr>
                <w:webHidden/>
              </w:rPr>
              <w:fldChar w:fldCharType="begin"/>
            </w:r>
            <w:r w:rsidR="00304019">
              <w:rPr>
                <w:webHidden/>
              </w:rPr>
              <w:instrText xml:space="preserve"> PAGEREF _Toc162295502 \h </w:instrText>
            </w:r>
            <w:r w:rsidR="00304019">
              <w:rPr>
                <w:webHidden/>
              </w:rPr>
            </w:r>
            <w:r w:rsidR="00304019">
              <w:rPr>
                <w:webHidden/>
              </w:rPr>
              <w:fldChar w:fldCharType="separate"/>
            </w:r>
            <w:r w:rsidR="00304019">
              <w:rPr>
                <w:webHidden/>
              </w:rPr>
              <w:t>25</w:t>
            </w:r>
            <w:r w:rsidR="00304019">
              <w:rPr>
                <w:webHidden/>
              </w:rPr>
              <w:fldChar w:fldCharType="end"/>
            </w:r>
          </w:hyperlink>
        </w:p>
        <w:p w14:paraId="636942F4" w14:textId="63B5BB75" w:rsidR="00304019" w:rsidRDefault="00000000">
          <w:pPr>
            <w:pStyle w:val="TM3"/>
            <w:rPr>
              <w:rFonts w:asciiTheme="minorHAnsi" w:eastAsiaTheme="minorEastAsia" w:hAnsiTheme="minorHAnsi" w:cstheme="minorBidi"/>
              <w:kern w:val="2"/>
              <w:sz w:val="22"/>
              <w14:ligatures w14:val="standardContextual"/>
            </w:rPr>
          </w:pPr>
          <w:hyperlink w:anchor="_Toc162295503" w:history="1">
            <w:r w:rsidR="00304019" w:rsidRPr="00842534">
              <w:rPr>
                <w:rStyle w:val="Lienhypertexte"/>
              </w:rPr>
              <w:t>10.1.4</w:t>
            </w:r>
            <w:r w:rsidR="00304019">
              <w:rPr>
                <w:rFonts w:asciiTheme="minorHAnsi" w:eastAsiaTheme="minorEastAsia" w:hAnsiTheme="minorHAnsi" w:cstheme="minorBidi"/>
                <w:kern w:val="2"/>
                <w:sz w:val="22"/>
                <w14:ligatures w14:val="standardContextual"/>
              </w:rPr>
              <w:tab/>
            </w:r>
            <w:r w:rsidR="00304019" w:rsidRPr="00842534">
              <w:rPr>
                <w:rStyle w:val="Lienhypertexte"/>
              </w:rPr>
              <w:t>Bitume</w:t>
            </w:r>
            <w:r w:rsidR="00304019">
              <w:rPr>
                <w:webHidden/>
              </w:rPr>
              <w:tab/>
            </w:r>
            <w:r w:rsidR="00304019">
              <w:rPr>
                <w:webHidden/>
              </w:rPr>
              <w:fldChar w:fldCharType="begin"/>
            </w:r>
            <w:r w:rsidR="00304019">
              <w:rPr>
                <w:webHidden/>
              </w:rPr>
              <w:instrText xml:space="preserve"> PAGEREF _Toc162295503 \h </w:instrText>
            </w:r>
            <w:r w:rsidR="00304019">
              <w:rPr>
                <w:webHidden/>
              </w:rPr>
            </w:r>
            <w:r w:rsidR="00304019">
              <w:rPr>
                <w:webHidden/>
              </w:rPr>
              <w:fldChar w:fldCharType="separate"/>
            </w:r>
            <w:r w:rsidR="00304019">
              <w:rPr>
                <w:webHidden/>
              </w:rPr>
              <w:t>26</w:t>
            </w:r>
            <w:r w:rsidR="00304019">
              <w:rPr>
                <w:webHidden/>
              </w:rPr>
              <w:fldChar w:fldCharType="end"/>
            </w:r>
          </w:hyperlink>
        </w:p>
        <w:p w14:paraId="583A8260" w14:textId="365F29ED" w:rsidR="00304019" w:rsidRDefault="00000000">
          <w:pPr>
            <w:pStyle w:val="TM3"/>
            <w:rPr>
              <w:rFonts w:asciiTheme="minorHAnsi" w:eastAsiaTheme="minorEastAsia" w:hAnsiTheme="minorHAnsi" w:cstheme="minorBidi"/>
              <w:kern w:val="2"/>
              <w:sz w:val="22"/>
              <w14:ligatures w14:val="standardContextual"/>
            </w:rPr>
          </w:pPr>
          <w:hyperlink w:anchor="_Toc162295504" w:history="1">
            <w:r w:rsidR="00304019" w:rsidRPr="00842534">
              <w:rPr>
                <w:rStyle w:val="Lienhypertexte"/>
              </w:rPr>
              <w:t>10.1.5</w:t>
            </w:r>
            <w:r w:rsidR="00304019">
              <w:rPr>
                <w:rFonts w:asciiTheme="minorHAnsi" w:eastAsiaTheme="minorEastAsia" w:hAnsiTheme="minorHAnsi" w:cstheme="minorBidi"/>
                <w:kern w:val="2"/>
                <w:sz w:val="22"/>
                <w14:ligatures w14:val="standardContextual"/>
              </w:rPr>
              <w:tab/>
            </w:r>
            <w:r w:rsidR="00304019" w:rsidRPr="00842534">
              <w:rPr>
                <w:rStyle w:val="Lienhypertexte"/>
              </w:rPr>
              <w:t>Granulats bitumineux récupérés (GBR) utilisés pour la fabrication des enrobés</w:t>
            </w:r>
            <w:r w:rsidR="00304019">
              <w:rPr>
                <w:webHidden/>
              </w:rPr>
              <w:tab/>
            </w:r>
            <w:r w:rsidR="00304019">
              <w:rPr>
                <w:webHidden/>
              </w:rPr>
              <w:fldChar w:fldCharType="begin"/>
            </w:r>
            <w:r w:rsidR="00304019">
              <w:rPr>
                <w:webHidden/>
              </w:rPr>
              <w:instrText xml:space="preserve"> PAGEREF _Toc162295504 \h </w:instrText>
            </w:r>
            <w:r w:rsidR="00304019">
              <w:rPr>
                <w:webHidden/>
              </w:rPr>
            </w:r>
            <w:r w:rsidR="00304019">
              <w:rPr>
                <w:webHidden/>
              </w:rPr>
              <w:fldChar w:fldCharType="separate"/>
            </w:r>
            <w:r w:rsidR="00304019">
              <w:rPr>
                <w:webHidden/>
              </w:rPr>
              <w:t>26</w:t>
            </w:r>
            <w:r w:rsidR="00304019">
              <w:rPr>
                <w:webHidden/>
              </w:rPr>
              <w:fldChar w:fldCharType="end"/>
            </w:r>
          </w:hyperlink>
        </w:p>
        <w:p w14:paraId="57A880C1" w14:textId="711A1CF4" w:rsidR="00304019" w:rsidRDefault="00000000">
          <w:pPr>
            <w:pStyle w:val="TM4"/>
            <w:rPr>
              <w:rFonts w:asciiTheme="minorHAnsi" w:hAnsiTheme="minorHAnsi" w:cstheme="minorBidi"/>
              <w:kern w:val="2"/>
              <w:sz w:val="22"/>
              <w14:ligatures w14:val="standardContextual"/>
            </w:rPr>
          </w:pPr>
          <w:hyperlink w:anchor="_Toc162295505" w:history="1">
            <w:r w:rsidR="00304019" w:rsidRPr="00842534">
              <w:rPr>
                <w:rStyle w:val="Lienhypertexte"/>
              </w:rPr>
              <w:t>10.1.5.1</w:t>
            </w:r>
            <w:r w:rsidR="00304019">
              <w:rPr>
                <w:rFonts w:asciiTheme="minorHAnsi" w:hAnsiTheme="minorHAnsi" w:cstheme="minorBidi"/>
                <w:kern w:val="2"/>
                <w:sz w:val="22"/>
                <w14:ligatures w14:val="standardContextual"/>
              </w:rPr>
              <w:tab/>
            </w:r>
            <w:r w:rsidR="00304019" w:rsidRPr="00842534">
              <w:rPr>
                <w:rStyle w:val="Lienhypertexte"/>
              </w:rPr>
              <w:t>Caractérisation environnementale</w:t>
            </w:r>
            <w:r w:rsidR="00304019">
              <w:rPr>
                <w:webHidden/>
              </w:rPr>
              <w:tab/>
            </w:r>
            <w:r w:rsidR="00304019">
              <w:rPr>
                <w:webHidden/>
              </w:rPr>
              <w:fldChar w:fldCharType="begin"/>
            </w:r>
            <w:r w:rsidR="00304019">
              <w:rPr>
                <w:webHidden/>
              </w:rPr>
              <w:instrText xml:space="preserve"> PAGEREF _Toc162295505 \h </w:instrText>
            </w:r>
            <w:r w:rsidR="00304019">
              <w:rPr>
                <w:webHidden/>
              </w:rPr>
            </w:r>
            <w:r w:rsidR="00304019">
              <w:rPr>
                <w:webHidden/>
              </w:rPr>
              <w:fldChar w:fldCharType="separate"/>
            </w:r>
            <w:r w:rsidR="00304019">
              <w:rPr>
                <w:webHidden/>
              </w:rPr>
              <w:t>26</w:t>
            </w:r>
            <w:r w:rsidR="00304019">
              <w:rPr>
                <w:webHidden/>
              </w:rPr>
              <w:fldChar w:fldCharType="end"/>
            </w:r>
          </w:hyperlink>
        </w:p>
        <w:p w14:paraId="76604AD2" w14:textId="0B8EBC50" w:rsidR="00304019" w:rsidRDefault="00000000">
          <w:pPr>
            <w:pStyle w:val="TM5"/>
            <w:rPr>
              <w:rFonts w:asciiTheme="minorHAnsi" w:eastAsiaTheme="minorEastAsia" w:hAnsiTheme="minorHAnsi" w:cstheme="minorBidi"/>
              <w:noProof/>
              <w:kern w:val="2"/>
              <w:sz w:val="22"/>
              <w14:ligatures w14:val="standardContextual"/>
            </w:rPr>
          </w:pPr>
          <w:hyperlink w:anchor="_Toc162295506" w:history="1">
            <w:r w:rsidR="00304019" w:rsidRPr="00842534">
              <w:rPr>
                <w:rStyle w:val="Lienhypertexte"/>
                <w:highlight w:val="yellow"/>
              </w:rPr>
              <w:t>10.1.5.1.1</w:t>
            </w:r>
            <w:r w:rsidR="00304019">
              <w:rPr>
                <w:rFonts w:asciiTheme="minorHAnsi" w:eastAsiaTheme="minorEastAsia" w:hAnsiTheme="minorHAnsi" w:cstheme="minorBidi"/>
                <w:noProof/>
                <w:kern w:val="2"/>
                <w:sz w:val="22"/>
                <w14:ligatures w14:val="standardContextual"/>
              </w:rPr>
              <w:tab/>
            </w:r>
            <w:r w:rsidR="00304019" w:rsidRPr="00842534">
              <w:rPr>
                <w:rStyle w:val="Lienhypertexte"/>
                <w:highlight w:val="yellow"/>
              </w:rPr>
              <w:t>Amiante</w:t>
            </w:r>
            <w:r w:rsidR="00304019">
              <w:rPr>
                <w:noProof/>
                <w:webHidden/>
              </w:rPr>
              <w:tab/>
            </w:r>
            <w:r w:rsidR="00304019">
              <w:rPr>
                <w:noProof/>
                <w:webHidden/>
              </w:rPr>
              <w:fldChar w:fldCharType="begin"/>
            </w:r>
            <w:r w:rsidR="00304019">
              <w:rPr>
                <w:noProof/>
                <w:webHidden/>
              </w:rPr>
              <w:instrText xml:space="preserve"> PAGEREF _Toc162295506 \h </w:instrText>
            </w:r>
            <w:r w:rsidR="00304019">
              <w:rPr>
                <w:noProof/>
                <w:webHidden/>
              </w:rPr>
            </w:r>
            <w:r w:rsidR="00304019">
              <w:rPr>
                <w:noProof/>
                <w:webHidden/>
              </w:rPr>
              <w:fldChar w:fldCharType="separate"/>
            </w:r>
            <w:r w:rsidR="00304019">
              <w:rPr>
                <w:noProof/>
                <w:webHidden/>
              </w:rPr>
              <w:t>27</w:t>
            </w:r>
            <w:r w:rsidR="00304019">
              <w:rPr>
                <w:noProof/>
                <w:webHidden/>
              </w:rPr>
              <w:fldChar w:fldCharType="end"/>
            </w:r>
          </w:hyperlink>
        </w:p>
        <w:p w14:paraId="67234AE7" w14:textId="6852ECC1" w:rsidR="00304019" w:rsidRDefault="00000000">
          <w:pPr>
            <w:pStyle w:val="TM5"/>
            <w:rPr>
              <w:rFonts w:asciiTheme="minorHAnsi" w:eastAsiaTheme="minorEastAsia" w:hAnsiTheme="minorHAnsi" w:cstheme="minorBidi"/>
              <w:noProof/>
              <w:kern w:val="2"/>
              <w:sz w:val="22"/>
              <w14:ligatures w14:val="standardContextual"/>
            </w:rPr>
          </w:pPr>
          <w:hyperlink w:anchor="_Toc162295507" w:history="1">
            <w:r w:rsidR="00304019" w:rsidRPr="00842534">
              <w:rPr>
                <w:rStyle w:val="Lienhypertexte"/>
              </w:rPr>
              <w:t>10.1.5.1.2</w:t>
            </w:r>
            <w:r w:rsidR="00304019">
              <w:rPr>
                <w:rFonts w:asciiTheme="minorHAnsi" w:eastAsiaTheme="minorEastAsia" w:hAnsiTheme="minorHAnsi" w:cstheme="minorBidi"/>
                <w:noProof/>
                <w:kern w:val="2"/>
                <w:sz w:val="22"/>
                <w14:ligatures w14:val="standardContextual"/>
              </w:rPr>
              <w:tab/>
            </w:r>
            <w:r w:rsidR="00304019" w:rsidRPr="00842534">
              <w:rPr>
                <w:rStyle w:val="Lienhypertexte"/>
              </w:rPr>
              <w:t>Règlement concernant la valorisation de matières résiduelles (RVMR)</w:t>
            </w:r>
            <w:r w:rsidR="00304019">
              <w:rPr>
                <w:noProof/>
                <w:webHidden/>
              </w:rPr>
              <w:tab/>
            </w:r>
            <w:r w:rsidR="00304019">
              <w:rPr>
                <w:noProof/>
                <w:webHidden/>
              </w:rPr>
              <w:fldChar w:fldCharType="begin"/>
            </w:r>
            <w:r w:rsidR="00304019">
              <w:rPr>
                <w:noProof/>
                <w:webHidden/>
              </w:rPr>
              <w:instrText xml:space="preserve"> PAGEREF _Toc162295507 \h </w:instrText>
            </w:r>
            <w:r w:rsidR="00304019">
              <w:rPr>
                <w:noProof/>
                <w:webHidden/>
              </w:rPr>
            </w:r>
            <w:r w:rsidR="00304019">
              <w:rPr>
                <w:noProof/>
                <w:webHidden/>
              </w:rPr>
              <w:fldChar w:fldCharType="separate"/>
            </w:r>
            <w:r w:rsidR="00304019">
              <w:rPr>
                <w:noProof/>
                <w:webHidden/>
              </w:rPr>
              <w:t>27</w:t>
            </w:r>
            <w:r w:rsidR="00304019">
              <w:rPr>
                <w:noProof/>
                <w:webHidden/>
              </w:rPr>
              <w:fldChar w:fldCharType="end"/>
            </w:r>
          </w:hyperlink>
        </w:p>
        <w:p w14:paraId="4FFD806B" w14:textId="6CC17012" w:rsidR="00304019" w:rsidRDefault="00000000">
          <w:pPr>
            <w:pStyle w:val="TM5"/>
            <w:rPr>
              <w:rFonts w:asciiTheme="minorHAnsi" w:eastAsiaTheme="minorEastAsia" w:hAnsiTheme="minorHAnsi" w:cstheme="minorBidi"/>
              <w:noProof/>
              <w:kern w:val="2"/>
              <w:sz w:val="22"/>
              <w14:ligatures w14:val="standardContextual"/>
            </w:rPr>
          </w:pPr>
          <w:hyperlink w:anchor="_Toc162295508" w:history="1">
            <w:r w:rsidR="00304019" w:rsidRPr="00842534">
              <w:rPr>
                <w:rStyle w:val="Lienhypertexte"/>
              </w:rPr>
              <w:t>10.1.5.1.3</w:t>
            </w:r>
            <w:r w:rsidR="00304019">
              <w:rPr>
                <w:rFonts w:asciiTheme="minorHAnsi" w:eastAsiaTheme="minorEastAsia" w:hAnsiTheme="minorHAnsi" w:cstheme="minorBidi"/>
                <w:noProof/>
                <w:kern w:val="2"/>
                <w:sz w:val="22"/>
                <w14:ligatures w14:val="standardContextual"/>
              </w:rPr>
              <w:tab/>
            </w:r>
            <w:r w:rsidR="00304019" w:rsidRPr="00842534">
              <w:rPr>
                <w:rStyle w:val="Lienhypertexte"/>
              </w:rPr>
              <w:t>Attestation de la conformité</w:t>
            </w:r>
            <w:r w:rsidR="00304019">
              <w:rPr>
                <w:noProof/>
                <w:webHidden/>
              </w:rPr>
              <w:tab/>
            </w:r>
            <w:r w:rsidR="00304019">
              <w:rPr>
                <w:noProof/>
                <w:webHidden/>
              </w:rPr>
              <w:fldChar w:fldCharType="begin"/>
            </w:r>
            <w:r w:rsidR="00304019">
              <w:rPr>
                <w:noProof/>
                <w:webHidden/>
              </w:rPr>
              <w:instrText xml:space="preserve"> PAGEREF _Toc162295508 \h </w:instrText>
            </w:r>
            <w:r w:rsidR="00304019">
              <w:rPr>
                <w:noProof/>
                <w:webHidden/>
              </w:rPr>
            </w:r>
            <w:r w:rsidR="00304019">
              <w:rPr>
                <w:noProof/>
                <w:webHidden/>
              </w:rPr>
              <w:fldChar w:fldCharType="separate"/>
            </w:r>
            <w:r w:rsidR="00304019">
              <w:rPr>
                <w:noProof/>
                <w:webHidden/>
              </w:rPr>
              <w:t>27</w:t>
            </w:r>
            <w:r w:rsidR="00304019">
              <w:rPr>
                <w:noProof/>
                <w:webHidden/>
              </w:rPr>
              <w:fldChar w:fldCharType="end"/>
            </w:r>
          </w:hyperlink>
        </w:p>
        <w:p w14:paraId="4B34766A" w14:textId="06C055EB" w:rsidR="00304019" w:rsidRDefault="00000000">
          <w:pPr>
            <w:pStyle w:val="TM3"/>
            <w:rPr>
              <w:rFonts w:asciiTheme="minorHAnsi" w:eastAsiaTheme="minorEastAsia" w:hAnsiTheme="minorHAnsi" w:cstheme="minorBidi"/>
              <w:kern w:val="2"/>
              <w:sz w:val="22"/>
              <w14:ligatures w14:val="standardContextual"/>
            </w:rPr>
          </w:pPr>
          <w:hyperlink w:anchor="_Toc162295509" w:history="1">
            <w:r w:rsidR="00304019" w:rsidRPr="00842534">
              <w:rPr>
                <w:rStyle w:val="Lienhypertexte"/>
              </w:rPr>
              <w:t>10.1.6</w:t>
            </w:r>
            <w:r w:rsidR="00304019">
              <w:rPr>
                <w:rFonts w:asciiTheme="minorHAnsi" w:eastAsiaTheme="minorEastAsia" w:hAnsiTheme="minorHAnsi" w:cstheme="minorBidi"/>
                <w:kern w:val="2"/>
                <w:sz w:val="22"/>
                <w14:ligatures w14:val="standardContextual"/>
              </w:rPr>
              <w:tab/>
            </w:r>
            <w:r w:rsidR="00304019" w:rsidRPr="00842534">
              <w:rPr>
                <w:rStyle w:val="Lienhypertexte"/>
              </w:rPr>
              <w:t>Présence d’amiante dans l’enrobé</w:t>
            </w:r>
            <w:r w:rsidR="00304019">
              <w:rPr>
                <w:webHidden/>
              </w:rPr>
              <w:tab/>
            </w:r>
            <w:r w:rsidR="00304019">
              <w:rPr>
                <w:webHidden/>
              </w:rPr>
              <w:fldChar w:fldCharType="begin"/>
            </w:r>
            <w:r w:rsidR="00304019">
              <w:rPr>
                <w:webHidden/>
              </w:rPr>
              <w:instrText xml:space="preserve"> PAGEREF _Toc162295509 \h </w:instrText>
            </w:r>
            <w:r w:rsidR="00304019">
              <w:rPr>
                <w:webHidden/>
              </w:rPr>
            </w:r>
            <w:r w:rsidR="00304019">
              <w:rPr>
                <w:webHidden/>
              </w:rPr>
              <w:fldChar w:fldCharType="separate"/>
            </w:r>
            <w:r w:rsidR="00304019">
              <w:rPr>
                <w:webHidden/>
              </w:rPr>
              <w:t>28</w:t>
            </w:r>
            <w:r w:rsidR="00304019">
              <w:rPr>
                <w:webHidden/>
              </w:rPr>
              <w:fldChar w:fldCharType="end"/>
            </w:r>
          </w:hyperlink>
        </w:p>
        <w:p w14:paraId="36AFAFC7" w14:textId="478DD639" w:rsidR="00304019" w:rsidRDefault="00000000">
          <w:pPr>
            <w:pStyle w:val="TM3"/>
            <w:rPr>
              <w:rFonts w:asciiTheme="minorHAnsi" w:eastAsiaTheme="minorEastAsia" w:hAnsiTheme="minorHAnsi" w:cstheme="minorBidi"/>
              <w:kern w:val="2"/>
              <w:sz w:val="22"/>
              <w14:ligatures w14:val="standardContextual"/>
            </w:rPr>
          </w:pPr>
          <w:hyperlink w:anchor="_Toc162295510" w:history="1">
            <w:r w:rsidR="00304019" w:rsidRPr="00842534">
              <w:rPr>
                <w:rStyle w:val="Lienhypertexte"/>
              </w:rPr>
              <w:t>10.1.7</w:t>
            </w:r>
            <w:r w:rsidR="00304019">
              <w:rPr>
                <w:rFonts w:asciiTheme="minorHAnsi" w:eastAsiaTheme="minorEastAsia" w:hAnsiTheme="minorHAnsi" w:cstheme="minorBidi"/>
                <w:kern w:val="2"/>
                <w:sz w:val="22"/>
                <w14:ligatures w14:val="standardContextual"/>
              </w:rPr>
              <w:tab/>
            </w:r>
            <w:r w:rsidR="00304019" w:rsidRPr="00842534">
              <w:rPr>
                <w:rStyle w:val="Lienhypertexte"/>
              </w:rPr>
              <w:t>Mode de paiement</w:t>
            </w:r>
            <w:r w:rsidR="00304019">
              <w:rPr>
                <w:webHidden/>
              </w:rPr>
              <w:tab/>
            </w:r>
            <w:r w:rsidR="00304019">
              <w:rPr>
                <w:webHidden/>
              </w:rPr>
              <w:fldChar w:fldCharType="begin"/>
            </w:r>
            <w:r w:rsidR="00304019">
              <w:rPr>
                <w:webHidden/>
              </w:rPr>
              <w:instrText xml:space="preserve"> PAGEREF _Toc162295510 \h </w:instrText>
            </w:r>
            <w:r w:rsidR="00304019">
              <w:rPr>
                <w:webHidden/>
              </w:rPr>
            </w:r>
            <w:r w:rsidR="00304019">
              <w:rPr>
                <w:webHidden/>
              </w:rPr>
              <w:fldChar w:fldCharType="separate"/>
            </w:r>
            <w:r w:rsidR="00304019">
              <w:rPr>
                <w:webHidden/>
              </w:rPr>
              <w:t>28</w:t>
            </w:r>
            <w:r w:rsidR="00304019">
              <w:rPr>
                <w:webHidden/>
              </w:rPr>
              <w:fldChar w:fldCharType="end"/>
            </w:r>
          </w:hyperlink>
        </w:p>
        <w:p w14:paraId="0CF73505" w14:textId="0AE60E99" w:rsidR="00304019" w:rsidRDefault="00000000">
          <w:pPr>
            <w:pStyle w:val="TM3"/>
            <w:rPr>
              <w:rFonts w:asciiTheme="minorHAnsi" w:eastAsiaTheme="minorEastAsia" w:hAnsiTheme="minorHAnsi" w:cstheme="minorBidi"/>
              <w:kern w:val="2"/>
              <w:sz w:val="22"/>
              <w14:ligatures w14:val="standardContextual"/>
            </w:rPr>
          </w:pPr>
          <w:hyperlink w:anchor="_Toc162295511" w:history="1">
            <w:r w:rsidR="00304019" w:rsidRPr="00842534">
              <w:rPr>
                <w:rStyle w:val="Lienhypertexte"/>
                <w:rFonts w:eastAsia="Arial"/>
              </w:rPr>
              <w:t>10.1.8</w:t>
            </w:r>
            <w:r w:rsidR="00304019">
              <w:rPr>
                <w:rFonts w:asciiTheme="minorHAnsi" w:eastAsiaTheme="minorEastAsia" w:hAnsiTheme="minorHAnsi" w:cstheme="minorBidi"/>
                <w:kern w:val="2"/>
                <w:sz w:val="22"/>
                <w14:ligatures w14:val="standardContextual"/>
              </w:rPr>
              <w:tab/>
            </w:r>
            <w:r w:rsidR="00304019" w:rsidRPr="00842534">
              <w:rPr>
                <w:rStyle w:val="Lienhypertexte"/>
              </w:rPr>
              <w:t>Enrobé de type EG-5</w:t>
            </w:r>
            <w:r w:rsidR="00304019">
              <w:rPr>
                <w:webHidden/>
              </w:rPr>
              <w:tab/>
            </w:r>
            <w:r w:rsidR="00304019">
              <w:rPr>
                <w:webHidden/>
              </w:rPr>
              <w:fldChar w:fldCharType="begin"/>
            </w:r>
            <w:r w:rsidR="00304019">
              <w:rPr>
                <w:webHidden/>
              </w:rPr>
              <w:instrText xml:space="preserve"> PAGEREF _Toc162295511 \h </w:instrText>
            </w:r>
            <w:r w:rsidR="00304019">
              <w:rPr>
                <w:webHidden/>
              </w:rPr>
            </w:r>
            <w:r w:rsidR="00304019">
              <w:rPr>
                <w:webHidden/>
              </w:rPr>
              <w:fldChar w:fldCharType="separate"/>
            </w:r>
            <w:r w:rsidR="00304019">
              <w:rPr>
                <w:webHidden/>
              </w:rPr>
              <w:t>29</w:t>
            </w:r>
            <w:r w:rsidR="00304019">
              <w:rPr>
                <w:webHidden/>
              </w:rPr>
              <w:fldChar w:fldCharType="end"/>
            </w:r>
          </w:hyperlink>
        </w:p>
        <w:p w14:paraId="02B9BE7D" w14:textId="27D85A99" w:rsidR="00304019" w:rsidRDefault="00000000">
          <w:pPr>
            <w:pStyle w:val="TM4"/>
            <w:rPr>
              <w:rFonts w:asciiTheme="minorHAnsi" w:hAnsiTheme="minorHAnsi" w:cstheme="minorBidi"/>
              <w:kern w:val="2"/>
              <w:sz w:val="22"/>
              <w14:ligatures w14:val="standardContextual"/>
            </w:rPr>
          </w:pPr>
          <w:hyperlink w:anchor="_Toc162295512" w:history="1">
            <w:r w:rsidR="00304019" w:rsidRPr="00842534">
              <w:rPr>
                <w:rStyle w:val="Lienhypertexte"/>
                <w:lang w:val="fr-FR"/>
              </w:rPr>
              <w:t>10.1.8.1</w:t>
            </w:r>
            <w:r w:rsidR="00304019">
              <w:rPr>
                <w:rFonts w:asciiTheme="minorHAnsi" w:hAnsiTheme="minorHAnsi" w:cstheme="minorBidi"/>
                <w:kern w:val="2"/>
                <w:sz w:val="22"/>
                <w14:ligatures w14:val="standardContextual"/>
              </w:rPr>
              <w:tab/>
            </w:r>
            <w:r w:rsidR="00304019" w:rsidRPr="00842534">
              <w:rPr>
                <w:rStyle w:val="Lienhypertexte"/>
                <w:lang w:val="fr-FR"/>
              </w:rPr>
              <w:t>Spécifications et formulation</w:t>
            </w:r>
            <w:r w:rsidR="00304019">
              <w:rPr>
                <w:webHidden/>
              </w:rPr>
              <w:tab/>
            </w:r>
            <w:r w:rsidR="00304019">
              <w:rPr>
                <w:webHidden/>
              </w:rPr>
              <w:fldChar w:fldCharType="begin"/>
            </w:r>
            <w:r w:rsidR="00304019">
              <w:rPr>
                <w:webHidden/>
              </w:rPr>
              <w:instrText xml:space="preserve"> PAGEREF _Toc162295512 \h </w:instrText>
            </w:r>
            <w:r w:rsidR="00304019">
              <w:rPr>
                <w:webHidden/>
              </w:rPr>
            </w:r>
            <w:r w:rsidR="00304019">
              <w:rPr>
                <w:webHidden/>
              </w:rPr>
              <w:fldChar w:fldCharType="separate"/>
            </w:r>
            <w:r w:rsidR="00304019">
              <w:rPr>
                <w:webHidden/>
              </w:rPr>
              <w:t>30</w:t>
            </w:r>
            <w:r w:rsidR="00304019">
              <w:rPr>
                <w:webHidden/>
              </w:rPr>
              <w:fldChar w:fldCharType="end"/>
            </w:r>
          </w:hyperlink>
        </w:p>
        <w:p w14:paraId="2ACD6155" w14:textId="6889F14E" w:rsidR="00304019" w:rsidRDefault="00000000">
          <w:pPr>
            <w:pStyle w:val="TM4"/>
            <w:rPr>
              <w:rFonts w:asciiTheme="minorHAnsi" w:hAnsiTheme="minorHAnsi" w:cstheme="minorBidi"/>
              <w:kern w:val="2"/>
              <w:sz w:val="22"/>
              <w14:ligatures w14:val="standardContextual"/>
            </w:rPr>
          </w:pPr>
          <w:hyperlink w:anchor="_Toc162295513" w:history="1">
            <w:r w:rsidR="00304019" w:rsidRPr="00842534">
              <w:rPr>
                <w:rStyle w:val="Lienhypertexte"/>
                <w:lang w:val="fr-FR"/>
              </w:rPr>
              <w:t>10.1.8.2</w:t>
            </w:r>
            <w:r w:rsidR="00304019">
              <w:rPr>
                <w:rFonts w:asciiTheme="minorHAnsi" w:hAnsiTheme="minorHAnsi" w:cstheme="minorBidi"/>
                <w:kern w:val="2"/>
                <w:sz w:val="22"/>
                <w14:ligatures w14:val="standardContextual"/>
              </w:rPr>
              <w:tab/>
            </w:r>
            <w:r w:rsidR="00304019" w:rsidRPr="00842534">
              <w:rPr>
                <w:rStyle w:val="Lienhypertexte"/>
                <w:lang w:val="fr-FR"/>
              </w:rPr>
              <w:t>Évaluation à l’étape de la production de la formule théorique</w:t>
            </w:r>
            <w:r w:rsidR="00304019">
              <w:rPr>
                <w:webHidden/>
              </w:rPr>
              <w:tab/>
            </w:r>
            <w:r w:rsidR="00304019">
              <w:rPr>
                <w:webHidden/>
              </w:rPr>
              <w:fldChar w:fldCharType="begin"/>
            </w:r>
            <w:r w:rsidR="00304019">
              <w:rPr>
                <w:webHidden/>
              </w:rPr>
              <w:instrText xml:space="preserve"> PAGEREF _Toc162295513 \h </w:instrText>
            </w:r>
            <w:r w:rsidR="00304019">
              <w:rPr>
                <w:webHidden/>
              </w:rPr>
            </w:r>
            <w:r w:rsidR="00304019">
              <w:rPr>
                <w:webHidden/>
              </w:rPr>
              <w:fldChar w:fldCharType="separate"/>
            </w:r>
            <w:r w:rsidR="00304019">
              <w:rPr>
                <w:webHidden/>
              </w:rPr>
              <w:t>30</w:t>
            </w:r>
            <w:r w:rsidR="00304019">
              <w:rPr>
                <w:webHidden/>
              </w:rPr>
              <w:fldChar w:fldCharType="end"/>
            </w:r>
          </w:hyperlink>
        </w:p>
        <w:p w14:paraId="241BBBE5" w14:textId="2F95DC2A" w:rsidR="00304019" w:rsidRDefault="00000000">
          <w:pPr>
            <w:pStyle w:val="TM5"/>
            <w:rPr>
              <w:rFonts w:asciiTheme="minorHAnsi" w:eastAsiaTheme="minorEastAsia" w:hAnsiTheme="minorHAnsi" w:cstheme="minorBidi"/>
              <w:noProof/>
              <w:kern w:val="2"/>
              <w:sz w:val="22"/>
              <w14:ligatures w14:val="standardContextual"/>
            </w:rPr>
          </w:pPr>
          <w:hyperlink w:anchor="_Toc162295514" w:history="1">
            <w:r w:rsidR="00304019" w:rsidRPr="00842534">
              <w:rPr>
                <w:rStyle w:val="Lienhypertexte"/>
                <w:lang w:val="fr-FR"/>
              </w:rPr>
              <w:t>10.1.8.2.1</w:t>
            </w:r>
            <w:r w:rsidR="00304019">
              <w:rPr>
                <w:rFonts w:asciiTheme="minorHAnsi" w:eastAsiaTheme="minorEastAsia" w:hAnsiTheme="minorHAnsi" w:cstheme="minorBidi"/>
                <w:noProof/>
                <w:kern w:val="2"/>
                <w:sz w:val="22"/>
                <w14:ligatures w14:val="standardContextual"/>
              </w:rPr>
              <w:tab/>
            </w:r>
            <w:r w:rsidR="00304019" w:rsidRPr="00842534">
              <w:rPr>
                <w:rStyle w:val="Lienhypertexte"/>
                <w:lang w:val="fr-FR"/>
              </w:rPr>
              <w:t>Mode de paiement</w:t>
            </w:r>
            <w:r w:rsidR="00304019">
              <w:rPr>
                <w:noProof/>
                <w:webHidden/>
              </w:rPr>
              <w:tab/>
            </w:r>
            <w:r w:rsidR="00304019">
              <w:rPr>
                <w:noProof/>
                <w:webHidden/>
              </w:rPr>
              <w:fldChar w:fldCharType="begin"/>
            </w:r>
            <w:r w:rsidR="00304019">
              <w:rPr>
                <w:noProof/>
                <w:webHidden/>
              </w:rPr>
              <w:instrText xml:space="preserve"> PAGEREF _Toc162295514 \h </w:instrText>
            </w:r>
            <w:r w:rsidR="00304019">
              <w:rPr>
                <w:noProof/>
                <w:webHidden/>
              </w:rPr>
            </w:r>
            <w:r w:rsidR="00304019">
              <w:rPr>
                <w:noProof/>
                <w:webHidden/>
              </w:rPr>
              <w:fldChar w:fldCharType="separate"/>
            </w:r>
            <w:r w:rsidR="00304019">
              <w:rPr>
                <w:noProof/>
                <w:webHidden/>
              </w:rPr>
              <w:t>31</w:t>
            </w:r>
            <w:r w:rsidR="00304019">
              <w:rPr>
                <w:noProof/>
                <w:webHidden/>
              </w:rPr>
              <w:fldChar w:fldCharType="end"/>
            </w:r>
          </w:hyperlink>
        </w:p>
        <w:p w14:paraId="57040BA5" w14:textId="6C8FDD21" w:rsidR="00304019" w:rsidRDefault="00000000">
          <w:pPr>
            <w:pStyle w:val="TM4"/>
            <w:rPr>
              <w:rFonts w:asciiTheme="minorHAnsi" w:hAnsiTheme="minorHAnsi" w:cstheme="minorBidi"/>
              <w:kern w:val="2"/>
              <w:sz w:val="22"/>
              <w14:ligatures w14:val="standardContextual"/>
            </w:rPr>
          </w:pPr>
          <w:hyperlink w:anchor="_Toc162295515" w:history="1">
            <w:r w:rsidR="00304019" w:rsidRPr="00842534">
              <w:rPr>
                <w:rStyle w:val="Lienhypertexte"/>
              </w:rPr>
              <w:t>10.1.8.3</w:t>
            </w:r>
            <w:r w:rsidR="00304019">
              <w:rPr>
                <w:rFonts w:asciiTheme="minorHAnsi" w:hAnsiTheme="minorHAnsi" w:cstheme="minorBidi"/>
                <w:kern w:val="2"/>
                <w:sz w:val="22"/>
                <w14:ligatures w14:val="standardContextual"/>
              </w:rPr>
              <w:tab/>
            </w:r>
            <w:r w:rsidR="00304019" w:rsidRPr="00842534">
              <w:rPr>
                <w:rStyle w:val="Lienhypertexte"/>
              </w:rPr>
              <w:t>Propreté de la surface et liant d’accrochage</w:t>
            </w:r>
            <w:r w:rsidR="00304019">
              <w:rPr>
                <w:webHidden/>
              </w:rPr>
              <w:tab/>
            </w:r>
            <w:r w:rsidR="00304019">
              <w:rPr>
                <w:webHidden/>
              </w:rPr>
              <w:fldChar w:fldCharType="begin"/>
            </w:r>
            <w:r w:rsidR="00304019">
              <w:rPr>
                <w:webHidden/>
              </w:rPr>
              <w:instrText xml:space="preserve"> PAGEREF _Toc162295515 \h </w:instrText>
            </w:r>
            <w:r w:rsidR="00304019">
              <w:rPr>
                <w:webHidden/>
              </w:rPr>
            </w:r>
            <w:r w:rsidR="00304019">
              <w:rPr>
                <w:webHidden/>
              </w:rPr>
              <w:fldChar w:fldCharType="separate"/>
            </w:r>
            <w:r w:rsidR="00304019">
              <w:rPr>
                <w:webHidden/>
              </w:rPr>
              <w:t>31</w:t>
            </w:r>
            <w:r w:rsidR="00304019">
              <w:rPr>
                <w:webHidden/>
              </w:rPr>
              <w:fldChar w:fldCharType="end"/>
            </w:r>
          </w:hyperlink>
        </w:p>
        <w:p w14:paraId="513F8F68" w14:textId="03E5775E" w:rsidR="00304019" w:rsidRDefault="00000000">
          <w:pPr>
            <w:pStyle w:val="TM4"/>
            <w:rPr>
              <w:rFonts w:asciiTheme="minorHAnsi" w:hAnsiTheme="minorHAnsi" w:cstheme="minorBidi"/>
              <w:kern w:val="2"/>
              <w:sz w:val="22"/>
              <w14:ligatures w14:val="standardContextual"/>
            </w:rPr>
          </w:pPr>
          <w:hyperlink w:anchor="_Toc162295516" w:history="1">
            <w:r w:rsidR="00304019" w:rsidRPr="00842534">
              <w:rPr>
                <w:rStyle w:val="Lienhypertexte"/>
                <w:lang w:val="fr-FR"/>
              </w:rPr>
              <w:t>10.1.8.4</w:t>
            </w:r>
            <w:r w:rsidR="00304019">
              <w:rPr>
                <w:rFonts w:asciiTheme="minorHAnsi" w:hAnsiTheme="minorHAnsi" w:cstheme="minorBidi"/>
                <w:kern w:val="2"/>
                <w:sz w:val="22"/>
                <w14:ligatures w14:val="standardContextual"/>
              </w:rPr>
              <w:tab/>
            </w:r>
            <w:r w:rsidR="00304019" w:rsidRPr="00842534">
              <w:rPr>
                <w:rStyle w:val="Lienhypertexte"/>
                <w:lang w:val="fr-FR"/>
              </w:rPr>
              <w:t>Mise en œuvre</w:t>
            </w:r>
            <w:r w:rsidR="00304019">
              <w:rPr>
                <w:webHidden/>
              </w:rPr>
              <w:tab/>
            </w:r>
            <w:r w:rsidR="00304019">
              <w:rPr>
                <w:webHidden/>
              </w:rPr>
              <w:fldChar w:fldCharType="begin"/>
            </w:r>
            <w:r w:rsidR="00304019">
              <w:rPr>
                <w:webHidden/>
              </w:rPr>
              <w:instrText xml:space="preserve"> PAGEREF _Toc162295516 \h </w:instrText>
            </w:r>
            <w:r w:rsidR="00304019">
              <w:rPr>
                <w:webHidden/>
              </w:rPr>
            </w:r>
            <w:r w:rsidR="00304019">
              <w:rPr>
                <w:webHidden/>
              </w:rPr>
              <w:fldChar w:fldCharType="separate"/>
            </w:r>
            <w:r w:rsidR="00304019">
              <w:rPr>
                <w:webHidden/>
              </w:rPr>
              <w:t>31</w:t>
            </w:r>
            <w:r w:rsidR="00304019">
              <w:rPr>
                <w:webHidden/>
              </w:rPr>
              <w:fldChar w:fldCharType="end"/>
            </w:r>
          </w:hyperlink>
        </w:p>
        <w:p w14:paraId="0E6D7A27" w14:textId="58EFBE3E" w:rsidR="00304019" w:rsidRDefault="00000000">
          <w:pPr>
            <w:pStyle w:val="TM4"/>
            <w:rPr>
              <w:rFonts w:asciiTheme="minorHAnsi" w:hAnsiTheme="minorHAnsi" w:cstheme="minorBidi"/>
              <w:kern w:val="2"/>
              <w:sz w:val="22"/>
              <w14:ligatures w14:val="standardContextual"/>
            </w:rPr>
          </w:pPr>
          <w:hyperlink w:anchor="_Toc162295517" w:history="1">
            <w:r w:rsidR="00304019" w:rsidRPr="00842534">
              <w:rPr>
                <w:rStyle w:val="Lienhypertexte"/>
              </w:rPr>
              <w:t>10.1.8.5</w:t>
            </w:r>
            <w:r w:rsidR="00304019">
              <w:rPr>
                <w:rFonts w:asciiTheme="minorHAnsi" w:hAnsiTheme="minorHAnsi" w:cstheme="minorBidi"/>
                <w:kern w:val="2"/>
                <w:sz w:val="22"/>
                <w14:ligatures w14:val="standardContextual"/>
              </w:rPr>
              <w:tab/>
            </w:r>
            <w:r w:rsidR="00304019" w:rsidRPr="00842534">
              <w:rPr>
                <w:rStyle w:val="Lienhypertexte"/>
              </w:rPr>
              <w:t>Compactage et contrôle de réception de la compacité</w:t>
            </w:r>
            <w:r w:rsidR="00304019">
              <w:rPr>
                <w:webHidden/>
              </w:rPr>
              <w:tab/>
            </w:r>
            <w:r w:rsidR="00304019">
              <w:rPr>
                <w:webHidden/>
              </w:rPr>
              <w:fldChar w:fldCharType="begin"/>
            </w:r>
            <w:r w:rsidR="00304019">
              <w:rPr>
                <w:webHidden/>
              </w:rPr>
              <w:instrText xml:space="preserve"> PAGEREF _Toc162295517 \h </w:instrText>
            </w:r>
            <w:r w:rsidR="00304019">
              <w:rPr>
                <w:webHidden/>
              </w:rPr>
            </w:r>
            <w:r w:rsidR="00304019">
              <w:rPr>
                <w:webHidden/>
              </w:rPr>
              <w:fldChar w:fldCharType="separate"/>
            </w:r>
            <w:r w:rsidR="00304019">
              <w:rPr>
                <w:webHidden/>
              </w:rPr>
              <w:t>31</w:t>
            </w:r>
            <w:r w:rsidR="00304019">
              <w:rPr>
                <w:webHidden/>
              </w:rPr>
              <w:fldChar w:fldCharType="end"/>
            </w:r>
          </w:hyperlink>
        </w:p>
        <w:p w14:paraId="18F3D6D4" w14:textId="378D1A9B" w:rsidR="00304019" w:rsidRDefault="00000000">
          <w:pPr>
            <w:pStyle w:val="TM2"/>
            <w:rPr>
              <w:rFonts w:asciiTheme="minorHAnsi" w:eastAsiaTheme="minorEastAsia" w:hAnsiTheme="minorHAnsi" w:cstheme="minorBidi"/>
              <w:bCs w:val="0"/>
              <w:kern w:val="2"/>
              <w:sz w:val="22"/>
              <w14:ligatures w14:val="standardContextual"/>
            </w:rPr>
          </w:pPr>
          <w:hyperlink w:anchor="_Toc162295518" w:history="1">
            <w:r w:rsidR="00304019" w:rsidRPr="00842534">
              <w:rPr>
                <w:rStyle w:val="Lienhypertexte"/>
              </w:rPr>
              <w:t>10.2</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Assurance de la qualité</w:t>
            </w:r>
            <w:r w:rsidR="00304019">
              <w:rPr>
                <w:webHidden/>
              </w:rPr>
              <w:tab/>
            </w:r>
            <w:r w:rsidR="00304019">
              <w:rPr>
                <w:webHidden/>
              </w:rPr>
              <w:fldChar w:fldCharType="begin"/>
            </w:r>
            <w:r w:rsidR="00304019">
              <w:rPr>
                <w:webHidden/>
              </w:rPr>
              <w:instrText xml:space="preserve"> PAGEREF _Toc162295518 \h </w:instrText>
            </w:r>
            <w:r w:rsidR="00304019">
              <w:rPr>
                <w:webHidden/>
              </w:rPr>
            </w:r>
            <w:r w:rsidR="00304019">
              <w:rPr>
                <w:webHidden/>
              </w:rPr>
              <w:fldChar w:fldCharType="separate"/>
            </w:r>
            <w:r w:rsidR="00304019">
              <w:rPr>
                <w:webHidden/>
              </w:rPr>
              <w:t>32</w:t>
            </w:r>
            <w:r w:rsidR="00304019">
              <w:rPr>
                <w:webHidden/>
              </w:rPr>
              <w:fldChar w:fldCharType="end"/>
            </w:r>
          </w:hyperlink>
        </w:p>
        <w:p w14:paraId="5D854061" w14:textId="0FE3D52C" w:rsidR="00304019" w:rsidRDefault="00000000">
          <w:pPr>
            <w:pStyle w:val="TM3"/>
            <w:rPr>
              <w:rFonts w:asciiTheme="minorHAnsi" w:eastAsiaTheme="minorEastAsia" w:hAnsiTheme="minorHAnsi" w:cstheme="minorBidi"/>
              <w:kern w:val="2"/>
              <w:sz w:val="22"/>
              <w14:ligatures w14:val="standardContextual"/>
            </w:rPr>
          </w:pPr>
          <w:hyperlink w:anchor="_Toc162295519" w:history="1">
            <w:r w:rsidR="00304019" w:rsidRPr="00842534">
              <w:rPr>
                <w:rStyle w:val="Lienhypertexte"/>
              </w:rPr>
              <w:t>10.2.1</w:t>
            </w:r>
            <w:r w:rsidR="00304019">
              <w:rPr>
                <w:rFonts w:asciiTheme="minorHAnsi" w:eastAsiaTheme="minorEastAsia" w:hAnsiTheme="minorHAnsi" w:cstheme="minorBidi"/>
                <w:kern w:val="2"/>
                <w:sz w:val="22"/>
                <w14:ligatures w14:val="standardContextual"/>
              </w:rPr>
              <w:tab/>
            </w:r>
            <w:r w:rsidR="00304019" w:rsidRPr="00842534">
              <w:rPr>
                <w:rStyle w:val="Lienhypertexte"/>
              </w:rPr>
              <w:t>Mesures ponctuelles d’assurance de la qualité</w:t>
            </w:r>
            <w:r w:rsidR="00304019">
              <w:rPr>
                <w:webHidden/>
              </w:rPr>
              <w:tab/>
            </w:r>
            <w:r w:rsidR="00304019">
              <w:rPr>
                <w:webHidden/>
              </w:rPr>
              <w:fldChar w:fldCharType="begin"/>
            </w:r>
            <w:r w:rsidR="00304019">
              <w:rPr>
                <w:webHidden/>
              </w:rPr>
              <w:instrText xml:space="preserve"> PAGEREF _Toc162295519 \h </w:instrText>
            </w:r>
            <w:r w:rsidR="00304019">
              <w:rPr>
                <w:webHidden/>
              </w:rPr>
            </w:r>
            <w:r w:rsidR="00304019">
              <w:rPr>
                <w:webHidden/>
              </w:rPr>
              <w:fldChar w:fldCharType="separate"/>
            </w:r>
            <w:r w:rsidR="00304019">
              <w:rPr>
                <w:webHidden/>
              </w:rPr>
              <w:t>32</w:t>
            </w:r>
            <w:r w:rsidR="00304019">
              <w:rPr>
                <w:webHidden/>
              </w:rPr>
              <w:fldChar w:fldCharType="end"/>
            </w:r>
          </w:hyperlink>
        </w:p>
        <w:p w14:paraId="5C03C05F" w14:textId="65E538B7" w:rsidR="00304019" w:rsidRDefault="00000000">
          <w:pPr>
            <w:pStyle w:val="TM3"/>
            <w:rPr>
              <w:rFonts w:asciiTheme="minorHAnsi" w:eastAsiaTheme="minorEastAsia" w:hAnsiTheme="minorHAnsi" w:cstheme="minorBidi"/>
              <w:kern w:val="2"/>
              <w:sz w:val="22"/>
              <w14:ligatures w14:val="standardContextual"/>
            </w:rPr>
          </w:pPr>
          <w:hyperlink w:anchor="_Toc162295520" w:history="1">
            <w:r w:rsidR="00304019" w:rsidRPr="00842534">
              <w:rPr>
                <w:rStyle w:val="Lienhypertexte"/>
              </w:rPr>
              <w:t>10.2.2</w:t>
            </w:r>
            <w:r w:rsidR="00304019">
              <w:rPr>
                <w:rFonts w:asciiTheme="minorHAnsi" w:eastAsiaTheme="minorEastAsia" w:hAnsiTheme="minorHAnsi" w:cstheme="minorBidi"/>
                <w:kern w:val="2"/>
                <w:sz w:val="22"/>
                <w14:ligatures w14:val="standardContextual"/>
              </w:rPr>
              <w:tab/>
            </w:r>
            <w:r w:rsidR="00304019" w:rsidRPr="00842534">
              <w:rPr>
                <w:rStyle w:val="Lienhypertexte"/>
              </w:rPr>
              <w:t>Contrôle de réception du bitume</w:t>
            </w:r>
            <w:r w:rsidR="00304019">
              <w:rPr>
                <w:webHidden/>
              </w:rPr>
              <w:tab/>
            </w:r>
            <w:r w:rsidR="00304019">
              <w:rPr>
                <w:webHidden/>
              </w:rPr>
              <w:fldChar w:fldCharType="begin"/>
            </w:r>
            <w:r w:rsidR="00304019">
              <w:rPr>
                <w:webHidden/>
              </w:rPr>
              <w:instrText xml:space="preserve"> PAGEREF _Toc162295520 \h </w:instrText>
            </w:r>
            <w:r w:rsidR="00304019">
              <w:rPr>
                <w:webHidden/>
              </w:rPr>
            </w:r>
            <w:r w:rsidR="00304019">
              <w:rPr>
                <w:webHidden/>
              </w:rPr>
              <w:fldChar w:fldCharType="separate"/>
            </w:r>
            <w:r w:rsidR="00304019">
              <w:rPr>
                <w:webHidden/>
              </w:rPr>
              <w:t>32</w:t>
            </w:r>
            <w:r w:rsidR="00304019">
              <w:rPr>
                <w:webHidden/>
              </w:rPr>
              <w:fldChar w:fldCharType="end"/>
            </w:r>
          </w:hyperlink>
        </w:p>
        <w:p w14:paraId="16F7F560" w14:textId="51DC3A27" w:rsidR="00304019" w:rsidRDefault="00000000">
          <w:pPr>
            <w:pStyle w:val="TM3"/>
            <w:rPr>
              <w:rFonts w:asciiTheme="minorHAnsi" w:eastAsiaTheme="minorEastAsia" w:hAnsiTheme="minorHAnsi" w:cstheme="minorBidi"/>
              <w:kern w:val="2"/>
              <w:sz w:val="22"/>
              <w14:ligatures w14:val="standardContextual"/>
            </w:rPr>
          </w:pPr>
          <w:hyperlink w:anchor="_Toc162295521" w:history="1">
            <w:r w:rsidR="00304019" w:rsidRPr="00842534">
              <w:rPr>
                <w:rStyle w:val="Lienhypertexte"/>
              </w:rPr>
              <w:t>10.2.3</w:t>
            </w:r>
            <w:r w:rsidR="00304019">
              <w:rPr>
                <w:rFonts w:asciiTheme="minorHAnsi" w:eastAsiaTheme="minorEastAsia" w:hAnsiTheme="minorHAnsi" w:cstheme="minorBidi"/>
                <w:kern w:val="2"/>
                <w:sz w:val="22"/>
                <w14:ligatures w14:val="standardContextual"/>
              </w:rPr>
              <w:tab/>
            </w:r>
            <w:r w:rsidR="00304019" w:rsidRPr="00842534">
              <w:rPr>
                <w:rStyle w:val="Lienhypertexte"/>
              </w:rPr>
              <w:t>Contrôle de réception de l’enrobé</w:t>
            </w:r>
            <w:r w:rsidR="00304019">
              <w:rPr>
                <w:webHidden/>
              </w:rPr>
              <w:tab/>
            </w:r>
            <w:r w:rsidR="00304019">
              <w:rPr>
                <w:webHidden/>
              </w:rPr>
              <w:fldChar w:fldCharType="begin"/>
            </w:r>
            <w:r w:rsidR="00304019">
              <w:rPr>
                <w:webHidden/>
              </w:rPr>
              <w:instrText xml:space="preserve"> PAGEREF _Toc162295521 \h </w:instrText>
            </w:r>
            <w:r w:rsidR="00304019">
              <w:rPr>
                <w:webHidden/>
              </w:rPr>
            </w:r>
            <w:r w:rsidR="00304019">
              <w:rPr>
                <w:webHidden/>
              </w:rPr>
              <w:fldChar w:fldCharType="separate"/>
            </w:r>
            <w:r w:rsidR="00304019">
              <w:rPr>
                <w:webHidden/>
              </w:rPr>
              <w:t>32</w:t>
            </w:r>
            <w:r w:rsidR="00304019">
              <w:rPr>
                <w:webHidden/>
              </w:rPr>
              <w:fldChar w:fldCharType="end"/>
            </w:r>
          </w:hyperlink>
        </w:p>
        <w:p w14:paraId="418D16D4" w14:textId="6D8D03A4" w:rsidR="00304019" w:rsidRDefault="00000000">
          <w:pPr>
            <w:pStyle w:val="TM3"/>
            <w:rPr>
              <w:rFonts w:asciiTheme="minorHAnsi" w:eastAsiaTheme="minorEastAsia" w:hAnsiTheme="minorHAnsi" w:cstheme="minorBidi"/>
              <w:kern w:val="2"/>
              <w:sz w:val="22"/>
              <w14:ligatures w14:val="standardContextual"/>
            </w:rPr>
          </w:pPr>
          <w:hyperlink w:anchor="_Toc162295522" w:history="1">
            <w:r w:rsidR="00304019" w:rsidRPr="00842534">
              <w:rPr>
                <w:rStyle w:val="Lienhypertexte"/>
              </w:rPr>
              <w:t>10.2.4</w:t>
            </w:r>
            <w:r w:rsidR="00304019">
              <w:rPr>
                <w:rFonts w:asciiTheme="minorHAnsi" w:eastAsiaTheme="minorEastAsia" w:hAnsiTheme="minorHAnsi" w:cstheme="minorBidi"/>
                <w:kern w:val="2"/>
                <w:sz w:val="22"/>
                <w14:ligatures w14:val="standardContextual"/>
              </w:rPr>
              <w:tab/>
            </w:r>
            <w:r w:rsidR="00304019" w:rsidRPr="00842534">
              <w:rPr>
                <w:rStyle w:val="Lienhypertexte"/>
              </w:rPr>
              <w:t>Contrôle de réception du produit antiadhésif</w:t>
            </w:r>
            <w:r w:rsidR="00304019">
              <w:rPr>
                <w:webHidden/>
              </w:rPr>
              <w:tab/>
            </w:r>
            <w:r w:rsidR="00304019">
              <w:rPr>
                <w:webHidden/>
              </w:rPr>
              <w:fldChar w:fldCharType="begin"/>
            </w:r>
            <w:r w:rsidR="00304019">
              <w:rPr>
                <w:webHidden/>
              </w:rPr>
              <w:instrText xml:space="preserve"> PAGEREF _Toc162295522 \h </w:instrText>
            </w:r>
            <w:r w:rsidR="00304019">
              <w:rPr>
                <w:webHidden/>
              </w:rPr>
            </w:r>
            <w:r w:rsidR="00304019">
              <w:rPr>
                <w:webHidden/>
              </w:rPr>
              <w:fldChar w:fldCharType="separate"/>
            </w:r>
            <w:r w:rsidR="00304019">
              <w:rPr>
                <w:webHidden/>
              </w:rPr>
              <w:t>32</w:t>
            </w:r>
            <w:r w:rsidR="00304019">
              <w:rPr>
                <w:webHidden/>
              </w:rPr>
              <w:fldChar w:fldCharType="end"/>
            </w:r>
          </w:hyperlink>
        </w:p>
        <w:p w14:paraId="5CB18A45" w14:textId="0F384ACB" w:rsidR="00304019" w:rsidRDefault="00000000">
          <w:pPr>
            <w:pStyle w:val="TM3"/>
            <w:rPr>
              <w:rFonts w:asciiTheme="minorHAnsi" w:eastAsiaTheme="minorEastAsia" w:hAnsiTheme="minorHAnsi" w:cstheme="minorBidi"/>
              <w:kern w:val="2"/>
              <w:sz w:val="22"/>
              <w14:ligatures w14:val="standardContextual"/>
            </w:rPr>
          </w:pPr>
          <w:hyperlink w:anchor="_Toc162295523" w:history="1">
            <w:r w:rsidR="00304019" w:rsidRPr="00842534">
              <w:rPr>
                <w:rStyle w:val="Lienhypertexte"/>
              </w:rPr>
              <w:t>10.2.5</w:t>
            </w:r>
            <w:r w:rsidR="00304019">
              <w:rPr>
                <w:rFonts w:asciiTheme="minorHAnsi" w:eastAsiaTheme="minorEastAsia" w:hAnsiTheme="minorHAnsi" w:cstheme="minorBidi"/>
                <w:kern w:val="2"/>
                <w:sz w:val="22"/>
                <w14:ligatures w14:val="standardContextual"/>
              </w:rPr>
              <w:tab/>
            </w:r>
            <w:r w:rsidR="00304019" w:rsidRPr="00842534">
              <w:rPr>
                <w:rStyle w:val="Lienhypertexte"/>
              </w:rPr>
              <w:t>Contrôle de réception de la compacité du revêtement</w:t>
            </w:r>
            <w:r w:rsidR="00304019">
              <w:rPr>
                <w:webHidden/>
              </w:rPr>
              <w:tab/>
            </w:r>
            <w:r w:rsidR="00304019">
              <w:rPr>
                <w:webHidden/>
              </w:rPr>
              <w:fldChar w:fldCharType="begin"/>
            </w:r>
            <w:r w:rsidR="00304019">
              <w:rPr>
                <w:webHidden/>
              </w:rPr>
              <w:instrText xml:space="preserve"> PAGEREF _Toc162295523 \h </w:instrText>
            </w:r>
            <w:r w:rsidR="00304019">
              <w:rPr>
                <w:webHidden/>
              </w:rPr>
            </w:r>
            <w:r w:rsidR="00304019">
              <w:rPr>
                <w:webHidden/>
              </w:rPr>
              <w:fldChar w:fldCharType="separate"/>
            </w:r>
            <w:r w:rsidR="00304019">
              <w:rPr>
                <w:webHidden/>
              </w:rPr>
              <w:t>33</w:t>
            </w:r>
            <w:r w:rsidR="00304019">
              <w:rPr>
                <w:webHidden/>
              </w:rPr>
              <w:fldChar w:fldCharType="end"/>
            </w:r>
          </w:hyperlink>
        </w:p>
        <w:p w14:paraId="22126F4E" w14:textId="21860508" w:rsidR="00304019" w:rsidRDefault="00000000">
          <w:pPr>
            <w:pStyle w:val="TM3"/>
            <w:rPr>
              <w:rFonts w:asciiTheme="minorHAnsi" w:eastAsiaTheme="minorEastAsia" w:hAnsiTheme="minorHAnsi" w:cstheme="minorBidi"/>
              <w:kern w:val="2"/>
              <w:sz w:val="22"/>
              <w14:ligatures w14:val="standardContextual"/>
            </w:rPr>
          </w:pPr>
          <w:hyperlink w:anchor="_Toc162295524" w:history="1">
            <w:r w:rsidR="00304019" w:rsidRPr="00842534">
              <w:rPr>
                <w:rStyle w:val="Lienhypertexte"/>
              </w:rPr>
              <w:t>10.2.6</w:t>
            </w:r>
            <w:r w:rsidR="00304019">
              <w:rPr>
                <w:rFonts w:asciiTheme="minorHAnsi" w:eastAsiaTheme="minorEastAsia" w:hAnsiTheme="minorHAnsi" w:cstheme="minorBidi"/>
                <w:kern w:val="2"/>
                <w:sz w:val="22"/>
                <w14:ligatures w14:val="standardContextual"/>
              </w:rPr>
              <w:tab/>
            </w:r>
            <w:r w:rsidR="00304019" w:rsidRPr="00842534">
              <w:rPr>
                <w:rStyle w:val="Lienhypertexte"/>
              </w:rPr>
              <w:t>Réception ou réévaluation de la compacité au moyen d’éprouvettes prélevées par carottage</w:t>
            </w:r>
            <w:r w:rsidR="00304019">
              <w:rPr>
                <w:webHidden/>
              </w:rPr>
              <w:tab/>
            </w:r>
            <w:r w:rsidR="00304019">
              <w:rPr>
                <w:webHidden/>
              </w:rPr>
              <w:fldChar w:fldCharType="begin"/>
            </w:r>
            <w:r w:rsidR="00304019">
              <w:rPr>
                <w:webHidden/>
              </w:rPr>
              <w:instrText xml:space="preserve"> PAGEREF _Toc162295524 \h </w:instrText>
            </w:r>
            <w:r w:rsidR="00304019">
              <w:rPr>
                <w:webHidden/>
              </w:rPr>
            </w:r>
            <w:r w:rsidR="00304019">
              <w:rPr>
                <w:webHidden/>
              </w:rPr>
              <w:fldChar w:fldCharType="separate"/>
            </w:r>
            <w:r w:rsidR="00304019">
              <w:rPr>
                <w:webHidden/>
              </w:rPr>
              <w:t>33</w:t>
            </w:r>
            <w:r w:rsidR="00304019">
              <w:rPr>
                <w:webHidden/>
              </w:rPr>
              <w:fldChar w:fldCharType="end"/>
            </w:r>
          </w:hyperlink>
        </w:p>
        <w:p w14:paraId="3844CEF0" w14:textId="393878D2" w:rsidR="00304019" w:rsidRDefault="00000000">
          <w:pPr>
            <w:pStyle w:val="TM3"/>
            <w:rPr>
              <w:rFonts w:asciiTheme="minorHAnsi" w:eastAsiaTheme="minorEastAsia" w:hAnsiTheme="minorHAnsi" w:cstheme="minorBidi"/>
              <w:kern w:val="2"/>
              <w:sz w:val="22"/>
              <w14:ligatures w14:val="standardContextual"/>
            </w:rPr>
          </w:pPr>
          <w:hyperlink w:anchor="_Toc162295525" w:history="1">
            <w:r w:rsidR="00304019" w:rsidRPr="00842534">
              <w:rPr>
                <w:rStyle w:val="Lienhypertexte"/>
              </w:rPr>
              <w:t>10.2.7</w:t>
            </w:r>
            <w:r w:rsidR="00304019">
              <w:rPr>
                <w:rFonts w:asciiTheme="minorHAnsi" w:eastAsiaTheme="minorEastAsia" w:hAnsiTheme="minorHAnsi" w:cstheme="minorBidi"/>
                <w:kern w:val="2"/>
                <w:sz w:val="22"/>
                <w14:ligatures w14:val="standardContextual"/>
              </w:rPr>
              <w:tab/>
            </w:r>
            <w:r w:rsidR="00304019" w:rsidRPr="00842534">
              <w:rPr>
                <w:rStyle w:val="Lienhypertexte"/>
              </w:rPr>
              <w:t>Conformité de la compacité du revêtement sur chaussée</w:t>
            </w:r>
            <w:r w:rsidR="00304019">
              <w:rPr>
                <w:webHidden/>
              </w:rPr>
              <w:tab/>
            </w:r>
            <w:r w:rsidR="00304019">
              <w:rPr>
                <w:webHidden/>
              </w:rPr>
              <w:fldChar w:fldCharType="begin"/>
            </w:r>
            <w:r w:rsidR="00304019">
              <w:rPr>
                <w:webHidden/>
              </w:rPr>
              <w:instrText xml:space="preserve"> PAGEREF _Toc162295525 \h </w:instrText>
            </w:r>
            <w:r w:rsidR="00304019">
              <w:rPr>
                <w:webHidden/>
              </w:rPr>
            </w:r>
            <w:r w:rsidR="00304019">
              <w:rPr>
                <w:webHidden/>
              </w:rPr>
              <w:fldChar w:fldCharType="separate"/>
            </w:r>
            <w:r w:rsidR="00304019">
              <w:rPr>
                <w:webHidden/>
              </w:rPr>
              <w:t>33</w:t>
            </w:r>
            <w:r w:rsidR="00304019">
              <w:rPr>
                <w:webHidden/>
              </w:rPr>
              <w:fldChar w:fldCharType="end"/>
            </w:r>
          </w:hyperlink>
        </w:p>
        <w:p w14:paraId="42C3B197" w14:textId="04FBE6F6" w:rsidR="00304019" w:rsidRDefault="00000000">
          <w:pPr>
            <w:pStyle w:val="TM4"/>
            <w:rPr>
              <w:rFonts w:asciiTheme="minorHAnsi" w:hAnsiTheme="minorHAnsi" w:cstheme="minorBidi"/>
              <w:kern w:val="2"/>
              <w:sz w:val="22"/>
              <w14:ligatures w14:val="standardContextual"/>
            </w:rPr>
          </w:pPr>
          <w:hyperlink w:anchor="_Toc162295526" w:history="1">
            <w:r w:rsidR="00304019" w:rsidRPr="00842534">
              <w:rPr>
                <w:rStyle w:val="Lienhypertexte"/>
              </w:rPr>
              <w:t>10.2.7.1</w:t>
            </w:r>
            <w:r w:rsidR="00304019">
              <w:rPr>
                <w:rFonts w:asciiTheme="minorHAnsi" w:hAnsiTheme="minorHAnsi" w:cstheme="minorBidi"/>
                <w:kern w:val="2"/>
                <w:sz w:val="22"/>
                <w14:ligatures w14:val="standardContextual"/>
              </w:rPr>
              <w:tab/>
            </w:r>
            <w:r w:rsidR="00304019" w:rsidRPr="00842534">
              <w:rPr>
                <w:rStyle w:val="Lienhypertexte"/>
              </w:rPr>
              <w:t>Détermination de la compacité d’un lot sur chaussée</w:t>
            </w:r>
            <w:r w:rsidR="00304019">
              <w:rPr>
                <w:webHidden/>
              </w:rPr>
              <w:tab/>
            </w:r>
            <w:r w:rsidR="00304019">
              <w:rPr>
                <w:webHidden/>
              </w:rPr>
              <w:fldChar w:fldCharType="begin"/>
            </w:r>
            <w:r w:rsidR="00304019">
              <w:rPr>
                <w:webHidden/>
              </w:rPr>
              <w:instrText xml:space="preserve"> PAGEREF _Toc162295526 \h </w:instrText>
            </w:r>
            <w:r w:rsidR="00304019">
              <w:rPr>
                <w:webHidden/>
              </w:rPr>
            </w:r>
            <w:r w:rsidR="00304019">
              <w:rPr>
                <w:webHidden/>
              </w:rPr>
              <w:fldChar w:fldCharType="separate"/>
            </w:r>
            <w:r w:rsidR="00304019">
              <w:rPr>
                <w:webHidden/>
              </w:rPr>
              <w:t>33</w:t>
            </w:r>
            <w:r w:rsidR="00304019">
              <w:rPr>
                <w:webHidden/>
              </w:rPr>
              <w:fldChar w:fldCharType="end"/>
            </w:r>
          </w:hyperlink>
        </w:p>
        <w:p w14:paraId="6880D6FA" w14:textId="44D62096" w:rsidR="00304019" w:rsidRDefault="00000000">
          <w:pPr>
            <w:pStyle w:val="TM5"/>
            <w:rPr>
              <w:rFonts w:asciiTheme="minorHAnsi" w:eastAsiaTheme="minorEastAsia" w:hAnsiTheme="minorHAnsi" w:cstheme="minorBidi"/>
              <w:noProof/>
              <w:kern w:val="2"/>
              <w:sz w:val="22"/>
              <w14:ligatures w14:val="standardContextual"/>
            </w:rPr>
          </w:pPr>
          <w:hyperlink w:anchor="_Toc162295527" w:history="1">
            <w:r w:rsidR="00304019" w:rsidRPr="00842534">
              <w:rPr>
                <w:rStyle w:val="Lienhypertexte"/>
              </w:rPr>
              <w:t>10.2.7.1.1</w:t>
            </w:r>
            <w:r w:rsidR="00304019">
              <w:rPr>
                <w:rFonts w:asciiTheme="minorHAnsi" w:eastAsiaTheme="minorEastAsia" w:hAnsiTheme="minorHAnsi" w:cstheme="minorBidi"/>
                <w:noProof/>
                <w:kern w:val="2"/>
                <w:sz w:val="22"/>
                <w14:ligatures w14:val="standardContextual"/>
              </w:rPr>
              <w:tab/>
            </w:r>
            <w:r w:rsidR="00304019" w:rsidRPr="00842534">
              <w:rPr>
                <w:rStyle w:val="Lienhypertexte"/>
              </w:rPr>
              <w:t>Détermination de la compacité au moyen d’un nucléodensimètre</w:t>
            </w:r>
            <w:r w:rsidR="00304019">
              <w:rPr>
                <w:noProof/>
                <w:webHidden/>
              </w:rPr>
              <w:tab/>
            </w:r>
            <w:r w:rsidR="00304019">
              <w:rPr>
                <w:noProof/>
                <w:webHidden/>
              </w:rPr>
              <w:fldChar w:fldCharType="begin"/>
            </w:r>
            <w:r w:rsidR="00304019">
              <w:rPr>
                <w:noProof/>
                <w:webHidden/>
              </w:rPr>
              <w:instrText xml:space="preserve"> PAGEREF _Toc162295527 \h </w:instrText>
            </w:r>
            <w:r w:rsidR="00304019">
              <w:rPr>
                <w:noProof/>
                <w:webHidden/>
              </w:rPr>
            </w:r>
            <w:r w:rsidR="00304019">
              <w:rPr>
                <w:noProof/>
                <w:webHidden/>
              </w:rPr>
              <w:fldChar w:fldCharType="separate"/>
            </w:r>
            <w:r w:rsidR="00304019">
              <w:rPr>
                <w:noProof/>
                <w:webHidden/>
              </w:rPr>
              <w:t>33</w:t>
            </w:r>
            <w:r w:rsidR="00304019">
              <w:rPr>
                <w:noProof/>
                <w:webHidden/>
              </w:rPr>
              <w:fldChar w:fldCharType="end"/>
            </w:r>
          </w:hyperlink>
        </w:p>
        <w:p w14:paraId="31C42EF4" w14:textId="57670C30" w:rsidR="00304019" w:rsidRDefault="00000000">
          <w:pPr>
            <w:pStyle w:val="TM5"/>
            <w:rPr>
              <w:rFonts w:asciiTheme="minorHAnsi" w:eastAsiaTheme="minorEastAsia" w:hAnsiTheme="minorHAnsi" w:cstheme="minorBidi"/>
              <w:noProof/>
              <w:kern w:val="2"/>
              <w:sz w:val="22"/>
              <w14:ligatures w14:val="standardContextual"/>
            </w:rPr>
          </w:pPr>
          <w:hyperlink w:anchor="_Toc162295528" w:history="1">
            <w:r w:rsidR="00304019" w:rsidRPr="00842534">
              <w:rPr>
                <w:rStyle w:val="Lienhypertexte"/>
              </w:rPr>
              <w:t>10.2.7.1.2</w:t>
            </w:r>
            <w:r w:rsidR="00304019">
              <w:rPr>
                <w:rFonts w:asciiTheme="minorHAnsi" w:eastAsiaTheme="minorEastAsia" w:hAnsiTheme="minorHAnsi" w:cstheme="minorBidi"/>
                <w:noProof/>
                <w:kern w:val="2"/>
                <w:sz w:val="22"/>
                <w14:ligatures w14:val="standardContextual"/>
              </w:rPr>
              <w:tab/>
            </w:r>
            <w:r w:rsidR="00304019" w:rsidRPr="00842534">
              <w:rPr>
                <w:rStyle w:val="Lienhypertexte"/>
              </w:rPr>
              <w:t>Détermination de la compacité par carottage</w:t>
            </w:r>
            <w:r w:rsidR="00304019">
              <w:rPr>
                <w:noProof/>
                <w:webHidden/>
              </w:rPr>
              <w:tab/>
            </w:r>
            <w:r w:rsidR="00304019">
              <w:rPr>
                <w:noProof/>
                <w:webHidden/>
              </w:rPr>
              <w:fldChar w:fldCharType="begin"/>
            </w:r>
            <w:r w:rsidR="00304019">
              <w:rPr>
                <w:noProof/>
                <w:webHidden/>
              </w:rPr>
              <w:instrText xml:space="preserve"> PAGEREF _Toc162295528 \h </w:instrText>
            </w:r>
            <w:r w:rsidR="00304019">
              <w:rPr>
                <w:noProof/>
                <w:webHidden/>
              </w:rPr>
            </w:r>
            <w:r w:rsidR="00304019">
              <w:rPr>
                <w:noProof/>
                <w:webHidden/>
              </w:rPr>
              <w:fldChar w:fldCharType="separate"/>
            </w:r>
            <w:r w:rsidR="00304019">
              <w:rPr>
                <w:noProof/>
                <w:webHidden/>
              </w:rPr>
              <w:t>33</w:t>
            </w:r>
            <w:r w:rsidR="00304019">
              <w:rPr>
                <w:noProof/>
                <w:webHidden/>
              </w:rPr>
              <w:fldChar w:fldCharType="end"/>
            </w:r>
          </w:hyperlink>
        </w:p>
        <w:p w14:paraId="4E4A2354" w14:textId="3C4F3F78" w:rsidR="00304019" w:rsidRDefault="00000000">
          <w:pPr>
            <w:pStyle w:val="TM5"/>
            <w:rPr>
              <w:rFonts w:asciiTheme="minorHAnsi" w:eastAsiaTheme="minorEastAsia" w:hAnsiTheme="minorHAnsi" w:cstheme="minorBidi"/>
              <w:noProof/>
              <w:kern w:val="2"/>
              <w:sz w:val="22"/>
              <w14:ligatures w14:val="standardContextual"/>
            </w:rPr>
          </w:pPr>
          <w:hyperlink w:anchor="_Toc162295529" w:history="1">
            <w:r w:rsidR="00304019" w:rsidRPr="00842534">
              <w:rPr>
                <w:rStyle w:val="Lienhypertexte"/>
              </w:rPr>
              <w:t>10.2.7.1.3</w:t>
            </w:r>
            <w:r w:rsidR="00304019">
              <w:rPr>
                <w:rFonts w:asciiTheme="minorHAnsi" w:eastAsiaTheme="minorEastAsia" w:hAnsiTheme="minorHAnsi" w:cstheme="minorBidi"/>
                <w:noProof/>
                <w:kern w:val="2"/>
                <w:sz w:val="22"/>
                <w14:ligatures w14:val="standardContextual"/>
              </w:rPr>
              <w:tab/>
            </w:r>
            <w:r w:rsidR="00304019" w:rsidRPr="00842534">
              <w:rPr>
                <w:rStyle w:val="Lienhypertexte"/>
              </w:rPr>
              <w:t>Travaux correctifs localisés</w:t>
            </w:r>
            <w:r w:rsidR="00304019">
              <w:rPr>
                <w:noProof/>
                <w:webHidden/>
              </w:rPr>
              <w:tab/>
            </w:r>
            <w:r w:rsidR="00304019">
              <w:rPr>
                <w:noProof/>
                <w:webHidden/>
              </w:rPr>
              <w:fldChar w:fldCharType="begin"/>
            </w:r>
            <w:r w:rsidR="00304019">
              <w:rPr>
                <w:noProof/>
                <w:webHidden/>
              </w:rPr>
              <w:instrText xml:space="preserve"> PAGEREF _Toc162295529 \h </w:instrText>
            </w:r>
            <w:r w:rsidR="00304019">
              <w:rPr>
                <w:noProof/>
                <w:webHidden/>
              </w:rPr>
            </w:r>
            <w:r w:rsidR="00304019">
              <w:rPr>
                <w:noProof/>
                <w:webHidden/>
              </w:rPr>
              <w:fldChar w:fldCharType="separate"/>
            </w:r>
            <w:r w:rsidR="00304019">
              <w:rPr>
                <w:noProof/>
                <w:webHidden/>
              </w:rPr>
              <w:t>34</w:t>
            </w:r>
            <w:r w:rsidR="00304019">
              <w:rPr>
                <w:noProof/>
                <w:webHidden/>
              </w:rPr>
              <w:fldChar w:fldCharType="end"/>
            </w:r>
          </w:hyperlink>
        </w:p>
        <w:p w14:paraId="0D3A1B72" w14:textId="30035E31" w:rsidR="00304019" w:rsidRDefault="00000000">
          <w:pPr>
            <w:pStyle w:val="TM4"/>
            <w:rPr>
              <w:rFonts w:asciiTheme="minorHAnsi" w:hAnsiTheme="minorHAnsi" w:cstheme="minorBidi"/>
              <w:kern w:val="2"/>
              <w:sz w:val="22"/>
              <w14:ligatures w14:val="standardContextual"/>
            </w:rPr>
          </w:pPr>
          <w:hyperlink w:anchor="_Toc162295530" w:history="1">
            <w:r w:rsidR="00304019" w:rsidRPr="00842534">
              <w:rPr>
                <w:rStyle w:val="Lienhypertexte"/>
              </w:rPr>
              <w:t>10.2.7.2</w:t>
            </w:r>
            <w:r w:rsidR="00304019">
              <w:rPr>
                <w:rFonts w:asciiTheme="minorHAnsi" w:hAnsiTheme="minorHAnsi" w:cstheme="minorBidi"/>
                <w:kern w:val="2"/>
                <w:sz w:val="22"/>
                <w14:ligatures w14:val="standardContextual"/>
              </w:rPr>
              <w:tab/>
            </w:r>
            <w:r w:rsidR="00304019" w:rsidRPr="00842534">
              <w:rPr>
                <w:rStyle w:val="Lienhypertexte"/>
              </w:rPr>
              <w:t>Contrôle de réception de la compacité au joint transversal</w:t>
            </w:r>
            <w:r w:rsidR="00304019">
              <w:rPr>
                <w:webHidden/>
              </w:rPr>
              <w:tab/>
            </w:r>
            <w:r w:rsidR="00304019">
              <w:rPr>
                <w:webHidden/>
              </w:rPr>
              <w:fldChar w:fldCharType="begin"/>
            </w:r>
            <w:r w:rsidR="00304019">
              <w:rPr>
                <w:webHidden/>
              </w:rPr>
              <w:instrText xml:space="preserve"> PAGEREF _Toc162295530 \h </w:instrText>
            </w:r>
            <w:r w:rsidR="00304019">
              <w:rPr>
                <w:webHidden/>
              </w:rPr>
            </w:r>
            <w:r w:rsidR="00304019">
              <w:rPr>
                <w:webHidden/>
              </w:rPr>
              <w:fldChar w:fldCharType="separate"/>
            </w:r>
            <w:r w:rsidR="00304019">
              <w:rPr>
                <w:webHidden/>
              </w:rPr>
              <w:t>34</w:t>
            </w:r>
            <w:r w:rsidR="00304019">
              <w:rPr>
                <w:webHidden/>
              </w:rPr>
              <w:fldChar w:fldCharType="end"/>
            </w:r>
          </w:hyperlink>
        </w:p>
        <w:p w14:paraId="093B944C" w14:textId="794D2F74" w:rsidR="00304019" w:rsidRDefault="00000000">
          <w:pPr>
            <w:pStyle w:val="TM5"/>
            <w:rPr>
              <w:rFonts w:asciiTheme="minorHAnsi" w:eastAsiaTheme="minorEastAsia" w:hAnsiTheme="minorHAnsi" w:cstheme="minorBidi"/>
              <w:noProof/>
              <w:kern w:val="2"/>
              <w:sz w:val="22"/>
              <w14:ligatures w14:val="standardContextual"/>
            </w:rPr>
          </w:pPr>
          <w:hyperlink w:anchor="_Toc162295531" w:history="1">
            <w:r w:rsidR="00304019" w:rsidRPr="00842534">
              <w:rPr>
                <w:rStyle w:val="Lienhypertexte"/>
              </w:rPr>
              <w:t>10.2.7.2.1</w:t>
            </w:r>
            <w:r w:rsidR="00304019">
              <w:rPr>
                <w:rFonts w:asciiTheme="minorHAnsi" w:eastAsiaTheme="minorEastAsia" w:hAnsiTheme="minorHAnsi" w:cstheme="minorBidi"/>
                <w:noProof/>
                <w:kern w:val="2"/>
                <w:sz w:val="22"/>
                <w14:ligatures w14:val="standardContextual"/>
              </w:rPr>
              <w:tab/>
            </w:r>
            <w:r w:rsidR="00304019" w:rsidRPr="00842534">
              <w:rPr>
                <w:rStyle w:val="Lienhypertexte"/>
              </w:rPr>
              <w:t>Pénalité</w:t>
            </w:r>
            <w:r w:rsidR="00304019">
              <w:rPr>
                <w:noProof/>
                <w:webHidden/>
              </w:rPr>
              <w:tab/>
            </w:r>
            <w:r w:rsidR="00304019">
              <w:rPr>
                <w:noProof/>
                <w:webHidden/>
              </w:rPr>
              <w:fldChar w:fldCharType="begin"/>
            </w:r>
            <w:r w:rsidR="00304019">
              <w:rPr>
                <w:noProof/>
                <w:webHidden/>
              </w:rPr>
              <w:instrText xml:space="preserve"> PAGEREF _Toc162295531 \h </w:instrText>
            </w:r>
            <w:r w:rsidR="00304019">
              <w:rPr>
                <w:noProof/>
                <w:webHidden/>
              </w:rPr>
            </w:r>
            <w:r w:rsidR="00304019">
              <w:rPr>
                <w:noProof/>
                <w:webHidden/>
              </w:rPr>
              <w:fldChar w:fldCharType="separate"/>
            </w:r>
            <w:r w:rsidR="00304019">
              <w:rPr>
                <w:noProof/>
                <w:webHidden/>
              </w:rPr>
              <w:t>35</w:t>
            </w:r>
            <w:r w:rsidR="00304019">
              <w:rPr>
                <w:noProof/>
                <w:webHidden/>
              </w:rPr>
              <w:fldChar w:fldCharType="end"/>
            </w:r>
          </w:hyperlink>
        </w:p>
        <w:p w14:paraId="4DB4DDB5" w14:textId="293C7BFA" w:rsidR="00304019" w:rsidRDefault="00000000">
          <w:pPr>
            <w:pStyle w:val="TM4"/>
            <w:rPr>
              <w:rFonts w:asciiTheme="minorHAnsi" w:hAnsiTheme="minorHAnsi" w:cstheme="minorBidi"/>
              <w:kern w:val="2"/>
              <w:sz w:val="22"/>
              <w14:ligatures w14:val="standardContextual"/>
            </w:rPr>
          </w:pPr>
          <w:hyperlink w:anchor="_Toc162295532" w:history="1">
            <w:r w:rsidR="00304019" w:rsidRPr="00842534">
              <w:rPr>
                <w:rStyle w:val="Lienhypertexte"/>
              </w:rPr>
              <w:t>10.2.7.3</w:t>
            </w:r>
            <w:r w:rsidR="00304019">
              <w:rPr>
                <w:rFonts w:asciiTheme="minorHAnsi" w:hAnsiTheme="minorHAnsi" w:cstheme="minorBidi"/>
                <w:kern w:val="2"/>
                <w:sz w:val="22"/>
                <w14:ligatures w14:val="standardContextual"/>
              </w:rPr>
              <w:tab/>
            </w:r>
            <w:r w:rsidR="00304019" w:rsidRPr="00842534">
              <w:rPr>
                <w:rStyle w:val="Lienhypertexte"/>
              </w:rPr>
              <w:t>Contrôle de réception de la compacité au joint longitudinal</w:t>
            </w:r>
            <w:r w:rsidR="00304019">
              <w:rPr>
                <w:webHidden/>
              </w:rPr>
              <w:tab/>
            </w:r>
            <w:r w:rsidR="00304019">
              <w:rPr>
                <w:webHidden/>
              </w:rPr>
              <w:fldChar w:fldCharType="begin"/>
            </w:r>
            <w:r w:rsidR="00304019">
              <w:rPr>
                <w:webHidden/>
              </w:rPr>
              <w:instrText xml:space="preserve"> PAGEREF _Toc162295532 \h </w:instrText>
            </w:r>
            <w:r w:rsidR="00304019">
              <w:rPr>
                <w:webHidden/>
              </w:rPr>
            </w:r>
            <w:r w:rsidR="00304019">
              <w:rPr>
                <w:webHidden/>
              </w:rPr>
              <w:fldChar w:fldCharType="separate"/>
            </w:r>
            <w:r w:rsidR="00304019">
              <w:rPr>
                <w:webHidden/>
              </w:rPr>
              <w:t>35</w:t>
            </w:r>
            <w:r w:rsidR="00304019">
              <w:rPr>
                <w:webHidden/>
              </w:rPr>
              <w:fldChar w:fldCharType="end"/>
            </w:r>
          </w:hyperlink>
        </w:p>
        <w:p w14:paraId="2EAA4824" w14:textId="1794A996" w:rsidR="00304019" w:rsidRDefault="00000000">
          <w:pPr>
            <w:pStyle w:val="TM5"/>
            <w:rPr>
              <w:rFonts w:asciiTheme="minorHAnsi" w:eastAsiaTheme="minorEastAsia" w:hAnsiTheme="minorHAnsi" w:cstheme="minorBidi"/>
              <w:noProof/>
              <w:kern w:val="2"/>
              <w:sz w:val="22"/>
              <w14:ligatures w14:val="standardContextual"/>
            </w:rPr>
          </w:pPr>
          <w:hyperlink w:anchor="_Toc162295533" w:history="1">
            <w:r w:rsidR="00304019" w:rsidRPr="00842534">
              <w:rPr>
                <w:rStyle w:val="Lienhypertexte"/>
              </w:rPr>
              <w:t>10.2.7.3.1</w:t>
            </w:r>
            <w:r w:rsidR="00304019">
              <w:rPr>
                <w:rFonts w:asciiTheme="minorHAnsi" w:eastAsiaTheme="minorEastAsia" w:hAnsiTheme="minorHAnsi" w:cstheme="minorBidi"/>
                <w:noProof/>
                <w:kern w:val="2"/>
                <w:sz w:val="22"/>
                <w14:ligatures w14:val="standardContextual"/>
              </w:rPr>
              <w:tab/>
            </w:r>
            <w:r w:rsidR="00304019" w:rsidRPr="00842534">
              <w:rPr>
                <w:rStyle w:val="Lienhypertexte"/>
              </w:rPr>
              <w:t>Pénalité</w:t>
            </w:r>
            <w:r w:rsidR="00304019">
              <w:rPr>
                <w:noProof/>
                <w:webHidden/>
              </w:rPr>
              <w:tab/>
            </w:r>
            <w:r w:rsidR="00304019">
              <w:rPr>
                <w:noProof/>
                <w:webHidden/>
              </w:rPr>
              <w:fldChar w:fldCharType="begin"/>
            </w:r>
            <w:r w:rsidR="00304019">
              <w:rPr>
                <w:noProof/>
                <w:webHidden/>
              </w:rPr>
              <w:instrText xml:space="preserve"> PAGEREF _Toc162295533 \h </w:instrText>
            </w:r>
            <w:r w:rsidR="00304019">
              <w:rPr>
                <w:noProof/>
                <w:webHidden/>
              </w:rPr>
            </w:r>
            <w:r w:rsidR="00304019">
              <w:rPr>
                <w:noProof/>
                <w:webHidden/>
              </w:rPr>
              <w:fldChar w:fldCharType="separate"/>
            </w:r>
            <w:r w:rsidR="00304019">
              <w:rPr>
                <w:noProof/>
                <w:webHidden/>
              </w:rPr>
              <w:t>35</w:t>
            </w:r>
            <w:r w:rsidR="00304019">
              <w:rPr>
                <w:noProof/>
                <w:webHidden/>
              </w:rPr>
              <w:fldChar w:fldCharType="end"/>
            </w:r>
          </w:hyperlink>
        </w:p>
        <w:p w14:paraId="559E4952" w14:textId="49AF18B4" w:rsidR="00304019" w:rsidRDefault="00000000">
          <w:pPr>
            <w:pStyle w:val="TM3"/>
            <w:rPr>
              <w:rFonts w:asciiTheme="minorHAnsi" w:eastAsiaTheme="minorEastAsia" w:hAnsiTheme="minorHAnsi" w:cstheme="minorBidi"/>
              <w:kern w:val="2"/>
              <w:sz w:val="22"/>
              <w14:ligatures w14:val="standardContextual"/>
            </w:rPr>
          </w:pPr>
          <w:hyperlink w:anchor="_Toc162295534" w:history="1">
            <w:r w:rsidR="00304019" w:rsidRPr="00842534">
              <w:rPr>
                <w:rStyle w:val="Lienhypertexte"/>
              </w:rPr>
              <w:t>10.2.8</w:t>
            </w:r>
            <w:r w:rsidR="00304019">
              <w:rPr>
                <w:rFonts w:asciiTheme="minorHAnsi" w:eastAsiaTheme="minorEastAsia" w:hAnsiTheme="minorHAnsi" w:cstheme="minorBidi"/>
                <w:kern w:val="2"/>
                <w:sz w:val="22"/>
                <w14:ligatures w14:val="standardContextual"/>
              </w:rPr>
              <w:tab/>
            </w:r>
            <w:r w:rsidR="00304019" w:rsidRPr="00842534">
              <w:rPr>
                <w:rStyle w:val="Lienhypertexte"/>
              </w:rPr>
              <w:t>Contrôle de réception de la compacité du revêtement sur une structure</w:t>
            </w:r>
            <w:r w:rsidR="00304019">
              <w:rPr>
                <w:webHidden/>
              </w:rPr>
              <w:tab/>
            </w:r>
            <w:r w:rsidR="00304019">
              <w:rPr>
                <w:webHidden/>
              </w:rPr>
              <w:fldChar w:fldCharType="begin"/>
            </w:r>
            <w:r w:rsidR="00304019">
              <w:rPr>
                <w:webHidden/>
              </w:rPr>
              <w:instrText xml:space="preserve"> PAGEREF _Toc162295534 \h </w:instrText>
            </w:r>
            <w:r w:rsidR="00304019">
              <w:rPr>
                <w:webHidden/>
              </w:rPr>
            </w:r>
            <w:r w:rsidR="00304019">
              <w:rPr>
                <w:webHidden/>
              </w:rPr>
              <w:fldChar w:fldCharType="separate"/>
            </w:r>
            <w:r w:rsidR="00304019">
              <w:rPr>
                <w:webHidden/>
              </w:rPr>
              <w:t>36</w:t>
            </w:r>
            <w:r w:rsidR="00304019">
              <w:rPr>
                <w:webHidden/>
              </w:rPr>
              <w:fldChar w:fldCharType="end"/>
            </w:r>
          </w:hyperlink>
        </w:p>
        <w:p w14:paraId="346FAA21" w14:textId="3E3E9BB4" w:rsidR="00304019" w:rsidRDefault="00000000">
          <w:pPr>
            <w:pStyle w:val="TM4"/>
            <w:rPr>
              <w:rFonts w:asciiTheme="minorHAnsi" w:hAnsiTheme="minorHAnsi" w:cstheme="minorBidi"/>
              <w:kern w:val="2"/>
              <w:sz w:val="22"/>
              <w14:ligatures w14:val="standardContextual"/>
            </w:rPr>
          </w:pPr>
          <w:hyperlink w:anchor="_Toc162295535" w:history="1">
            <w:r w:rsidR="00304019" w:rsidRPr="00842534">
              <w:rPr>
                <w:rStyle w:val="Lienhypertexte"/>
              </w:rPr>
              <w:t>10.2.8.1</w:t>
            </w:r>
            <w:r w:rsidR="00304019">
              <w:rPr>
                <w:rFonts w:asciiTheme="minorHAnsi" w:hAnsiTheme="minorHAnsi" w:cstheme="minorBidi"/>
                <w:kern w:val="2"/>
                <w:sz w:val="22"/>
                <w14:ligatures w14:val="standardContextual"/>
              </w:rPr>
              <w:tab/>
            </w:r>
            <w:r w:rsidR="00304019" w:rsidRPr="00842534">
              <w:rPr>
                <w:rStyle w:val="Lienhypertexte"/>
              </w:rPr>
              <w:t>Détermination de la compacité d’un lot sur une structure au moyen d’un nucléodensimètre</w:t>
            </w:r>
            <w:r w:rsidR="00304019">
              <w:rPr>
                <w:webHidden/>
              </w:rPr>
              <w:tab/>
            </w:r>
            <w:r w:rsidR="00304019">
              <w:rPr>
                <w:webHidden/>
              </w:rPr>
              <w:fldChar w:fldCharType="begin"/>
            </w:r>
            <w:r w:rsidR="00304019">
              <w:rPr>
                <w:webHidden/>
              </w:rPr>
              <w:instrText xml:space="preserve"> PAGEREF _Toc162295535 \h </w:instrText>
            </w:r>
            <w:r w:rsidR="00304019">
              <w:rPr>
                <w:webHidden/>
              </w:rPr>
            </w:r>
            <w:r w:rsidR="00304019">
              <w:rPr>
                <w:webHidden/>
              </w:rPr>
              <w:fldChar w:fldCharType="separate"/>
            </w:r>
            <w:r w:rsidR="00304019">
              <w:rPr>
                <w:webHidden/>
              </w:rPr>
              <w:t>36</w:t>
            </w:r>
            <w:r w:rsidR="00304019">
              <w:rPr>
                <w:webHidden/>
              </w:rPr>
              <w:fldChar w:fldCharType="end"/>
            </w:r>
          </w:hyperlink>
        </w:p>
        <w:p w14:paraId="3ADE7793" w14:textId="693D698C" w:rsidR="00304019" w:rsidRDefault="00000000">
          <w:pPr>
            <w:pStyle w:val="TM5"/>
            <w:rPr>
              <w:rFonts w:asciiTheme="minorHAnsi" w:eastAsiaTheme="minorEastAsia" w:hAnsiTheme="minorHAnsi" w:cstheme="minorBidi"/>
              <w:noProof/>
              <w:kern w:val="2"/>
              <w:sz w:val="22"/>
              <w14:ligatures w14:val="standardContextual"/>
            </w:rPr>
          </w:pPr>
          <w:hyperlink w:anchor="_Toc162295536" w:history="1">
            <w:r w:rsidR="00304019" w:rsidRPr="00842534">
              <w:rPr>
                <w:rStyle w:val="Lienhypertexte"/>
                <w:rFonts w:eastAsiaTheme="minorHAnsi"/>
              </w:rPr>
              <w:t>10.2.8.1.1</w:t>
            </w:r>
            <w:r w:rsidR="00304019">
              <w:rPr>
                <w:rFonts w:asciiTheme="minorHAnsi" w:eastAsiaTheme="minorEastAsia" w:hAnsiTheme="minorHAnsi" w:cstheme="minorBidi"/>
                <w:noProof/>
                <w:kern w:val="2"/>
                <w:sz w:val="22"/>
                <w14:ligatures w14:val="standardContextual"/>
              </w:rPr>
              <w:tab/>
            </w:r>
            <w:r w:rsidR="00304019" w:rsidRPr="00842534">
              <w:rPr>
                <w:rStyle w:val="Lienhypertexte"/>
                <w:rFonts w:eastAsiaTheme="minorHAnsi"/>
              </w:rPr>
              <w:t>Lot conforme</w:t>
            </w:r>
            <w:r w:rsidR="00304019">
              <w:rPr>
                <w:noProof/>
                <w:webHidden/>
              </w:rPr>
              <w:tab/>
            </w:r>
            <w:r w:rsidR="00304019">
              <w:rPr>
                <w:noProof/>
                <w:webHidden/>
              </w:rPr>
              <w:fldChar w:fldCharType="begin"/>
            </w:r>
            <w:r w:rsidR="00304019">
              <w:rPr>
                <w:noProof/>
                <w:webHidden/>
              </w:rPr>
              <w:instrText xml:space="preserve"> PAGEREF _Toc162295536 \h </w:instrText>
            </w:r>
            <w:r w:rsidR="00304019">
              <w:rPr>
                <w:noProof/>
                <w:webHidden/>
              </w:rPr>
            </w:r>
            <w:r w:rsidR="00304019">
              <w:rPr>
                <w:noProof/>
                <w:webHidden/>
              </w:rPr>
              <w:fldChar w:fldCharType="separate"/>
            </w:r>
            <w:r w:rsidR="00304019">
              <w:rPr>
                <w:noProof/>
                <w:webHidden/>
              </w:rPr>
              <w:t>36</w:t>
            </w:r>
            <w:r w:rsidR="00304019">
              <w:rPr>
                <w:noProof/>
                <w:webHidden/>
              </w:rPr>
              <w:fldChar w:fldCharType="end"/>
            </w:r>
          </w:hyperlink>
        </w:p>
        <w:p w14:paraId="039E161A" w14:textId="6A78FB85" w:rsidR="00304019" w:rsidRDefault="00000000">
          <w:pPr>
            <w:pStyle w:val="TM5"/>
            <w:rPr>
              <w:rFonts w:asciiTheme="minorHAnsi" w:eastAsiaTheme="minorEastAsia" w:hAnsiTheme="minorHAnsi" w:cstheme="minorBidi"/>
              <w:noProof/>
              <w:kern w:val="2"/>
              <w:sz w:val="22"/>
              <w14:ligatures w14:val="standardContextual"/>
            </w:rPr>
          </w:pPr>
          <w:hyperlink w:anchor="_Toc162295537" w:history="1">
            <w:r w:rsidR="00304019" w:rsidRPr="00842534">
              <w:rPr>
                <w:rStyle w:val="Lienhypertexte"/>
                <w:rFonts w:eastAsiaTheme="minorHAnsi"/>
              </w:rPr>
              <w:t>10.2.8.1.2</w:t>
            </w:r>
            <w:r w:rsidR="00304019">
              <w:rPr>
                <w:rFonts w:asciiTheme="minorHAnsi" w:eastAsiaTheme="minorEastAsia" w:hAnsiTheme="minorHAnsi" w:cstheme="minorBidi"/>
                <w:noProof/>
                <w:kern w:val="2"/>
                <w:sz w:val="22"/>
                <w14:ligatures w14:val="standardContextual"/>
              </w:rPr>
              <w:tab/>
            </w:r>
            <w:r w:rsidR="00304019" w:rsidRPr="00842534">
              <w:rPr>
                <w:rStyle w:val="Lienhypertexte"/>
                <w:rFonts w:eastAsiaTheme="minorHAnsi"/>
              </w:rPr>
              <w:t>Lot non conforme</w:t>
            </w:r>
            <w:r w:rsidR="00304019">
              <w:rPr>
                <w:noProof/>
                <w:webHidden/>
              </w:rPr>
              <w:tab/>
            </w:r>
            <w:r w:rsidR="00304019">
              <w:rPr>
                <w:noProof/>
                <w:webHidden/>
              </w:rPr>
              <w:fldChar w:fldCharType="begin"/>
            </w:r>
            <w:r w:rsidR="00304019">
              <w:rPr>
                <w:noProof/>
                <w:webHidden/>
              </w:rPr>
              <w:instrText xml:space="preserve"> PAGEREF _Toc162295537 \h </w:instrText>
            </w:r>
            <w:r w:rsidR="00304019">
              <w:rPr>
                <w:noProof/>
                <w:webHidden/>
              </w:rPr>
            </w:r>
            <w:r w:rsidR="00304019">
              <w:rPr>
                <w:noProof/>
                <w:webHidden/>
              </w:rPr>
              <w:fldChar w:fldCharType="separate"/>
            </w:r>
            <w:r w:rsidR="00304019">
              <w:rPr>
                <w:noProof/>
                <w:webHidden/>
              </w:rPr>
              <w:t>37</w:t>
            </w:r>
            <w:r w:rsidR="00304019">
              <w:rPr>
                <w:noProof/>
                <w:webHidden/>
              </w:rPr>
              <w:fldChar w:fldCharType="end"/>
            </w:r>
          </w:hyperlink>
        </w:p>
        <w:p w14:paraId="62C292CC" w14:textId="3DAF98B7" w:rsidR="00304019" w:rsidRDefault="00000000">
          <w:pPr>
            <w:pStyle w:val="TM4"/>
            <w:rPr>
              <w:rFonts w:asciiTheme="minorHAnsi" w:hAnsiTheme="minorHAnsi" w:cstheme="minorBidi"/>
              <w:kern w:val="2"/>
              <w:sz w:val="22"/>
              <w14:ligatures w14:val="standardContextual"/>
            </w:rPr>
          </w:pPr>
          <w:hyperlink w:anchor="_Toc162295538" w:history="1">
            <w:r w:rsidR="00304019" w:rsidRPr="00842534">
              <w:rPr>
                <w:rStyle w:val="Lienhypertexte"/>
              </w:rPr>
              <w:t>10.2.8.2</w:t>
            </w:r>
            <w:r w:rsidR="00304019">
              <w:rPr>
                <w:rFonts w:asciiTheme="minorHAnsi" w:hAnsiTheme="minorHAnsi" w:cstheme="minorBidi"/>
                <w:kern w:val="2"/>
                <w:sz w:val="22"/>
                <w14:ligatures w14:val="standardContextual"/>
              </w:rPr>
              <w:tab/>
            </w:r>
            <w:r w:rsidR="00304019" w:rsidRPr="00842534">
              <w:rPr>
                <w:rStyle w:val="Lienhypertexte"/>
              </w:rPr>
              <w:t>Contrôle de réception de la compacité au raccordement des joints de tablier</w:t>
            </w:r>
            <w:r w:rsidR="00304019">
              <w:rPr>
                <w:webHidden/>
              </w:rPr>
              <w:tab/>
            </w:r>
            <w:r w:rsidR="00304019">
              <w:rPr>
                <w:webHidden/>
              </w:rPr>
              <w:fldChar w:fldCharType="begin"/>
            </w:r>
            <w:r w:rsidR="00304019">
              <w:rPr>
                <w:webHidden/>
              </w:rPr>
              <w:instrText xml:space="preserve"> PAGEREF _Toc162295538 \h </w:instrText>
            </w:r>
            <w:r w:rsidR="00304019">
              <w:rPr>
                <w:webHidden/>
              </w:rPr>
            </w:r>
            <w:r w:rsidR="00304019">
              <w:rPr>
                <w:webHidden/>
              </w:rPr>
              <w:fldChar w:fldCharType="separate"/>
            </w:r>
            <w:r w:rsidR="00304019">
              <w:rPr>
                <w:webHidden/>
              </w:rPr>
              <w:t>37</w:t>
            </w:r>
            <w:r w:rsidR="00304019">
              <w:rPr>
                <w:webHidden/>
              </w:rPr>
              <w:fldChar w:fldCharType="end"/>
            </w:r>
          </w:hyperlink>
        </w:p>
        <w:p w14:paraId="5D869485" w14:textId="45D61B53" w:rsidR="00304019" w:rsidRDefault="00000000">
          <w:pPr>
            <w:pStyle w:val="TM4"/>
            <w:rPr>
              <w:rFonts w:asciiTheme="minorHAnsi" w:hAnsiTheme="minorHAnsi" w:cstheme="minorBidi"/>
              <w:kern w:val="2"/>
              <w:sz w:val="22"/>
              <w14:ligatures w14:val="standardContextual"/>
            </w:rPr>
          </w:pPr>
          <w:hyperlink w:anchor="_Toc162295539" w:history="1">
            <w:r w:rsidR="00304019" w:rsidRPr="00842534">
              <w:rPr>
                <w:rStyle w:val="Lienhypertexte"/>
              </w:rPr>
              <w:t>10.2.8.3</w:t>
            </w:r>
            <w:r w:rsidR="00304019">
              <w:rPr>
                <w:rFonts w:asciiTheme="minorHAnsi" w:hAnsiTheme="minorHAnsi" w:cstheme="minorBidi"/>
                <w:kern w:val="2"/>
                <w:sz w:val="22"/>
                <w14:ligatures w14:val="standardContextual"/>
              </w:rPr>
              <w:tab/>
            </w:r>
            <w:r w:rsidR="00304019" w:rsidRPr="00842534">
              <w:rPr>
                <w:rStyle w:val="Lienhypertexte"/>
              </w:rPr>
              <w:t>Contrôle de réception de la compacité le long des bordures</w:t>
            </w:r>
            <w:r w:rsidR="00304019">
              <w:rPr>
                <w:webHidden/>
              </w:rPr>
              <w:tab/>
            </w:r>
            <w:r w:rsidR="00304019">
              <w:rPr>
                <w:webHidden/>
              </w:rPr>
              <w:fldChar w:fldCharType="begin"/>
            </w:r>
            <w:r w:rsidR="00304019">
              <w:rPr>
                <w:webHidden/>
              </w:rPr>
              <w:instrText xml:space="preserve"> PAGEREF _Toc162295539 \h </w:instrText>
            </w:r>
            <w:r w:rsidR="00304019">
              <w:rPr>
                <w:webHidden/>
              </w:rPr>
            </w:r>
            <w:r w:rsidR="00304019">
              <w:rPr>
                <w:webHidden/>
              </w:rPr>
              <w:fldChar w:fldCharType="separate"/>
            </w:r>
            <w:r w:rsidR="00304019">
              <w:rPr>
                <w:webHidden/>
              </w:rPr>
              <w:t>38</w:t>
            </w:r>
            <w:r w:rsidR="00304019">
              <w:rPr>
                <w:webHidden/>
              </w:rPr>
              <w:fldChar w:fldCharType="end"/>
            </w:r>
          </w:hyperlink>
        </w:p>
        <w:p w14:paraId="0EFC8830" w14:textId="2C746578" w:rsidR="00304019" w:rsidRDefault="00000000">
          <w:pPr>
            <w:pStyle w:val="TM4"/>
            <w:rPr>
              <w:rFonts w:asciiTheme="minorHAnsi" w:hAnsiTheme="minorHAnsi" w:cstheme="minorBidi"/>
              <w:kern w:val="2"/>
              <w:sz w:val="22"/>
              <w14:ligatures w14:val="standardContextual"/>
            </w:rPr>
          </w:pPr>
          <w:hyperlink w:anchor="_Toc162295540" w:history="1">
            <w:r w:rsidR="00304019" w:rsidRPr="00842534">
              <w:rPr>
                <w:rStyle w:val="Lienhypertexte"/>
              </w:rPr>
              <w:t>10.2.8.4</w:t>
            </w:r>
            <w:r w:rsidR="00304019">
              <w:rPr>
                <w:rFonts w:asciiTheme="minorHAnsi" w:hAnsiTheme="minorHAnsi" w:cstheme="minorBidi"/>
                <w:kern w:val="2"/>
                <w:sz w:val="22"/>
                <w14:ligatures w14:val="standardContextual"/>
              </w:rPr>
              <w:tab/>
            </w:r>
            <w:r w:rsidR="00304019" w:rsidRPr="00842534">
              <w:rPr>
                <w:rStyle w:val="Lienhypertexte"/>
              </w:rPr>
              <w:t>Contrôle de réception de la compacité au joint transversal aux approches</w:t>
            </w:r>
            <w:r w:rsidR="00304019">
              <w:rPr>
                <w:webHidden/>
              </w:rPr>
              <w:tab/>
            </w:r>
            <w:r w:rsidR="00304019">
              <w:rPr>
                <w:webHidden/>
              </w:rPr>
              <w:fldChar w:fldCharType="begin"/>
            </w:r>
            <w:r w:rsidR="00304019">
              <w:rPr>
                <w:webHidden/>
              </w:rPr>
              <w:instrText xml:space="preserve"> PAGEREF _Toc162295540 \h </w:instrText>
            </w:r>
            <w:r w:rsidR="00304019">
              <w:rPr>
                <w:webHidden/>
              </w:rPr>
            </w:r>
            <w:r w:rsidR="00304019">
              <w:rPr>
                <w:webHidden/>
              </w:rPr>
              <w:fldChar w:fldCharType="separate"/>
            </w:r>
            <w:r w:rsidR="00304019">
              <w:rPr>
                <w:webHidden/>
              </w:rPr>
              <w:t>39</w:t>
            </w:r>
            <w:r w:rsidR="00304019">
              <w:rPr>
                <w:webHidden/>
              </w:rPr>
              <w:fldChar w:fldCharType="end"/>
            </w:r>
          </w:hyperlink>
        </w:p>
        <w:p w14:paraId="09015310" w14:textId="2B1CDFBF" w:rsidR="00304019" w:rsidRDefault="00000000">
          <w:pPr>
            <w:pStyle w:val="TM4"/>
            <w:rPr>
              <w:rFonts w:asciiTheme="minorHAnsi" w:hAnsiTheme="minorHAnsi" w:cstheme="minorBidi"/>
              <w:kern w:val="2"/>
              <w:sz w:val="22"/>
              <w14:ligatures w14:val="standardContextual"/>
            </w:rPr>
          </w:pPr>
          <w:hyperlink w:anchor="_Toc162295541" w:history="1">
            <w:r w:rsidR="00304019" w:rsidRPr="00842534">
              <w:rPr>
                <w:rStyle w:val="Lienhypertexte"/>
              </w:rPr>
              <w:t>10.2.8.5</w:t>
            </w:r>
            <w:r w:rsidR="00304019">
              <w:rPr>
                <w:rFonts w:asciiTheme="minorHAnsi" w:hAnsiTheme="minorHAnsi" w:cstheme="minorBidi"/>
                <w:kern w:val="2"/>
                <w:sz w:val="22"/>
                <w14:ligatures w14:val="standardContextual"/>
              </w:rPr>
              <w:tab/>
            </w:r>
            <w:r w:rsidR="00304019" w:rsidRPr="00842534">
              <w:rPr>
                <w:rStyle w:val="Lienhypertexte"/>
              </w:rPr>
              <w:t>Contrôle de réception de la compacité au joint longitudinal</w:t>
            </w:r>
            <w:r w:rsidR="00304019">
              <w:rPr>
                <w:webHidden/>
              </w:rPr>
              <w:tab/>
            </w:r>
            <w:r w:rsidR="00304019">
              <w:rPr>
                <w:webHidden/>
              </w:rPr>
              <w:fldChar w:fldCharType="begin"/>
            </w:r>
            <w:r w:rsidR="00304019">
              <w:rPr>
                <w:webHidden/>
              </w:rPr>
              <w:instrText xml:space="preserve"> PAGEREF _Toc162295541 \h </w:instrText>
            </w:r>
            <w:r w:rsidR="00304019">
              <w:rPr>
                <w:webHidden/>
              </w:rPr>
            </w:r>
            <w:r w:rsidR="00304019">
              <w:rPr>
                <w:webHidden/>
              </w:rPr>
              <w:fldChar w:fldCharType="separate"/>
            </w:r>
            <w:r w:rsidR="00304019">
              <w:rPr>
                <w:webHidden/>
              </w:rPr>
              <w:t>40</w:t>
            </w:r>
            <w:r w:rsidR="00304019">
              <w:rPr>
                <w:webHidden/>
              </w:rPr>
              <w:fldChar w:fldCharType="end"/>
            </w:r>
          </w:hyperlink>
        </w:p>
        <w:p w14:paraId="12DC3414" w14:textId="15240909" w:rsidR="00304019" w:rsidRDefault="00000000">
          <w:pPr>
            <w:pStyle w:val="TM3"/>
            <w:rPr>
              <w:rFonts w:asciiTheme="minorHAnsi" w:eastAsiaTheme="minorEastAsia" w:hAnsiTheme="minorHAnsi" w:cstheme="minorBidi"/>
              <w:kern w:val="2"/>
              <w:sz w:val="22"/>
              <w14:ligatures w14:val="standardContextual"/>
            </w:rPr>
          </w:pPr>
          <w:hyperlink w:anchor="_Toc162295542" w:history="1">
            <w:r w:rsidR="00304019" w:rsidRPr="00842534">
              <w:rPr>
                <w:rStyle w:val="Lienhypertexte"/>
              </w:rPr>
              <w:t>10.2.9</w:t>
            </w:r>
            <w:r w:rsidR="00304019">
              <w:rPr>
                <w:rFonts w:asciiTheme="minorHAnsi" w:eastAsiaTheme="minorEastAsia" w:hAnsiTheme="minorHAnsi" w:cstheme="minorBidi"/>
                <w:kern w:val="2"/>
                <w:sz w:val="22"/>
                <w14:ligatures w14:val="standardContextual"/>
              </w:rPr>
              <w:tab/>
            </w:r>
            <w:r w:rsidR="00304019" w:rsidRPr="00842534">
              <w:rPr>
                <w:rStyle w:val="Lienhypertexte"/>
              </w:rPr>
              <w:t>Vérification de la compacité lors d’un arrêt de finisseuse</w:t>
            </w:r>
            <w:r w:rsidR="00304019">
              <w:rPr>
                <w:webHidden/>
              </w:rPr>
              <w:tab/>
            </w:r>
            <w:r w:rsidR="00304019">
              <w:rPr>
                <w:webHidden/>
              </w:rPr>
              <w:fldChar w:fldCharType="begin"/>
            </w:r>
            <w:r w:rsidR="00304019">
              <w:rPr>
                <w:webHidden/>
              </w:rPr>
              <w:instrText xml:space="preserve"> PAGEREF _Toc162295542 \h </w:instrText>
            </w:r>
            <w:r w:rsidR="00304019">
              <w:rPr>
                <w:webHidden/>
              </w:rPr>
            </w:r>
            <w:r w:rsidR="00304019">
              <w:rPr>
                <w:webHidden/>
              </w:rPr>
              <w:fldChar w:fldCharType="separate"/>
            </w:r>
            <w:r w:rsidR="00304019">
              <w:rPr>
                <w:webHidden/>
              </w:rPr>
              <w:t>40</w:t>
            </w:r>
            <w:r w:rsidR="00304019">
              <w:rPr>
                <w:webHidden/>
              </w:rPr>
              <w:fldChar w:fldCharType="end"/>
            </w:r>
          </w:hyperlink>
        </w:p>
        <w:p w14:paraId="24C69DA3" w14:textId="207DD4EC" w:rsidR="00304019" w:rsidRDefault="00000000">
          <w:pPr>
            <w:pStyle w:val="TM3"/>
            <w:rPr>
              <w:rFonts w:asciiTheme="minorHAnsi" w:eastAsiaTheme="minorEastAsia" w:hAnsiTheme="minorHAnsi" w:cstheme="minorBidi"/>
              <w:kern w:val="2"/>
              <w:sz w:val="22"/>
              <w14:ligatures w14:val="standardContextual"/>
            </w:rPr>
          </w:pPr>
          <w:hyperlink w:anchor="_Toc162295543" w:history="1">
            <w:r w:rsidR="00304019" w:rsidRPr="00842534">
              <w:rPr>
                <w:rStyle w:val="Lienhypertexte"/>
                <w:lang w:val="fr-FR"/>
              </w:rPr>
              <w:t>10.2.10</w:t>
            </w:r>
            <w:r w:rsidR="00304019">
              <w:rPr>
                <w:rFonts w:asciiTheme="minorHAnsi" w:eastAsiaTheme="minorEastAsia" w:hAnsiTheme="minorHAnsi" w:cstheme="minorBidi"/>
                <w:kern w:val="2"/>
                <w:sz w:val="22"/>
                <w14:ligatures w14:val="standardContextual"/>
              </w:rPr>
              <w:tab/>
            </w:r>
            <w:r w:rsidR="00304019" w:rsidRPr="00842534">
              <w:rPr>
                <w:rStyle w:val="Lienhypertexte"/>
                <w:lang w:val="fr-FR"/>
              </w:rPr>
              <w:t>Mode de paiement</w:t>
            </w:r>
            <w:r w:rsidR="00304019">
              <w:rPr>
                <w:webHidden/>
              </w:rPr>
              <w:tab/>
            </w:r>
            <w:r w:rsidR="00304019">
              <w:rPr>
                <w:webHidden/>
              </w:rPr>
              <w:fldChar w:fldCharType="begin"/>
            </w:r>
            <w:r w:rsidR="00304019">
              <w:rPr>
                <w:webHidden/>
              </w:rPr>
              <w:instrText xml:space="preserve"> PAGEREF _Toc162295543 \h </w:instrText>
            </w:r>
            <w:r w:rsidR="00304019">
              <w:rPr>
                <w:webHidden/>
              </w:rPr>
            </w:r>
            <w:r w:rsidR="00304019">
              <w:rPr>
                <w:webHidden/>
              </w:rPr>
              <w:fldChar w:fldCharType="separate"/>
            </w:r>
            <w:r w:rsidR="00304019">
              <w:rPr>
                <w:webHidden/>
              </w:rPr>
              <w:t>40</w:t>
            </w:r>
            <w:r w:rsidR="00304019">
              <w:rPr>
                <w:webHidden/>
              </w:rPr>
              <w:fldChar w:fldCharType="end"/>
            </w:r>
          </w:hyperlink>
        </w:p>
        <w:p w14:paraId="729A3CCB" w14:textId="1878376A" w:rsidR="00304019" w:rsidRDefault="00000000">
          <w:pPr>
            <w:pStyle w:val="TM2"/>
            <w:rPr>
              <w:rFonts w:asciiTheme="minorHAnsi" w:eastAsiaTheme="minorEastAsia" w:hAnsiTheme="minorHAnsi" w:cstheme="minorBidi"/>
              <w:bCs w:val="0"/>
              <w:kern w:val="2"/>
              <w:sz w:val="22"/>
              <w14:ligatures w14:val="standardContextual"/>
            </w:rPr>
          </w:pPr>
          <w:hyperlink w:anchor="_Toc162295544" w:history="1">
            <w:r w:rsidR="00304019" w:rsidRPr="00842534">
              <w:rPr>
                <w:rStyle w:val="Lienhypertexte"/>
              </w:rPr>
              <w:t>10.3</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Matériel</w:t>
            </w:r>
            <w:r w:rsidR="00304019">
              <w:rPr>
                <w:webHidden/>
              </w:rPr>
              <w:tab/>
            </w:r>
            <w:r w:rsidR="00304019">
              <w:rPr>
                <w:webHidden/>
              </w:rPr>
              <w:fldChar w:fldCharType="begin"/>
            </w:r>
            <w:r w:rsidR="00304019">
              <w:rPr>
                <w:webHidden/>
              </w:rPr>
              <w:instrText xml:space="preserve"> PAGEREF _Toc162295544 \h </w:instrText>
            </w:r>
            <w:r w:rsidR="00304019">
              <w:rPr>
                <w:webHidden/>
              </w:rPr>
            </w:r>
            <w:r w:rsidR="00304019">
              <w:rPr>
                <w:webHidden/>
              </w:rPr>
              <w:fldChar w:fldCharType="separate"/>
            </w:r>
            <w:r w:rsidR="00304019">
              <w:rPr>
                <w:webHidden/>
              </w:rPr>
              <w:t>41</w:t>
            </w:r>
            <w:r w:rsidR="00304019">
              <w:rPr>
                <w:webHidden/>
              </w:rPr>
              <w:fldChar w:fldCharType="end"/>
            </w:r>
          </w:hyperlink>
        </w:p>
        <w:p w14:paraId="221B3BFF" w14:textId="2753B353" w:rsidR="00304019" w:rsidRDefault="00000000">
          <w:pPr>
            <w:pStyle w:val="TM3"/>
            <w:rPr>
              <w:rFonts w:asciiTheme="minorHAnsi" w:eastAsiaTheme="minorEastAsia" w:hAnsiTheme="minorHAnsi" w:cstheme="minorBidi"/>
              <w:kern w:val="2"/>
              <w:sz w:val="22"/>
              <w14:ligatures w14:val="standardContextual"/>
            </w:rPr>
          </w:pPr>
          <w:hyperlink w:anchor="_Toc162295545" w:history="1">
            <w:r w:rsidR="00304019" w:rsidRPr="00842534">
              <w:rPr>
                <w:rStyle w:val="Lienhypertexte"/>
              </w:rPr>
              <w:t>10.3.1</w:t>
            </w:r>
            <w:r w:rsidR="00304019">
              <w:rPr>
                <w:rFonts w:asciiTheme="minorHAnsi" w:eastAsiaTheme="minorEastAsia" w:hAnsiTheme="minorHAnsi" w:cstheme="minorBidi"/>
                <w:kern w:val="2"/>
                <w:sz w:val="22"/>
                <w14:ligatures w14:val="standardContextual"/>
              </w:rPr>
              <w:tab/>
            </w:r>
            <w:r w:rsidR="00304019" w:rsidRPr="00842534">
              <w:rPr>
                <w:rStyle w:val="Lienhypertexte"/>
              </w:rPr>
              <w:t>Finisseuse</w:t>
            </w:r>
            <w:r w:rsidR="00304019">
              <w:rPr>
                <w:webHidden/>
              </w:rPr>
              <w:tab/>
            </w:r>
            <w:r w:rsidR="00304019">
              <w:rPr>
                <w:webHidden/>
              </w:rPr>
              <w:fldChar w:fldCharType="begin"/>
            </w:r>
            <w:r w:rsidR="00304019">
              <w:rPr>
                <w:webHidden/>
              </w:rPr>
              <w:instrText xml:space="preserve"> PAGEREF _Toc162295545 \h </w:instrText>
            </w:r>
            <w:r w:rsidR="00304019">
              <w:rPr>
                <w:webHidden/>
              </w:rPr>
            </w:r>
            <w:r w:rsidR="00304019">
              <w:rPr>
                <w:webHidden/>
              </w:rPr>
              <w:fldChar w:fldCharType="separate"/>
            </w:r>
            <w:r w:rsidR="00304019">
              <w:rPr>
                <w:webHidden/>
              </w:rPr>
              <w:t>41</w:t>
            </w:r>
            <w:r w:rsidR="00304019">
              <w:rPr>
                <w:webHidden/>
              </w:rPr>
              <w:fldChar w:fldCharType="end"/>
            </w:r>
          </w:hyperlink>
        </w:p>
        <w:p w14:paraId="09D9700B" w14:textId="19218C23" w:rsidR="00304019" w:rsidRDefault="00000000">
          <w:pPr>
            <w:pStyle w:val="TM3"/>
            <w:rPr>
              <w:rFonts w:asciiTheme="minorHAnsi" w:eastAsiaTheme="minorEastAsia" w:hAnsiTheme="minorHAnsi" w:cstheme="minorBidi"/>
              <w:kern w:val="2"/>
              <w:sz w:val="22"/>
              <w14:ligatures w14:val="standardContextual"/>
            </w:rPr>
          </w:pPr>
          <w:hyperlink w:anchor="_Toc162295546" w:history="1">
            <w:r w:rsidR="00304019" w:rsidRPr="00842534">
              <w:rPr>
                <w:rStyle w:val="Lienhypertexte"/>
              </w:rPr>
              <w:t>10.3.2</w:t>
            </w:r>
            <w:r w:rsidR="00304019">
              <w:rPr>
                <w:rFonts w:asciiTheme="minorHAnsi" w:eastAsiaTheme="minorEastAsia" w:hAnsiTheme="minorHAnsi" w:cstheme="minorBidi"/>
                <w:kern w:val="2"/>
                <w:sz w:val="22"/>
                <w14:ligatures w14:val="standardContextual"/>
              </w:rPr>
              <w:tab/>
            </w:r>
            <w:r w:rsidR="00304019" w:rsidRPr="00842534">
              <w:rPr>
                <w:rStyle w:val="Lienhypertexte"/>
              </w:rPr>
              <w:t>Rouleau compacteur</w:t>
            </w:r>
            <w:r w:rsidR="00304019">
              <w:rPr>
                <w:webHidden/>
              </w:rPr>
              <w:tab/>
            </w:r>
            <w:r w:rsidR="00304019">
              <w:rPr>
                <w:webHidden/>
              </w:rPr>
              <w:fldChar w:fldCharType="begin"/>
            </w:r>
            <w:r w:rsidR="00304019">
              <w:rPr>
                <w:webHidden/>
              </w:rPr>
              <w:instrText xml:space="preserve"> PAGEREF _Toc162295546 \h </w:instrText>
            </w:r>
            <w:r w:rsidR="00304019">
              <w:rPr>
                <w:webHidden/>
              </w:rPr>
            </w:r>
            <w:r w:rsidR="00304019">
              <w:rPr>
                <w:webHidden/>
              </w:rPr>
              <w:fldChar w:fldCharType="separate"/>
            </w:r>
            <w:r w:rsidR="00304019">
              <w:rPr>
                <w:webHidden/>
              </w:rPr>
              <w:t>41</w:t>
            </w:r>
            <w:r w:rsidR="00304019">
              <w:rPr>
                <w:webHidden/>
              </w:rPr>
              <w:fldChar w:fldCharType="end"/>
            </w:r>
          </w:hyperlink>
        </w:p>
        <w:p w14:paraId="75AC17A1" w14:textId="4C260A86" w:rsidR="00304019" w:rsidRDefault="00000000">
          <w:pPr>
            <w:pStyle w:val="TM4"/>
            <w:rPr>
              <w:rFonts w:asciiTheme="minorHAnsi" w:hAnsiTheme="minorHAnsi" w:cstheme="minorBidi"/>
              <w:kern w:val="2"/>
              <w:sz w:val="22"/>
              <w14:ligatures w14:val="standardContextual"/>
            </w:rPr>
          </w:pPr>
          <w:hyperlink w:anchor="_Toc162295547" w:history="1">
            <w:r w:rsidR="00304019" w:rsidRPr="00842534">
              <w:rPr>
                <w:rStyle w:val="Lienhypertexte"/>
              </w:rPr>
              <w:t>10.3.2.1</w:t>
            </w:r>
            <w:r w:rsidR="00304019">
              <w:rPr>
                <w:rFonts w:asciiTheme="minorHAnsi" w:hAnsiTheme="minorHAnsi" w:cstheme="minorBidi"/>
                <w:kern w:val="2"/>
                <w:sz w:val="22"/>
                <w14:ligatures w14:val="standardContextual"/>
              </w:rPr>
              <w:tab/>
            </w:r>
            <w:r w:rsidR="00304019" w:rsidRPr="00842534">
              <w:rPr>
                <w:rStyle w:val="Lienhypertexte"/>
              </w:rPr>
              <w:t>Compactage sur chaussée</w:t>
            </w:r>
            <w:r w:rsidR="00304019">
              <w:rPr>
                <w:webHidden/>
              </w:rPr>
              <w:tab/>
            </w:r>
            <w:r w:rsidR="00304019">
              <w:rPr>
                <w:webHidden/>
              </w:rPr>
              <w:fldChar w:fldCharType="begin"/>
            </w:r>
            <w:r w:rsidR="00304019">
              <w:rPr>
                <w:webHidden/>
              </w:rPr>
              <w:instrText xml:space="preserve"> PAGEREF _Toc162295547 \h </w:instrText>
            </w:r>
            <w:r w:rsidR="00304019">
              <w:rPr>
                <w:webHidden/>
              </w:rPr>
            </w:r>
            <w:r w:rsidR="00304019">
              <w:rPr>
                <w:webHidden/>
              </w:rPr>
              <w:fldChar w:fldCharType="separate"/>
            </w:r>
            <w:r w:rsidR="00304019">
              <w:rPr>
                <w:webHidden/>
              </w:rPr>
              <w:t>41</w:t>
            </w:r>
            <w:r w:rsidR="00304019">
              <w:rPr>
                <w:webHidden/>
              </w:rPr>
              <w:fldChar w:fldCharType="end"/>
            </w:r>
          </w:hyperlink>
        </w:p>
        <w:p w14:paraId="6613802F" w14:textId="34466E1E" w:rsidR="00304019" w:rsidRDefault="00000000">
          <w:pPr>
            <w:pStyle w:val="TM4"/>
            <w:rPr>
              <w:rFonts w:asciiTheme="minorHAnsi" w:hAnsiTheme="minorHAnsi" w:cstheme="minorBidi"/>
              <w:kern w:val="2"/>
              <w:sz w:val="22"/>
              <w14:ligatures w14:val="standardContextual"/>
            </w:rPr>
          </w:pPr>
          <w:hyperlink w:anchor="_Toc162295548" w:history="1">
            <w:r w:rsidR="00304019" w:rsidRPr="00842534">
              <w:rPr>
                <w:rStyle w:val="Lienhypertexte"/>
              </w:rPr>
              <w:t>10.3.2.2</w:t>
            </w:r>
            <w:r w:rsidR="00304019">
              <w:rPr>
                <w:rFonts w:asciiTheme="minorHAnsi" w:hAnsiTheme="minorHAnsi" w:cstheme="minorBidi"/>
                <w:kern w:val="2"/>
                <w:sz w:val="22"/>
                <w14:ligatures w14:val="standardContextual"/>
              </w:rPr>
              <w:tab/>
            </w:r>
            <w:r w:rsidR="00304019" w:rsidRPr="00842534">
              <w:rPr>
                <w:rStyle w:val="Lienhypertexte"/>
              </w:rPr>
              <w:t>Compactage sur structure</w:t>
            </w:r>
            <w:r w:rsidR="00304019">
              <w:rPr>
                <w:webHidden/>
              </w:rPr>
              <w:tab/>
            </w:r>
            <w:r w:rsidR="00304019">
              <w:rPr>
                <w:webHidden/>
              </w:rPr>
              <w:fldChar w:fldCharType="begin"/>
            </w:r>
            <w:r w:rsidR="00304019">
              <w:rPr>
                <w:webHidden/>
              </w:rPr>
              <w:instrText xml:space="preserve"> PAGEREF _Toc162295548 \h </w:instrText>
            </w:r>
            <w:r w:rsidR="00304019">
              <w:rPr>
                <w:webHidden/>
              </w:rPr>
            </w:r>
            <w:r w:rsidR="00304019">
              <w:rPr>
                <w:webHidden/>
              </w:rPr>
              <w:fldChar w:fldCharType="separate"/>
            </w:r>
            <w:r w:rsidR="00304019">
              <w:rPr>
                <w:webHidden/>
              </w:rPr>
              <w:t>42</w:t>
            </w:r>
            <w:r w:rsidR="00304019">
              <w:rPr>
                <w:webHidden/>
              </w:rPr>
              <w:fldChar w:fldCharType="end"/>
            </w:r>
          </w:hyperlink>
        </w:p>
        <w:p w14:paraId="15297F4A" w14:textId="725E1A49" w:rsidR="00304019" w:rsidRDefault="00000000">
          <w:pPr>
            <w:pStyle w:val="TM3"/>
            <w:rPr>
              <w:rFonts w:asciiTheme="minorHAnsi" w:eastAsiaTheme="minorEastAsia" w:hAnsiTheme="minorHAnsi" w:cstheme="minorBidi"/>
              <w:kern w:val="2"/>
              <w:sz w:val="22"/>
              <w14:ligatures w14:val="standardContextual"/>
            </w:rPr>
          </w:pPr>
          <w:hyperlink w:anchor="_Toc162295549" w:history="1">
            <w:r w:rsidR="00304019" w:rsidRPr="00842534">
              <w:rPr>
                <w:rStyle w:val="Lienhypertexte"/>
              </w:rPr>
              <w:t>10.3.3</w:t>
            </w:r>
            <w:r w:rsidR="00304019">
              <w:rPr>
                <w:rFonts w:asciiTheme="minorHAnsi" w:eastAsiaTheme="minorEastAsia" w:hAnsiTheme="minorHAnsi" w:cstheme="minorBidi"/>
                <w:kern w:val="2"/>
                <w:sz w:val="22"/>
                <w14:ligatures w14:val="standardContextual"/>
              </w:rPr>
              <w:tab/>
            </w:r>
            <w:r w:rsidR="00304019" w:rsidRPr="00842534">
              <w:rPr>
                <w:rStyle w:val="Lienhypertexte"/>
              </w:rPr>
              <w:t>Camions</w:t>
            </w:r>
            <w:r w:rsidR="00304019">
              <w:rPr>
                <w:webHidden/>
              </w:rPr>
              <w:tab/>
            </w:r>
            <w:r w:rsidR="00304019">
              <w:rPr>
                <w:webHidden/>
              </w:rPr>
              <w:fldChar w:fldCharType="begin"/>
            </w:r>
            <w:r w:rsidR="00304019">
              <w:rPr>
                <w:webHidden/>
              </w:rPr>
              <w:instrText xml:space="preserve"> PAGEREF _Toc162295549 \h </w:instrText>
            </w:r>
            <w:r w:rsidR="00304019">
              <w:rPr>
                <w:webHidden/>
              </w:rPr>
            </w:r>
            <w:r w:rsidR="00304019">
              <w:rPr>
                <w:webHidden/>
              </w:rPr>
              <w:fldChar w:fldCharType="separate"/>
            </w:r>
            <w:r w:rsidR="00304019">
              <w:rPr>
                <w:webHidden/>
              </w:rPr>
              <w:t>42</w:t>
            </w:r>
            <w:r w:rsidR="00304019">
              <w:rPr>
                <w:webHidden/>
              </w:rPr>
              <w:fldChar w:fldCharType="end"/>
            </w:r>
          </w:hyperlink>
        </w:p>
        <w:p w14:paraId="74050927" w14:textId="16789A05" w:rsidR="00304019" w:rsidRDefault="00000000">
          <w:pPr>
            <w:pStyle w:val="TM3"/>
            <w:rPr>
              <w:rFonts w:asciiTheme="minorHAnsi" w:eastAsiaTheme="minorEastAsia" w:hAnsiTheme="minorHAnsi" w:cstheme="minorBidi"/>
              <w:kern w:val="2"/>
              <w:sz w:val="22"/>
              <w14:ligatures w14:val="standardContextual"/>
            </w:rPr>
          </w:pPr>
          <w:hyperlink w:anchor="_Toc162295550" w:history="1">
            <w:r w:rsidR="00304019" w:rsidRPr="00842534">
              <w:rPr>
                <w:rStyle w:val="Lienhypertexte"/>
              </w:rPr>
              <w:t>10.3.4</w:t>
            </w:r>
            <w:r w:rsidR="00304019">
              <w:rPr>
                <w:rFonts w:asciiTheme="minorHAnsi" w:eastAsiaTheme="minorEastAsia" w:hAnsiTheme="minorHAnsi" w:cstheme="minorBidi"/>
                <w:kern w:val="2"/>
                <w:sz w:val="22"/>
                <w14:ligatures w14:val="standardContextual"/>
              </w:rPr>
              <w:tab/>
            </w:r>
            <w:r w:rsidR="00304019" w:rsidRPr="00842534">
              <w:rPr>
                <w:rStyle w:val="Lienhypertexte"/>
              </w:rPr>
              <w:t>Produit antiadhésif et de nettoyage</w:t>
            </w:r>
            <w:r w:rsidR="00304019">
              <w:rPr>
                <w:webHidden/>
              </w:rPr>
              <w:tab/>
            </w:r>
            <w:r w:rsidR="00304019">
              <w:rPr>
                <w:webHidden/>
              </w:rPr>
              <w:fldChar w:fldCharType="begin"/>
            </w:r>
            <w:r w:rsidR="00304019">
              <w:rPr>
                <w:webHidden/>
              </w:rPr>
              <w:instrText xml:space="preserve"> PAGEREF _Toc162295550 \h </w:instrText>
            </w:r>
            <w:r w:rsidR="00304019">
              <w:rPr>
                <w:webHidden/>
              </w:rPr>
            </w:r>
            <w:r w:rsidR="00304019">
              <w:rPr>
                <w:webHidden/>
              </w:rPr>
              <w:fldChar w:fldCharType="separate"/>
            </w:r>
            <w:r w:rsidR="00304019">
              <w:rPr>
                <w:webHidden/>
              </w:rPr>
              <w:t>42</w:t>
            </w:r>
            <w:r w:rsidR="00304019">
              <w:rPr>
                <w:webHidden/>
              </w:rPr>
              <w:fldChar w:fldCharType="end"/>
            </w:r>
          </w:hyperlink>
        </w:p>
        <w:p w14:paraId="003D241E" w14:textId="5E5A1FE6" w:rsidR="00304019" w:rsidRDefault="00000000">
          <w:pPr>
            <w:pStyle w:val="TM4"/>
            <w:rPr>
              <w:rFonts w:asciiTheme="minorHAnsi" w:hAnsiTheme="minorHAnsi" w:cstheme="minorBidi"/>
              <w:kern w:val="2"/>
              <w:sz w:val="22"/>
              <w14:ligatures w14:val="standardContextual"/>
            </w:rPr>
          </w:pPr>
          <w:hyperlink w:anchor="_Toc162295551" w:history="1">
            <w:r w:rsidR="00304019" w:rsidRPr="00842534">
              <w:rPr>
                <w:rStyle w:val="Lienhypertexte"/>
              </w:rPr>
              <w:t>10.3.4.1</w:t>
            </w:r>
            <w:r w:rsidR="00304019">
              <w:rPr>
                <w:rFonts w:asciiTheme="minorHAnsi" w:hAnsiTheme="minorHAnsi" w:cstheme="minorBidi"/>
                <w:kern w:val="2"/>
                <w:sz w:val="22"/>
                <w14:ligatures w14:val="standardContextual"/>
              </w:rPr>
              <w:tab/>
            </w:r>
            <w:r w:rsidR="00304019" w:rsidRPr="00842534">
              <w:rPr>
                <w:rStyle w:val="Lienhypertexte"/>
              </w:rPr>
              <w:t>Infractions</w:t>
            </w:r>
            <w:r w:rsidR="00304019">
              <w:rPr>
                <w:webHidden/>
              </w:rPr>
              <w:tab/>
            </w:r>
            <w:r w:rsidR="00304019">
              <w:rPr>
                <w:webHidden/>
              </w:rPr>
              <w:fldChar w:fldCharType="begin"/>
            </w:r>
            <w:r w:rsidR="00304019">
              <w:rPr>
                <w:webHidden/>
              </w:rPr>
              <w:instrText xml:space="preserve"> PAGEREF _Toc162295551 \h </w:instrText>
            </w:r>
            <w:r w:rsidR="00304019">
              <w:rPr>
                <w:webHidden/>
              </w:rPr>
            </w:r>
            <w:r w:rsidR="00304019">
              <w:rPr>
                <w:webHidden/>
              </w:rPr>
              <w:fldChar w:fldCharType="separate"/>
            </w:r>
            <w:r w:rsidR="00304019">
              <w:rPr>
                <w:webHidden/>
              </w:rPr>
              <w:t>43</w:t>
            </w:r>
            <w:r w:rsidR="00304019">
              <w:rPr>
                <w:webHidden/>
              </w:rPr>
              <w:fldChar w:fldCharType="end"/>
            </w:r>
          </w:hyperlink>
        </w:p>
        <w:p w14:paraId="449F4B9F" w14:textId="256188C1" w:rsidR="00304019" w:rsidRDefault="00000000">
          <w:pPr>
            <w:pStyle w:val="TM2"/>
            <w:rPr>
              <w:rFonts w:asciiTheme="minorHAnsi" w:eastAsiaTheme="minorEastAsia" w:hAnsiTheme="minorHAnsi" w:cstheme="minorBidi"/>
              <w:bCs w:val="0"/>
              <w:kern w:val="2"/>
              <w:sz w:val="22"/>
              <w14:ligatures w14:val="standardContextual"/>
            </w:rPr>
          </w:pPr>
          <w:hyperlink w:anchor="_Toc162295552" w:history="1">
            <w:r w:rsidR="00304019" w:rsidRPr="00842534">
              <w:rPr>
                <w:rStyle w:val="Lienhypertexte"/>
              </w:rPr>
              <w:t>10.4</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Mise en œuvre</w:t>
            </w:r>
            <w:r w:rsidR="00304019">
              <w:rPr>
                <w:webHidden/>
              </w:rPr>
              <w:tab/>
            </w:r>
            <w:r w:rsidR="00304019">
              <w:rPr>
                <w:webHidden/>
              </w:rPr>
              <w:fldChar w:fldCharType="begin"/>
            </w:r>
            <w:r w:rsidR="00304019">
              <w:rPr>
                <w:webHidden/>
              </w:rPr>
              <w:instrText xml:space="preserve"> PAGEREF _Toc162295552 \h </w:instrText>
            </w:r>
            <w:r w:rsidR="00304019">
              <w:rPr>
                <w:webHidden/>
              </w:rPr>
            </w:r>
            <w:r w:rsidR="00304019">
              <w:rPr>
                <w:webHidden/>
              </w:rPr>
              <w:fldChar w:fldCharType="separate"/>
            </w:r>
            <w:r w:rsidR="00304019">
              <w:rPr>
                <w:webHidden/>
              </w:rPr>
              <w:t>43</w:t>
            </w:r>
            <w:r w:rsidR="00304019">
              <w:rPr>
                <w:webHidden/>
              </w:rPr>
              <w:fldChar w:fldCharType="end"/>
            </w:r>
          </w:hyperlink>
        </w:p>
        <w:p w14:paraId="2E24D97F" w14:textId="5E342E47" w:rsidR="00304019" w:rsidRDefault="00000000">
          <w:pPr>
            <w:pStyle w:val="TM3"/>
            <w:rPr>
              <w:rFonts w:asciiTheme="minorHAnsi" w:eastAsiaTheme="minorEastAsia" w:hAnsiTheme="minorHAnsi" w:cstheme="minorBidi"/>
              <w:kern w:val="2"/>
              <w:sz w:val="22"/>
              <w14:ligatures w14:val="standardContextual"/>
            </w:rPr>
          </w:pPr>
          <w:hyperlink w:anchor="_Toc162295553" w:history="1">
            <w:r w:rsidR="00304019" w:rsidRPr="00842534">
              <w:rPr>
                <w:rStyle w:val="Lienhypertexte"/>
              </w:rPr>
              <w:t>10.4.1</w:t>
            </w:r>
            <w:r w:rsidR="00304019">
              <w:rPr>
                <w:rFonts w:asciiTheme="minorHAnsi" w:eastAsiaTheme="minorEastAsia" w:hAnsiTheme="minorHAnsi" w:cstheme="minorBidi"/>
                <w:kern w:val="2"/>
                <w:sz w:val="22"/>
                <w14:ligatures w14:val="standardContextual"/>
              </w:rPr>
              <w:tab/>
            </w:r>
            <w:r w:rsidR="00304019" w:rsidRPr="00842534">
              <w:rPr>
                <w:rStyle w:val="Lienhypertexte"/>
              </w:rPr>
              <w:t>Généralités</w:t>
            </w:r>
            <w:r w:rsidR="00304019">
              <w:rPr>
                <w:webHidden/>
              </w:rPr>
              <w:tab/>
            </w:r>
            <w:r w:rsidR="00304019">
              <w:rPr>
                <w:webHidden/>
              </w:rPr>
              <w:fldChar w:fldCharType="begin"/>
            </w:r>
            <w:r w:rsidR="00304019">
              <w:rPr>
                <w:webHidden/>
              </w:rPr>
              <w:instrText xml:space="preserve"> PAGEREF _Toc162295553 \h </w:instrText>
            </w:r>
            <w:r w:rsidR="00304019">
              <w:rPr>
                <w:webHidden/>
              </w:rPr>
            </w:r>
            <w:r w:rsidR="00304019">
              <w:rPr>
                <w:webHidden/>
              </w:rPr>
              <w:fldChar w:fldCharType="separate"/>
            </w:r>
            <w:r w:rsidR="00304019">
              <w:rPr>
                <w:webHidden/>
              </w:rPr>
              <w:t>43</w:t>
            </w:r>
            <w:r w:rsidR="00304019">
              <w:rPr>
                <w:webHidden/>
              </w:rPr>
              <w:fldChar w:fldCharType="end"/>
            </w:r>
          </w:hyperlink>
        </w:p>
        <w:p w14:paraId="56B8B0FB" w14:textId="37C4F225" w:rsidR="00304019" w:rsidRDefault="00000000">
          <w:pPr>
            <w:pStyle w:val="TM3"/>
            <w:rPr>
              <w:rFonts w:asciiTheme="minorHAnsi" w:eastAsiaTheme="minorEastAsia" w:hAnsiTheme="minorHAnsi" w:cstheme="minorBidi"/>
              <w:kern w:val="2"/>
              <w:sz w:val="22"/>
              <w14:ligatures w14:val="standardContextual"/>
            </w:rPr>
          </w:pPr>
          <w:hyperlink w:anchor="_Toc162295554" w:history="1">
            <w:r w:rsidR="00304019" w:rsidRPr="00842534">
              <w:rPr>
                <w:rStyle w:val="Lienhypertexte"/>
              </w:rPr>
              <w:t>10.4.2</w:t>
            </w:r>
            <w:r w:rsidR="00304019">
              <w:rPr>
                <w:rFonts w:asciiTheme="minorHAnsi" w:eastAsiaTheme="minorEastAsia" w:hAnsiTheme="minorHAnsi" w:cstheme="minorBidi"/>
                <w:kern w:val="2"/>
                <w:sz w:val="22"/>
                <w14:ligatures w14:val="standardContextual"/>
              </w:rPr>
              <w:tab/>
            </w:r>
            <w:r w:rsidR="00304019" w:rsidRPr="00842534">
              <w:rPr>
                <w:rStyle w:val="Lienhypertexte"/>
              </w:rPr>
              <w:t>Pose d’enrobé durant des précipitations ou sur une surface mouillée</w:t>
            </w:r>
            <w:r w:rsidR="00304019">
              <w:rPr>
                <w:webHidden/>
              </w:rPr>
              <w:tab/>
            </w:r>
            <w:r w:rsidR="00304019">
              <w:rPr>
                <w:webHidden/>
              </w:rPr>
              <w:fldChar w:fldCharType="begin"/>
            </w:r>
            <w:r w:rsidR="00304019">
              <w:rPr>
                <w:webHidden/>
              </w:rPr>
              <w:instrText xml:space="preserve"> PAGEREF _Toc162295554 \h </w:instrText>
            </w:r>
            <w:r w:rsidR="00304019">
              <w:rPr>
                <w:webHidden/>
              </w:rPr>
            </w:r>
            <w:r w:rsidR="00304019">
              <w:rPr>
                <w:webHidden/>
              </w:rPr>
              <w:fldChar w:fldCharType="separate"/>
            </w:r>
            <w:r w:rsidR="00304019">
              <w:rPr>
                <w:webHidden/>
              </w:rPr>
              <w:t>44</w:t>
            </w:r>
            <w:r w:rsidR="00304019">
              <w:rPr>
                <w:webHidden/>
              </w:rPr>
              <w:fldChar w:fldCharType="end"/>
            </w:r>
          </w:hyperlink>
        </w:p>
        <w:p w14:paraId="066A70D8" w14:textId="6527C4AC" w:rsidR="00304019" w:rsidRDefault="00000000">
          <w:pPr>
            <w:pStyle w:val="TM3"/>
            <w:rPr>
              <w:rFonts w:asciiTheme="minorHAnsi" w:eastAsiaTheme="minorEastAsia" w:hAnsiTheme="minorHAnsi" w:cstheme="minorBidi"/>
              <w:kern w:val="2"/>
              <w:sz w:val="22"/>
              <w14:ligatures w14:val="standardContextual"/>
            </w:rPr>
          </w:pPr>
          <w:hyperlink w:anchor="_Toc162295555" w:history="1">
            <w:r w:rsidR="00304019" w:rsidRPr="00842534">
              <w:rPr>
                <w:rStyle w:val="Lienhypertexte"/>
              </w:rPr>
              <w:t>10.4.3</w:t>
            </w:r>
            <w:r w:rsidR="00304019">
              <w:rPr>
                <w:rFonts w:asciiTheme="minorHAnsi" w:eastAsiaTheme="minorEastAsia" w:hAnsiTheme="minorHAnsi" w:cstheme="minorBidi"/>
                <w:kern w:val="2"/>
                <w:sz w:val="22"/>
                <w14:ligatures w14:val="standardContextual"/>
              </w:rPr>
              <w:tab/>
            </w:r>
            <w:r w:rsidR="00304019" w:rsidRPr="00842534">
              <w:rPr>
                <w:rStyle w:val="Lienhypertexte"/>
              </w:rPr>
              <w:t>Taux de pose</w:t>
            </w:r>
            <w:r w:rsidR="00304019">
              <w:rPr>
                <w:webHidden/>
              </w:rPr>
              <w:tab/>
            </w:r>
            <w:r w:rsidR="00304019">
              <w:rPr>
                <w:webHidden/>
              </w:rPr>
              <w:fldChar w:fldCharType="begin"/>
            </w:r>
            <w:r w:rsidR="00304019">
              <w:rPr>
                <w:webHidden/>
              </w:rPr>
              <w:instrText xml:space="preserve"> PAGEREF _Toc162295555 \h </w:instrText>
            </w:r>
            <w:r w:rsidR="00304019">
              <w:rPr>
                <w:webHidden/>
              </w:rPr>
            </w:r>
            <w:r w:rsidR="00304019">
              <w:rPr>
                <w:webHidden/>
              </w:rPr>
              <w:fldChar w:fldCharType="separate"/>
            </w:r>
            <w:r w:rsidR="00304019">
              <w:rPr>
                <w:webHidden/>
              </w:rPr>
              <w:t>44</w:t>
            </w:r>
            <w:r w:rsidR="00304019">
              <w:rPr>
                <w:webHidden/>
              </w:rPr>
              <w:fldChar w:fldCharType="end"/>
            </w:r>
          </w:hyperlink>
        </w:p>
        <w:p w14:paraId="3C77B1E9" w14:textId="47AA511E" w:rsidR="00304019" w:rsidRDefault="00000000">
          <w:pPr>
            <w:pStyle w:val="TM3"/>
            <w:rPr>
              <w:rFonts w:asciiTheme="minorHAnsi" w:eastAsiaTheme="minorEastAsia" w:hAnsiTheme="minorHAnsi" w:cstheme="minorBidi"/>
              <w:kern w:val="2"/>
              <w:sz w:val="22"/>
              <w14:ligatures w14:val="standardContextual"/>
            </w:rPr>
          </w:pPr>
          <w:hyperlink w:anchor="_Toc162295556" w:history="1">
            <w:r w:rsidR="00304019" w:rsidRPr="00842534">
              <w:rPr>
                <w:rStyle w:val="Lienhypertexte"/>
              </w:rPr>
              <w:t>10.4.4</w:t>
            </w:r>
            <w:r w:rsidR="00304019">
              <w:rPr>
                <w:rFonts w:asciiTheme="minorHAnsi" w:eastAsiaTheme="minorEastAsia" w:hAnsiTheme="minorHAnsi" w:cstheme="minorBidi"/>
                <w:kern w:val="2"/>
                <w:sz w:val="22"/>
                <w14:ligatures w14:val="standardContextual"/>
              </w:rPr>
              <w:tab/>
            </w:r>
            <w:r w:rsidR="00304019" w:rsidRPr="00842534">
              <w:rPr>
                <w:rStyle w:val="Lienhypertexte"/>
              </w:rPr>
              <w:t>Ramassage d’enrobé et des déversements d’enrobé</w:t>
            </w:r>
            <w:r w:rsidR="00304019">
              <w:rPr>
                <w:webHidden/>
              </w:rPr>
              <w:tab/>
            </w:r>
            <w:r w:rsidR="00304019">
              <w:rPr>
                <w:webHidden/>
              </w:rPr>
              <w:fldChar w:fldCharType="begin"/>
            </w:r>
            <w:r w:rsidR="00304019">
              <w:rPr>
                <w:webHidden/>
              </w:rPr>
              <w:instrText xml:space="preserve"> PAGEREF _Toc162295556 \h </w:instrText>
            </w:r>
            <w:r w:rsidR="00304019">
              <w:rPr>
                <w:webHidden/>
              </w:rPr>
            </w:r>
            <w:r w:rsidR="00304019">
              <w:rPr>
                <w:webHidden/>
              </w:rPr>
              <w:fldChar w:fldCharType="separate"/>
            </w:r>
            <w:r w:rsidR="00304019">
              <w:rPr>
                <w:webHidden/>
              </w:rPr>
              <w:t>45</w:t>
            </w:r>
            <w:r w:rsidR="00304019">
              <w:rPr>
                <w:webHidden/>
              </w:rPr>
              <w:fldChar w:fldCharType="end"/>
            </w:r>
          </w:hyperlink>
        </w:p>
        <w:p w14:paraId="56F10E43" w14:textId="020BCA9B" w:rsidR="00304019" w:rsidRDefault="00000000">
          <w:pPr>
            <w:pStyle w:val="TM4"/>
            <w:rPr>
              <w:rFonts w:asciiTheme="minorHAnsi" w:hAnsiTheme="minorHAnsi" w:cstheme="minorBidi"/>
              <w:kern w:val="2"/>
              <w:sz w:val="22"/>
              <w14:ligatures w14:val="standardContextual"/>
            </w:rPr>
          </w:pPr>
          <w:hyperlink w:anchor="_Toc162295557" w:history="1">
            <w:r w:rsidR="00304019" w:rsidRPr="00842534">
              <w:rPr>
                <w:rStyle w:val="Lienhypertexte"/>
              </w:rPr>
              <w:t>10.4.4.1</w:t>
            </w:r>
            <w:r w:rsidR="00304019">
              <w:rPr>
                <w:rFonts w:asciiTheme="minorHAnsi" w:hAnsiTheme="minorHAnsi" w:cstheme="minorBidi"/>
                <w:kern w:val="2"/>
                <w:sz w:val="22"/>
                <w14:ligatures w14:val="standardContextual"/>
              </w:rPr>
              <w:tab/>
            </w:r>
            <w:r w:rsidR="00304019" w:rsidRPr="00842534">
              <w:rPr>
                <w:rStyle w:val="Lienhypertexte"/>
              </w:rPr>
              <w:t>Pénalité</w:t>
            </w:r>
            <w:r w:rsidR="00304019">
              <w:rPr>
                <w:webHidden/>
              </w:rPr>
              <w:tab/>
            </w:r>
            <w:r w:rsidR="00304019">
              <w:rPr>
                <w:webHidden/>
              </w:rPr>
              <w:fldChar w:fldCharType="begin"/>
            </w:r>
            <w:r w:rsidR="00304019">
              <w:rPr>
                <w:webHidden/>
              </w:rPr>
              <w:instrText xml:space="preserve"> PAGEREF _Toc162295557 \h </w:instrText>
            </w:r>
            <w:r w:rsidR="00304019">
              <w:rPr>
                <w:webHidden/>
              </w:rPr>
            </w:r>
            <w:r w:rsidR="00304019">
              <w:rPr>
                <w:webHidden/>
              </w:rPr>
              <w:fldChar w:fldCharType="separate"/>
            </w:r>
            <w:r w:rsidR="00304019">
              <w:rPr>
                <w:webHidden/>
              </w:rPr>
              <w:t>45</w:t>
            </w:r>
            <w:r w:rsidR="00304019">
              <w:rPr>
                <w:webHidden/>
              </w:rPr>
              <w:fldChar w:fldCharType="end"/>
            </w:r>
          </w:hyperlink>
        </w:p>
        <w:p w14:paraId="78BCF947" w14:textId="0ACA42B1" w:rsidR="00304019" w:rsidRDefault="00000000">
          <w:pPr>
            <w:pStyle w:val="TM3"/>
            <w:rPr>
              <w:rFonts w:asciiTheme="minorHAnsi" w:eastAsiaTheme="minorEastAsia" w:hAnsiTheme="minorHAnsi" w:cstheme="minorBidi"/>
              <w:kern w:val="2"/>
              <w:sz w:val="22"/>
              <w14:ligatures w14:val="standardContextual"/>
            </w:rPr>
          </w:pPr>
          <w:hyperlink w:anchor="_Toc162295558" w:history="1">
            <w:r w:rsidR="00304019" w:rsidRPr="00842534">
              <w:rPr>
                <w:rStyle w:val="Lienhypertexte"/>
              </w:rPr>
              <w:t>10.4.5</w:t>
            </w:r>
            <w:r w:rsidR="00304019">
              <w:rPr>
                <w:rFonts w:asciiTheme="minorHAnsi" w:eastAsiaTheme="minorEastAsia" w:hAnsiTheme="minorHAnsi" w:cstheme="minorBidi"/>
                <w:kern w:val="2"/>
                <w:sz w:val="22"/>
                <w14:ligatures w14:val="standardContextual"/>
              </w:rPr>
              <w:tab/>
            </w:r>
            <w:r w:rsidR="00304019" w:rsidRPr="00842534">
              <w:rPr>
                <w:rStyle w:val="Lienhypertexte"/>
              </w:rPr>
              <w:t>Compactage de l’enrobé</w:t>
            </w:r>
            <w:r w:rsidR="00304019">
              <w:rPr>
                <w:webHidden/>
              </w:rPr>
              <w:tab/>
            </w:r>
            <w:r w:rsidR="00304019">
              <w:rPr>
                <w:webHidden/>
              </w:rPr>
              <w:fldChar w:fldCharType="begin"/>
            </w:r>
            <w:r w:rsidR="00304019">
              <w:rPr>
                <w:webHidden/>
              </w:rPr>
              <w:instrText xml:space="preserve"> PAGEREF _Toc162295558 \h </w:instrText>
            </w:r>
            <w:r w:rsidR="00304019">
              <w:rPr>
                <w:webHidden/>
              </w:rPr>
            </w:r>
            <w:r w:rsidR="00304019">
              <w:rPr>
                <w:webHidden/>
              </w:rPr>
              <w:fldChar w:fldCharType="separate"/>
            </w:r>
            <w:r w:rsidR="00304019">
              <w:rPr>
                <w:webHidden/>
              </w:rPr>
              <w:t>45</w:t>
            </w:r>
            <w:r w:rsidR="00304019">
              <w:rPr>
                <w:webHidden/>
              </w:rPr>
              <w:fldChar w:fldCharType="end"/>
            </w:r>
          </w:hyperlink>
        </w:p>
        <w:p w14:paraId="04B409F0" w14:textId="68F56E4C" w:rsidR="00304019" w:rsidRDefault="00000000">
          <w:pPr>
            <w:pStyle w:val="TM4"/>
            <w:rPr>
              <w:rFonts w:asciiTheme="minorHAnsi" w:hAnsiTheme="minorHAnsi" w:cstheme="minorBidi"/>
              <w:kern w:val="2"/>
              <w:sz w:val="22"/>
              <w14:ligatures w14:val="standardContextual"/>
            </w:rPr>
          </w:pPr>
          <w:hyperlink w:anchor="_Toc162295559" w:history="1">
            <w:r w:rsidR="00304019" w:rsidRPr="00842534">
              <w:rPr>
                <w:rStyle w:val="Lienhypertexte"/>
              </w:rPr>
              <w:t>10.4.5.1</w:t>
            </w:r>
            <w:r w:rsidR="00304019">
              <w:rPr>
                <w:rFonts w:asciiTheme="minorHAnsi" w:hAnsiTheme="minorHAnsi" w:cstheme="minorBidi"/>
                <w:kern w:val="2"/>
                <w:sz w:val="22"/>
                <w14:ligatures w14:val="standardContextual"/>
              </w:rPr>
              <w:tab/>
            </w:r>
            <w:r w:rsidR="00304019" w:rsidRPr="00842534">
              <w:rPr>
                <w:rStyle w:val="Lienhypertexte"/>
              </w:rPr>
              <w:t>Pénalité</w:t>
            </w:r>
            <w:r w:rsidR="00304019">
              <w:rPr>
                <w:webHidden/>
              </w:rPr>
              <w:tab/>
            </w:r>
            <w:r w:rsidR="00304019">
              <w:rPr>
                <w:webHidden/>
              </w:rPr>
              <w:fldChar w:fldCharType="begin"/>
            </w:r>
            <w:r w:rsidR="00304019">
              <w:rPr>
                <w:webHidden/>
              </w:rPr>
              <w:instrText xml:space="preserve"> PAGEREF _Toc162295559 \h </w:instrText>
            </w:r>
            <w:r w:rsidR="00304019">
              <w:rPr>
                <w:webHidden/>
              </w:rPr>
            </w:r>
            <w:r w:rsidR="00304019">
              <w:rPr>
                <w:webHidden/>
              </w:rPr>
              <w:fldChar w:fldCharType="separate"/>
            </w:r>
            <w:r w:rsidR="00304019">
              <w:rPr>
                <w:webHidden/>
              </w:rPr>
              <w:t>46</w:t>
            </w:r>
            <w:r w:rsidR="00304019">
              <w:rPr>
                <w:webHidden/>
              </w:rPr>
              <w:fldChar w:fldCharType="end"/>
            </w:r>
          </w:hyperlink>
        </w:p>
        <w:p w14:paraId="09EDFA75" w14:textId="540DA012" w:rsidR="00304019" w:rsidRDefault="00000000">
          <w:pPr>
            <w:pStyle w:val="TM3"/>
            <w:rPr>
              <w:rFonts w:asciiTheme="minorHAnsi" w:eastAsiaTheme="minorEastAsia" w:hAnsiTheme="minorHAnsi" w:cstheme="minorBidi"/>
              <w:kern w:val="2"/>
              <w:sz w:val="22"/>
              <w14:ligatures w14:val="standardContextual"/>
            </w:rPr>
          </w:pPr>
          <w:hyperlink w:anchor="_Toc162295560" w:history="1">
            <w:r w:rsidR="00304019" w:rsidRPr="00842534">
              <w:rPr>
                <w:rStyle w:val="Lienhypertexte"/>
                <w:rFonts w:eastAsia="Arial Gras" w:cs="Arial Gras"/>
              </w:rPr>
              <w:t>10.4.6</w:t>
            </w:r>
            <w:r w:rsidR="00304019">
              <w:rPr>
                <w:rFonts w:asciiTheme="minorHAnsi" w:eastAsiaTheme="minorEastAsia" w:hAnsiTheme="minorHAnsi" w:cstheme="minorBidi"/>
                <w:kern w:val="2"/>
                <w:sz w:val="22"/>
                <w14:ligatures w14:val="standardContextual"/>
              </w:rPr>
              <w:tab/>
            </w:r>
            <w:r w:rsidR="00304019" w:rsidRPr="00842534">
              <w:rPr>
                <w:rStyle w:val="Lienhypertexte"/>
              </w:rPr>
              <w:t>Irrégularité ou dépression mesurée avec la règle de 3 m (joints transversaux et autres surfaces)</w:t>
            </w:r>
            <w:r w:rsidR="00304019">
              <w:rPr>
                <w:webHidden/>
              </w:rPr>
              <w:tab/>
            </w:r>
            <w:r w:rsidR="00304019">
              <w:rPr>
                <w:webHidden/>
              </w:rPr>
              <w:fldChar w:fldCharType="begin"/>
            </w:r>
            <w:r w:rsidR="00304019">
              <w:rPr>
                <w:webHidden/>
              </w:rPr>
              <w:instrText xml:space="preserve"> PAGEREF _Toc162295560 \h </w:instrText>
            </w:r>
            <w:r w:rsidR="00304019">
              <w:rPr>
                <w:webHidden/>
              </w:rPr>
            </w:r>
            <w:r w:rsidR="00304019">
              <w:rPr>
                <w:webHidden/>
              </w:rPr>
              <w:fldChar w:fldCharType="separate"/>
            </w:r>
            <w:r w:rsidR="00304019">
              <w:rPr>
                <w:webHidden/>
              </w:rPr>
              <w:t>46</w:t>
            </w:r>
            <w:r w:rsidR="00304019">
              <w:rPr>
                <w:webHidden/>
              </w:rPr>
              <w:fldChar w:fldCharType="end"/>
            </w:r>
          </w:hyperlink>
        </w:p>
        <w:p w14:paraId="09AE0BCF" w14:textId="4EA8EF70" w:rsidR="00304019" w:rsidRDefault="00000000">
          <w:pPr>
            <w:pStyle w:val="TM4"/>
            <w:rPr>
              <w:rFonts w:asciiTheme="minorHAnsi" w:hAnsiTheme="minorHAnsi" w:cstheme="minorBidi"/>
              <w:kern w:val="2"/>
              <w:sz w:val="22"/>
              <w14:ligatures w14:val="standardContextual"/>
            </w:rPr>
          </w:pPr>
          <w:hyperlink w:anchor="_Toc162295561" w:history="1">
            <w:r w:rsidR="00304019" w:rsidRPr="00842534">
              <w:rPr>
                <w:rStyle w:val="Lienhypertexte"/>
              </w:rPr>
              <w:t>10.4.6.1</w:t>
            </w:r>
            <w:r w:rsidR="00304019">
              <w:rPr>
                <w:rFonts w:asciiTheme="minorHAnsi" w:hAnsiTheme="minorHAnsi" w:cstheme="minorBidi"/>
                <w:kern w:val="2"/>
                <w:sz w:val="22"/>
                <w14:ligatures w14:val="standardContextual"/>
              </w:rPr>
              <w:tab/>
            </w:r>
            <w:r w:rsidR="00304019" w:rsidRPr="00842534">
              <w:rPr>
                <w:rStyle w:val="Lienhypertexte"/>
              </w:rPr>
              <w:t>Non-conformité de planéité sur les autoroutes</w:t>
            </w:r>
            <w:r w:rsidR="00304019">
              <w:rPr>
                <w:webHidden/>
              </w:rPr>
              <w:tab/>
            </w:r>
            <w:r w:rsidR="00304019">
              <w:rPr>
                <w:webHidden/>
              </w:rPr>
              <w:fldChar w:fldCharType="begin"/>
            </w:r>
            <w:r w:rsidR="00304019">
              <w:rPr>
                <w:webHidden/>
              </w:rPr>
              <w:instrText xml:space="preserve"> PAGEREF _Toc162295561 \h </w:instrText>
            </w:r>
            <w:r w:rsidR="00304019">
              <w:rPr>
                <w:webHidden/>
              </w:rPr>
            </w:r>
            <w:r w:rsidR="00304019">
              <w:rPr>
                <w:webHidden/>
              </w:rPr>
              <w:fldChar w:fldCharType="separate"/>
            </w:r>
            <w:r w:rsidR="00304019">
              <w:rPr>
                <w:webHidden/>
              </w:rPr>
              <w:t>46</w:t>
            </w:r>
            <w:r w:rsidR="00304019">
              <w:rPr>
                <w:webHidden/>
              </w:rPr>
              <w:fldChar w:fldCharType="end"/>
            </w:r>
          </w:hyperlink>
        </w:p>
        <w:p w14:paraId="7507CB9A" w14:textId="75C04CD9" w:rsidR="00304019" w:rsidRDefault="00000000">
          <w:pPr>
            <w:pStyle w:val="TM4"/>
            <w:rPr>
              <w:rFonts w:asciiTheme="minorHAnsi" w:hAnsiTheme="minorHAnsi" w:cstheme="minorBidi"/>
              <w:kern w:val="2"/>
              <w:sz w:val="22"/>
              <w14:ligatures w14:val="standardContextual"/>
            </w:rPr>
          </w:pPr>
          <w:hyperlink w:anchor="_Toc162295562" w:history="1">
            <w:r w:rsidR="00304019" w:rsidRPr="00842534">
              <w:rPr>
                <w:rStyle w:val="Lienhypertexte"/>
              </w:rPr>
              <w:t>10.4.6.2</w:t>
            </w:r>
            <w:r w:rsidR="00304019">
              <w:rPr>
                <w:rFonts w:asciiTheme="minorHAnsi" w:hAnsiTheme="minorHAnsi" w:cstheme="minorBidi"/>
                <w:kern w:val="2"/>
                <w:sz w:val="22"/>
                <w14:ligatures w14:val="standardContextual"/>
              </w:rPr>
              <w:tab/>
            </w:r>
            <w:r w:rsidR="00304019" w:rsidRPr="00842534">
              <w:rPr>
                <w:rStyle w:val="Lienhypertexte"/>
              </w:rPr>
              <w:t>Non-conformité de planéité sur les routes à voies contiguës</w:t>
            </w:r>
            <w:r w:rsidR="00304019">
              <w:rPr>
                <w:webHidden/>
              </w:rPr>
              <w:tab/>
            </w:r>
            <w:r w:rsidR="00304019">
              <w:rPr>
                <w:webHidden/>
              </w:rPr>
              <w:fldChar w:fldCharType="begin"/>
            </w:r>
            <w:r w:rsidR="00304019">
              <w:rPr>
                <w:webHidden/>
              </w:rPr>
              <w:instrText xml:space="preserve"> PAGEREF _Toc162295562 \h </w:instrText>
            </w:r>
            <w:r w:rsidR="00304019">
              <w:rPr>
                <w:webHidden/>
              </w:rPr>
            </w:r>
            <w:r w:rsidR="00304019">
              <w:rPr>
                <w:webHidden/>
              </w:rPr>
              <w:fldChar w:fldCharType="separate"/>
            </w:r>
            <w:r w:rsidR="00304019">
              <w:rPr>
                <w:webHidden/>
              </w:rPr>
              <w:t>46</w:t>
            </w:r>
            <w:r w:rsidR="00304019">
              <w:rPr>
                <w:webHidden/>
              </w:rPr>
              <w:fldChar w:fldCharType="end"/>
            </w:r>
          </w:hyperlink>
        </w:p>
        <w:p w14:paraId="471AD71E" w14:textId="7071B2C2" w:rsidR="00304019" w:rsidRDefault="00000000">
          <w:pPr>
            <w:pStyle w:val="TM3"/>
            <w:rPr>
              <w:rFonts w:asciiTheme="minorHAnsi" w:eastAsiaTheme="minorEastAsia" w:hAnsiTheme="minorHAnsi" w:cstheme="minorBidi"/>
              <w:kern w:val="2"/>
              <w:sz w:val="22"/>
              <w14:ligatures w14:val="standardContextual"/>
            </w:rPr>
          </w:pPr>
          <w:hyperlink w:anchor="_Toc162295563" w:history="1">
            <w:r w:rsidR="00304019" w:rsidRPr="00842534">
              <w:rPr>
                <w:rStyle w:val="Lienhypertexte"/>
              </w:rPr>
              <w:t>10.4.7</w:t>
            </w:r>
            <w:r w:rsidR="00304019">
              <w:rPr>
                <w:rFonts w:asciiTheme="minorHAnsi" w:eastAsiaTheme="minorEastAsia" w:hAnsiTheme="minorHAnsi" w:cstheme="minorBidi"/>
                <w:kern w:val="2"/>
                <w:sz w:val="22"/>
                <w14:ligatures w14:val="standardContextual"/>
              </w:rPr>
              <w:tab/>
            </w:r>
            <w:r w:rsidR="00304019" w:rsidRPr="00842534">
              <w:rPr>
                <w:rStyle w:val="Lienhypertexte"/>
              </w:rPr>
              <w:t>Joints transversaux</w:t>
            </w:r>
            <w:r w:rsidR="00304019">
              <w:rPr>
                <w:webHidden/>
              </w:rPr>
              <w:tab/>
            </w:r>
            <w:r w:rsidR="00304019">
              <w:rPr>
                <w:webHidden/>
              </w:rPr>
              <w:fldChar w:fldCharType="begin"/>
            </w:r>
            <w:r w:rsidR="00304019">
              <w:rPr>
                <w:webHidden/>
              </w:rPr>
              <w:instrText xml:space="preserve"> PAGEREF _Toc162295563 \h </w:instrText>
            </w:r>
            <w:r w:rsidR="00304019">
              <w:rPr>
                <w:webHidden/>
              </w:rPr>
            </w:r>
            <w:r w:rsidR="00304019">
              <w:rPr>
                <w:webHidden/>
              </w:rPr>
              <w:fldChar w:fldCharType="separate"/>
            </w:r>
            <w:r w:rsidR="00304019">
              <w:rPr>
                <w:webHidden/>
              </w:rPr>
              <w:t>47</w:t>
            </w:r>
            <w:r w:rsidR="00304019">
              <w:rPr>
                <w:webHidden/>
              </w:rPr>
              <w:fldChar w:fldCharType="end"/>
            </w:r>
          </w:hyperlink>
        </w:p>
        <w:p w14:paraId="6BBB839F" w14:textId="2998F666" w:rsidR="00304019" w:rsidRDefault="00000000">
          <w:pPr>
            <w:pStyle w:val="TM4"/>
            <w:rPr>
              <w:rFonts w:asciiTheme="minorHAnsi" w:hAnsiTheme="minorHAnsi" w:cstheme="minorBidi"/>
              <w:kern w:val="2"/>
              <w:sz w:val="22"/>
              <w14:ligatures w14:val="standardContextual"/>
            </w:rPr>
          </w:pPr>
          <w:hyperlink w:anchor="_Toc162295564" w:history="1">
            <w:r w:rsidR="00304019" w:rsidRPr="00842534">
              <w:rPr>
                <w:rStyle w:val="Lienhypertexte"/>
              </w:rPr>
              <w:t>10.4.7.1</w:t>
            </w:r>
            <w:r w:rsidR="00304019">
              <w:rPr>
                <w:rFonts w:asciiTheme="minorHAnsi" w:hAnsiTheme="minorHAnsi" w:cstheme="minorBidi"/>
                <w:kern w:val="2"/>
                <w:sz w:val="22"/>
                <w14:ligatures w14:val="standardContextual"/>
              </w:rPr>
              <w:tab/>
            </w:r>
            <w:r w:rsidR="00304019" w:rsidRPr="00842534">
              <w:rPr>
                <w:rStyle w:val="Lienhypertexte"/>
              </w:rPr>
              <w:t>Joints transversaux de fin de journée sur chaussée</w:t>
            </w:r>
            <w:r w:rsidR="00304019">
              <w:rPr>
                <w:webHidden/>
              </w:rPr>
              <w:tab/>
            </w:r>
            <w:r w:rsidR="00304019">
              <w:rPr>
                <w:webHidden/>
              </w:rPr>
              <w:fldChar w:fldCharType="begin"/>
            </w:r>
            <w:r w:rsidR="00304019">
              <w:rPr>
                <w:webHidden/>
              </w:rPr>
              <w:instrText xml:space="preserve"> PAGEREF _Toc162295564 \h </w:instrText>
            </w:r>
            <w:r w:rsidR="00304019">
              <w:rPr>
                <w:webHidden/>
              </w:rPr>
            </w:r>
            <w:r w:rsidR="00304019">
              <w:rPr>
                <w:webHidden/>
              </w:rPr>
              <w:fldChar w:fldCharType="separate"/>
            </w:r>
            <w:r w:rsidR="00304019">
              <w:rPr>
                <w:webHidden/>
              </w:rPr>
              <w:t>47</w:t>
            </w:r>
            <w:r w:rsidR="00304019">
              <w:rPr>
                <w:webHidden/>
              </w:rPr>
              <w:fldChar w:fldCharType="end"/>
            </w:r>
          </w:hyperlink>
        </w:p>
        <w:p w14:paraId="13B54FEB" w14:textId="45901084" w:rsidR="00304019" w:rsidRDefault="00000000">
          <w:pPr>
            <w:pStyle w:val="TM4"/>
            <w:rPr>
              <w:rFonts w:asciiTheme="minorHAnsi" w:hAnsiTheme="minorHAnsi" w:cstheme="minorBidi"/>
              <w:kern w:val="2"/>
              <w:sz w:val="22"/>
              <w14:ligatures w14:val="standardContextual"/>
            </w:rPr>
          </w:pPr>
          <w:hyperlink w:anchor="_Toc162295565" w:history="1">
            <w:r w:rsidR="00304019" w:rsidRPr="00842534">
              <w:rPr>
                <w:rStyle w:val="Lienhypertexte"/>
              </w:rPr>
              <w:t>10.4.7.2</w:t>
            </w:r>
            <w:r w:rsidR="00304019">
              <w:rPr>
                <w:rFonts w:asciiTheme="minorHAnsi" w:hAnsiTheme="minorHAnsi" w:cstheme="minorBidi"/>
                <w:kern w:val="2"/>
                <w:sz w:val="22"/>
                <w14:ligatures w14:val="standardContextual"/>
              </w:rPr>
              <w:tab/>
            </w:r>
            <w:r w:rsidR="00304019" w:rsidRPr="00842534">
              <w:rPr>
                <w:rStyle w:val="Lienhypertexte"/>
              </w:rPr>
              <w:t>Raccordement au revêtement existant ou refroidi sur chaussée</w:t>
            </w:r>
            <w:r w:rsidR="00304019">
              <w:rPr>
                <w:webHidden/>
              </w:rPr>
              <w:tab/>
            </w:r>
            <w:r w:rsidR="00304019">
              <w:rPr>
                <w:webHidden/>
              </w:rPr>
              <w:fldChar w:fldCharType="begin"/>
            </w:r>
            <w:r w:rsidR="00304019">
              <w:rPr>
                <w:webHidden/>
              </w:rPr>
              <w:instrText xml:space="preserve"> PAGEREF _Toc162295565 \h </w:instrText>
            </w:r>
            <w:r w:rsidR="00304019">
              <w:rPr>
                <w:webHidden/>
              </w:rPr>
            </w:r>
            <w:r w:rsidR="00304019">
              <w:rPr>
                <w:webHidden/>
              </w:rPr>
              <w:fldChar w:fldCharType="separate"/>
            </w:r>
            <w:r w:rsidR="00304019">
              <w:rPr>
                <w:webHidden/>
              </w:rPr>
              <w:t>47</w:t>
            </w:r>
            <w:r w:rsidR="00304019">
              <w:rPr>
                <w:webHidden/>
              </w:rPr>
              <w:fldChar w:fldCharType="end"/>
            </w:r>
          </w:hyperlink>
        </w:p>
        <w:p w14:paraId="2DC7A63E" w14:textId="481BA971" w:rsidR="00304019" w:rsidRDefault="00000000">
          <w:pPr>
            <w:pStyle w:val="TM4"/>
            <w:rPr>
              <w:rFonts w:asciiTheme="minorHAnsi" w:hAnsiTheme="minorHAnsi" w:cstheme="minorBidi"/>
              <w:kern w:val="2"/>
              <w:sz w:val="22"/>
              <w14:ligatures w14:val="standardContextual"/>
            </w:rPr>
          </w:pPr>
          <w:hyperlink w:anchor="_Toc162295566" w:history="1">
            <w:r w:rsidR="00304019" w:rsidRPr="00842534">
              <w:rPr>
                <w:rStyle w:val="Lienhypertexte"/>
              </w:rPr>
              <w:t>10.4.7.3</w:t>
            </w:r>
            <w:r w:rsidR="00304019">
              <w:rPr>
                <w:rFonts w:asciiTheme="minorHAnsi" w:hAnsiTheme="minorHAnsi" w:cstheme="minorBidi"/>
                <w:kern w:val="2"/>
                <w:sz w:val="22"/>
                <w14:ligatures w14:val="standardContextual"/>
              </w:rPr>
              <w:tab/>
            </w:r>
            <w:r w:rsidR="00304019" w:rsidRPr="00842534">
              <w:rPr>
                <w:rStyle w:val="Lienhypertexte"/>
              </w:rPr>
              <w:t>Joints transversaux sur structure</w:t>
            </w:r>
            <w:r w:rsidR="00304019">
              <w:rPr>
                <w:webHidden/>
              </w:rPr>
              <w:tab/>
            </w:r>
            <w:r w:rsidR="00304019">
              <w:rPr>
                <w:webHidden/>
              </w:rPr>
              <w:fldChar w:fldCharType="begin"/>
            </w:r>
            <w:r w:rsidR="00304019">
              <w:rPr>
                <w:webHidden/>
              </w:rPr>
              <w:instrText xml:space="preserve"> PAGEREF _Toc162295566 \h </w:instrText>
            </w:r>
            <w:r w:rsidR="00304019">
              <w:rPr>
                <w:webHidden/>
              </w:rPr>
            </w:r>
            <w:r w:rsidR="00304019">
              <w:rPr>
                <w:webHidden/>
              </w:rPr>
              <w:fldChar w:fldCharType="separate"/>
            </w:r>
            <w:r w:rsidR="00304019">
              <w:rPr>
                <w:webHidden/>
              </w:rPr>
              <w:t>47</w:t>
            </w:r>
            <w:r w:rsidR="00304019">
              <w:rPr>
                <w:webHidden/>
              </w:rPr>
              <w:fldChar w:fldCharType="end"/>
            </w:r>
          </w:hyperlink>
        </w:p>
        <w:p w14:paraId="5F415105" w14:textId="4F1BB5B3" w:rsidR="00304019" w:rsidRDefault="00000000">
          <w:pPr>
            <w:pStyle w:val="TM4"/>
            <w:rPr>
              <w:rFonts w:asciiTheme="minorHAnsi" w:hAnsiTheme="minorHAnsi" w:cstheme="minorBidi"/>
              <w:kern w:val="2"/>
              <w:sz w:val="22"/>
              <w14:ligatures w14:val="standardContextual"/>
            </w:rPr>
          </w:pPr>
          <w:hyperlink w:anchor="_Toc162295567" w:history="1">
            <w:r w:rsidR="00304019" w:rsidRPr="00842534">
              <w:rPr>
                <w:rStyle w:val="Lienhypertexte"/>
              </w:rPr>
              <w:t>10.4.7.4</w:t>
            </w:r>
            <w:r w:rsidR="00304019">
              <w:rPr>
                <w:rFonts w:asciiTheme="minorHAnsi" w:hAnsiTheme="minorHAnsi" w:cstheme="minorBidi"/>
                <w:kern w:val="2"/>
                <w:sz w:val="22"/>
                <w14:ligatures w14:val="standardContextual"/>
              </w:rPr>
              <w:tab/>
            </w:r>
            <w:r w:rsidR="00304019" w:rsidRPr="00842534">
              <w:rPr>
                <w:rStyle w:val="Lienhypertexte"/>
              </w:rPr>
              <w:t>Joints de tablier d’une structure</w:t>
            </w:r>
            <w:r w:rsidR="00304019">
              <w:rPr>
                <w:webHidden/>
              </w:rPr>
              <w:tab/>
            </w:r>
            <w:r w:rsidR="00304019">
              <w:rPr>
                <w:webHidden/>
              </w:rPr>
              <w:fldChar w:fldCharType="begin"/>
            </w:r>
            <w:r w:rsidR="00304019">
              <w:rPr>
                <w:webHidden/>
              </w:rPr>
              <w:instrText xml:space="preserve"> PAGEREF _Toc162295567 \h </w:instrText>
            </w:r>
            <w:r w:rsidR="00304019">
              <w:rPr>
                <w:webHidden/>
              </w:rPr>
            </w:r>
            <w:r w:rsidR="00304019">
              <w:rPr>
                <w:webHidden/>
              </w:rPr>
              <w:fldChar w:fldCharType="separate"/>
            </w:r>
            <w:r w:rsidR="00304019">
              <w:rPr>
                <w:webHidden/>
              </w:rPr>
              <w:t>47</w:t>
            </w:r>
            <w:r w:rsidR="00304019">
              <w:rPr>
                <w:webHidden/>
              </w:rPr>
              <w:fldChar w:fldCharType="end"/>
            </w:r>
          </w:hyperlink>
        </w:p>
        <w:p w14:paraId="67CE0501" w14:textId="27962D6A" w:rsidR="00304019" w:rsidRDefault="00000000">
          <w:pPr>
            <w:pStyle w:val="TM3"/>
            <w:rPr>
              <w:rFonts w:asciiTheme="minorHAnsi" w:eastAsiaTheme="minorEastAsia" w:hAnsiTheme="minorHAnsi" w:cstheme="minorBidi"/>
              <w:kern w:val="2"/>
              <w:sz w:val="22"/>
              <w14:ligatures w14:val="standardContextual"/>
            </w:rPr>
          </w:pPr>
          <w:hyperlink w:anchor="_Toc162295568" w:history="1">
            <w:r w:rsidR="00304019" w:rsidRPr="00842534">
              <w:rPr>
                <w:rStyle w:val="Lienhypertexte"/>
                <w:rFonts w:eastAsia="Arial Gras" w:cs="Arial Gras"/>
              </w:rPr>
              <w:t>10.4.8</w:t>
            </w:r>
            <w:r w:rsidR="00304019">
              <w:rPr>
                <w:rFonts w:asciiTheme="minorHAnsi" w:eastAsiaTheme="minorEastAsia" w:hAnsiTheme="minorHAnsi" w:cstheme="minorBidi"/>
                <w:kern w:val="2"/>
                <w:sz w:val="22"/>
                <w14:ligatures w14:val="standardContextual"/>
              </w:rPr>
              <w:tab/>
            </w:r>
            <w:r w:rsidR="00304019" w:rsidRPr="00842534">
              <w:rPr>
                <w:rStyle w:val="Lienhypertexte"/>
              </w:rPr>
              <w:t>Joints longitudinaux</w:t>
            </w:r>
            <w:r w:rsidR="00304019">
              <w:rPr>
                <w:webHidden/>
              </w:rPr>
              <w:tab/>
            </w:r>
            <w:r w:rsidR="00304019">
              <w:rPr>
                <w:webHidden/>
              </w:rPr>
              <w:fldChar w:fldCharType="begin"/>
            </w:r>
            <w:r w:rsidR="00304019">
              <w:rPr>
                <w:webHidden/>
              </w:rPr>
              <w:instrText xml:space="preserve"> PAGEREF _Toc162295568 \h </w:instrText>
            </w:r>
            <w:r w:rsidR="00304019">
              <w:rPr>
                <w:webHidden/>
              </w:rPr>
            </w:r>
            <w:r w:rsidR="00304019">
              <w:rPr>
                <w:webHidden/>
              </w:rPr>
              <w:fldChar w:fldCharType="separate"/>
            </w:r>
            <w:r w:rsidR="00304019">
              <w:rPr>
                <w:webHidden/>
              </w:rPr>
              <w:t>48</w:t>
            </w:r>
            <w:r w:rsidR="00304019">
              <w:rPr>
                <w:webHidden/>
              </w:rPr>
              <w:fldChar w:fldCharType="end"/>
            </w:r>
          </w:hyperlink>
        </w:p>
        <w:p w14:paraId="65A2EF8C" w14:textId="69D3A30E" w:rsidR="00304019" w:rsidRDefault="00000000">
          <w:pPr>
            <w:pStyle w:val="TM4"/>
            <w:rPr>
              <w:rFonts w:asciiTheme="minorHAnsi" w:hAnsiTheme="minorHAnsi" w:cstheme="minorBidi"/>
              <w:kern w:val="2"/>
              <w:sz w:val="22"/>
              <w14:ligatures w14:val="standardContextual"/>
            </w:rPr>
          </w:pPr>
          <w:hyperlink w:anchor="_Toc162295569" w:history="1">
            <w:r w:rsidR="00304019" w:rsidRPr="00842534">
              <w:rPr>
                <w:rStyle w:val="Lienhypertexte"/>
              </w:rPr>
              <w:t>10.4.8.1</w:t>
            </w:r>
            <w:r w:rsidR="00304019">
              <w:rPr>
                <w:rFonts w:asciiTheme="minorHAnsi" w:hAnsiTheme="minorHAnsi" w:cstheme="minorBidi"/>
                <w:kern w:val="2"/>
                <w:sz w:val="22"/>
                <w14:ligatures w14:val="standardContextual"/>
              </w:rPr>
              <w:tab/>
            </w:r>
            <w:r w:rsidR="00304019" w:rsidRPr="00842534">
              <w:rPr>
                <w:rStyle w:val="Lienhypertexte"/>
              </w:rPr>
              <w:t>Décalage des joints</w:t>
            </w:r>
            <w:r w:rsidR="00304019">
              <w:rPr>
                <w:webHidden/>
              </w:rPr>
              <w:tab/>
            </w:r>
            <w:r w:rsidR="00304019">
              <w:rPr>
                <w:webHidden/>
              </w:rPr>
              <w:fldChar w:fldCharType="begin"/>
            </w:r>
            <w:r w:rsidR="00304019">
              <w:rPr>
                <w:webHidden/>
              </w:rPr>
              <w:instrText xml:space="preserve"> PAGEREF _Toc162295569 \h </w:instrText>
            </w:r>
            <w:r w:rsidR="00304019">
              <w:rPr>
                <w:webHidden/>
              </w:rPr>
            </w:r>
            <w:r w:rsidR="00304019">
              <w:rPr>
                <w:webHidden/>
              </w:rPr>
              <w:fldChar w:fldCharType="separate"/>
            </w:r>
            <w:r w:rsidR="00304019">
              <w:rPr>
                <w:webHidden/>
              </w:rPr>
              <w:t>48</w:t>
            </w:r>
            <w:r w:rsidR="00304019">
              <w:rPr>
                <w:webHidden/>
              </w:rPr>
              <w:fldChar w:fldCharType="end"/>
            </w:r>
          </w:hyperlink>
        </w:p>
        <w:p w14:paraId="36CCB530" w14:textId="4082C38F" w:rsidR="00304019" w:rsidRDefault="00000000">
          <w:pPr>
            <w:pStyle w:val="TM4"/>
            <w:rPr>
              <w:rFonts w:asciiTheme="minorHAnsi" w:hAnsiTheme="minorHAnsi" w:cstheme="minorBidi"/>
              <w:kern w:val="2"/>
              <w:sz w:val="22"/>
              <w14:ligatures w14:val="standardContextual"/>
            </w:rPr>
          </w:pPr>
          <w:hyperlink w:anchor="_Toc162295570" w:history="1">
            <w:r w:rsidR="00304019" w:rsidRPr="00842534">
              <w:rPr>
                <w:rStyle w:val="Lienhypertexte"/>
              </w:rPr>
              <w:t>10.4.8.2</w:t>
            </w:r>
            <w:r w:rsidR="00304019">
              <w:rPr>
                <w:rFonts w:asciiTheme="minorHAnsi" w:hAnsiTheme="minorHAnsi" w:cstheme="minorBidi"/>
                <w:kern w:val="2"/>
                <w:sz w:val="22"/>
                <w14:ligatures w14:val="standardContextual"/>
              </w:rPr>
              <w:tab/>
            </w:r>
            <w:r w:rsidR="00304019" w:rsidRPr="00842534">
              <w:rPr>
                <w:rStyle w:val="Lienhypertexte"/>
              </w:rPr>
              <w:t>Joints froids</w:t>
            </w:r>
            <w:r w:rsidR="00304019">
              <w:rPr>
                <w:webHidden/>
              </w:rPr>
              <w:tab/>
            </w:r>
            <w:r w:rsidR="00304019">
              <w:rPr>
                <w:webHidden/>
              </w:rPr>
              <w:fldChar w:fldCharType="begin"/>
            </w:r>
            <w:r w:rsidR="00304019">
              <w:rPr>
                <w:webHidden/>
              </w:rPr>
              <w:instrText xml:space="preserve"> PAGEREF _Toc162295570 \h </w:instrText>
            </w:r>
            <w:r w:rsidR="00304019">
              <w:rPr>
                <w:webHidden/>
              </w:rPr>
            </w:r>
            <w:r w:rsidR="00304019">
              <w:rPr>
                <w:webHidden/>
              </w:rPr>
              <w:fldChar w:fldCharType="separate"/>
            </w:r>
            <w:r w:rsidR="00304019">
              <w:rPr>
                <w:webHidden/>
              </w:rPr>
              <w:t>49</w:t>
            </w:r>
            <w:r w:rsidR="00304019">
              <w:rPr>
                <w:webHidden/>
              </w:rPr>
              <w:fldChar w:fldCharType="end"/>
            </w:r>
          </w:hyperlink>
        </w:p>
        <w:p w14:paraId="664FB86B" w14:textId="434A7AEB" w:rsidR="00304019" w:rsidRDefault="00000000">
          <w:pPr>
            <w:pStyle w:val="TM4"/>
            <w:rPr>
              <w:rFonts w:asciiTheme="minorHAnsi" w:hAnsiTheme="minorHAnsi" w:cstheme="minorBidi"/>
              <w:kern w:val="2"/>
              <w:sz w:val="22"/>
              <w14:ligatures w14:val="standardContextual"/>
            </w:rPr>
          </w:pPr>
          <w:hyperlink w:anchor="_Toc162295571" w:history="1">
            <w:r w:rsidR="00304019" w:rsidRPr="00842534">
              <w:rPr>
                <w:rStyle w:val="Lienhypertexte"/>
              </w:rPr>
              <w:t>10.4.8.3</w:t>
            </w:r>
            <w:r w:rsidR="00304019">
              <w:rPr>
                <w:rFonts w:asciiTheme="minorHAnsi" w:hAnsiTheme="minorHAnsi" w:cstheme="minorBidi"/>
                <w:kern w:val="2"/>
                <w:sz w:val="22"/>
                <w14:ligatures w14:val="standardContextual"/>
              </w:rPr>
              <w:tab/>
            </w:r>
            <w:r w:rsidR="00304019" w:rsidRPr="00842534">
              <w:rPr>
                <w:rStyle w:val="Lienhypertexte"/>
              </w:rPr>
              <w:t>Compactage des bords de travée non confinés</w:t>
            </w:r>
            <w:r w:rsidR="00304019">
              <w:rPr>
                <w:webHidden/>
              </w:rPr>
              <w:tab/>
            </w:r>
            <w:r w:rsidR="00304019">
              <w:rPr>
                <w:webHidden/>
              </w:rPr>
              <w:fldChar w:fldCharType="begin"/>
            </w:r>
            <w:r w:rsidR="00304019">
              <w:rPr>
                <w:webHidden/>
              </w:rPr>
              <w:instrText xml:space="preserve"> PAGEREF _Toc162295571 \h </w:instrText>
            </w:r>
            <w:r w:rsidR="00304019">
              <w:rPr>
                <w:webHidden/>
              </w:rPr>
            </w:r>
            <w:r w:rsidR="00304019">
              <w:rPr>
                <w:webHidden/>
              </w:rPr>
              <w:fldChar w:fldCharType="separate"/>
            </w:r>
            <w:r w:rsidR="00304019">
              <w:rPr>
                <w:webHidden/>
              </w:rPr>
              <w:t>49</w:t>
            </w:r>
            <w:r w:rsidR="00304019">
              <w:rPr>
                <w:webHidden/>
              </w:rPr>
              <w:fldChar w:fldCharType="end"/>
            </w:r>
          </w:hyperlink>
        </w:p>
        <w:p w14:paraId="1B62D3BD" w14:textId="264E37DA" w:rsidR="00304019" w:rsidRDefault="00000000">
          <w:pPr>
            <w:pStyle w:val="TM4"/>
            <w:rPr>
              <w:rFonts w:asciiTheme="minorHAnsi" w:hAnsiTheme="minorHAnsi" w:cstheme="minorBidi"/>
              <w:kern w:val="2"/>
              <w:sz w:val="22"/>
              <w14:ligatures w14:val="standardContextual"/>
            </w:rPr>
          </w:pPr>
          <w:hyperlink w:anchor="_Toc162295572" w:history="1">
            <w:r w:rsidR="00304019" w:rsidRPr="00842534">
              <w:rPr>
                <w:rStyle w:val="Lienhypertexte"/>
              </w:rPr>
              <w:t>10.4.8.4</w:t>
            </w:r>
            <w:r w:rsidR="00304019">
              <w:rPr>
                <w:rFonts w:asciiTheme="minorHAnsi" w:hAnsiTheme="minorHAnsi" w:cstheme="minorBidi"/>
                <w:kern w:val="2"/>
                <w:sz w:val="22"/>
                <w14:ligatures w14:val="standardContextual"/>
              </w:rPr>
              <w:tab/>
            </w:r>
            <w:r w:rsidR="00304019" w:rsidRPr="00842534">
              <w:rPr>
                <w:rStyle w:val="Lienhypertexte"/>
              </w:rPr>
              <w:t>Compactage des bords de travée confinés</w:t>
            </w:r>
            <w:r w:rsidR="00304019">
              <w:rPr>
                <w:webHidden/>
              </w:rPr>
              <w:tab/>
            </w:r>
            <w:r w:rsidR="00304019">
              <w:rPr>
                <w:webHidden/>
              </w:rPr>
              <w:fldChar w:fldCharType="begin"/>
            </w:r>
            <w:r w:rsidR="00304019">
              <w:rPr>
                <w:webHidden/>
              </w:rPr>
              <w:instrText xml:space="preserve"> PAGEREF _Toc162295572 \h </w:instrText>
            </w:r>
            <w:r w:rsidR="00304019">
              <w:rPr>
                <w:webHidden/>
              </w:rPr>
            </w:r>
            <w:r w:rsidR="00304019">
              <w:rPr>
                <w:webHidden/>
              </w:rPr>
              <w:fldChar w:fldCharType="separate"/>
            </w:r>
            <w:r w:rsidR="00304019">
              <w:rPr>
                <w:webHidden/>
              </w:rPr>
              <w:t>50</w:t>
            </w:r>
            <w:r w:rsidR="00304019">
              <w:rPr>
                <w:webHidden/>
              </w:rPr>
              <w:fldChar w:fldCharType="end"/>
            </w:r>
          </w:hyperlink>
        </w:p>
        <w:p w14:paraId="3961BE98" w14:textId="25C6F58D" w:rsidR="00304019" w:rsidRDefault="00000000">
          <w:pPr>
            <w:pStyle w:val="TM4"/>
            <w:rPr>
              <w:rFonts w:asciiTheme="minorHAnsi" w:hAnsiTheme="minorHAnsi" w:cstheme="minorBidi"/>
              <w:kern w:val="2"/>
              <w:sz w:val="22"/>
              <w14:ligatures w14:val="standardContextual"/>
            </w:rPr>
          </w:pPr>
          <w:hyperlink w:anchor="_Toc162295573" w:history="1">
            <w:r w:rsidR="00304019" w:rsidRPr="00842534">
              <w:rPr>
                <w:rStyle w:val="Lienhypertexte"/>
              </w:rPr>
              <w:t>10.4.8.5</w:t>
            </w:r>
            <w:r w:rsidR="00304019">
              <w:rPr>
                <w:rFonts w:asciiTheme="minorHAnsi" w:hAnsiTheme="minorHAnsi" w:cstheme="minorBidi"/>
                <w:kern w:val="2"/>
                <w:sz w:val="22"/>
                <w14:ligatures w14:val="standardContextual"/>
              </w:rPr>
              <w:tab/>
            </w:r>
            <w:r w:rsidR="00304019" w:rsidRPr="00842534">
              <w:rPr>
                <w:rStyle w:val="Lienhypertexte"/>
              </w:rPr>
              <w:t>Compactage des joints longitudinaux à chaud</w:t>
            </w:r>
            <w:r w:rsidR="00304019">
              <w:rPr>
                <w:webHidden/>
              </w:rPr>
              <w:tab/>
            </w:r>
            <w:r w:rsidR="00304019">
              <w:rPr>
                <w:webHidden/>
              </w:rPr>
              <w:fldChar w:fldCharType="begin"/>
            </w:r>
            <w:r w:rsidR="00304019">
              <w:rPr>
                <w:webHidden/>
              </w:rPr>
              <w:instrText xml:space="preserve"> PAGEREF _Toc162295573 \h </w:instrText>
            </w:r>
            <w:r w:rsidR="00304019">
              <w:rPr>
                <w:webHidden/>
              </w:rPr>
            </w:r>
            <w:r w:rsidR="00304019">
              <w:rPr>
                <w:webHidden/>
              </w:rPr>
              <w:fldChar w:fldCharType="separate"/>
            </w:r>
            <w:r w:rsidR="00304019">
              <w:rPr>
                <w:webHidden/>
              </w:rPr>
              <w:t>50</w:t>
            </w:r>
            <w:r w:rsidR="00304019">
              <w:rPr>
                <w:webHidden/>
              </w:rPr>
              <w:fldChar w:fldCharType="end"/>
            </w:r>
          </w:hyperlink>
        </w:p>
        <w:p w14:paraId="75D9AB40" w14:textId="23A97783" w:rsidR="00304019" w:rsidRDefault="00000000">
          <w:pPr>
            <w:pStyle w:val="TM3"/>
            <w:rPr>
              <w:rFonts w:asciiTheme="minorHAnsi" w:eastAsiaTheme="minorEastAsia" w:hAnsiTheme="minorHAnsi" w:cstheme="minorBidi"/>
              <w:kern w:val="2"/>
              <w:sz w:val="22"/>
              <w14:ligatures w14:val="standardContextual"/>
            </w:rPr>
          </w:pPr>
          <w:hyperlink w:anchor="_Toc162295574" w:history="1">
            <w:r w:rsidR="00304019" w:rsidRPr="00842534">
              <w:rPr>
                <w:rStyle w:val="Lienhypertexte"/>
              </w:rPr>
              <w:t>10.4.9</w:t>
            </w:r>
            <w:r w:rsidR="00304019">
              <w:rPr>
                <w:rFonts w:asciiTheme="minorHAnsi" w:eastAsiaTheme="minorEastAsia" w:hAnsiTheme="minorHAnsi" w:cstheme="minorBidi"/>
                <w:kern w:val="2"/>
                <w:sz w:val="22"/>
                <w14:ligatures w14:val="standardContextual"/>
              </w:rPr>
              <w:tab/>
            </w:r>
            <w:r w:rsidR="00304019" w:rsidRPr="00842534">
              <w:rPr>
                <w:rStyle w:val="Lienhypertexte"/>
              </w:rPr>
              <w:t>Joints longitudinaux de fin de journée</w:t>
            </w:r>
            <w:r w:rsidR="00304019">
              <w:rPr>
                <w:webHidden/>
              </w:rPr>
              <w:tab/>
            </w:r>
            <w:r w:rsidR="00304019">
              <w:rPr>
                <w:webHidden/>
              </w:rPr>
              <w:fldChar w:fldCharType="begin"/>
            </w:r>
            <w:r w:rsidR="00304019">
              <w:rPr>
                <w:webHidden/>
              </w:rPr>
              <w:instrText xml:space="preserve"> PAGEREF _Toc162295574 \h </w:instrText>
            </w:r>
            <w:r w:rsidR="00304019">
              <w:rPr>
                <w:webHidden/>
              </w:rPr>
            </w:r>
            <w:r w:rsidR="00304019">
              <w:rPr>
                <w:webHidden/>
              </w:rPr>
              <w:fldChar w:fldCharType="separate"/>
            </w:r>
            <w:r w:rsidR="00304019">
              <w:rPr>
                <w:webHidden/>
              </w:rPr>
              <w:t>51</w:t>
            </w:r>
            <w:r w:rsidR="00304019">
              <w:rPr>
                <w:webHidden/>
              </w:rPr>
              <w:fldChar w:fldCharType="end"/>
            </w:r>
          </w:hyperlink>
        </w:p>
        <w:p w14:paraId="3A8BB4E1" w14:textId="32D6A492" w:rsidR="00304019" w:rsidRDefault="00000000">
          <w:pPr>
            <w:pStyle w:val="TM4"/>
            <w:rPr>
              <w:rFonts w:asciiTheme="minorHAnsi" w:hAnsiTheme="minorHAnsi" w:cstheme="minorBidi"/>
              <w:kern w:val="2"/>
              <w:sz w:val="22"/>
              <w14:ligatures w14:val="standardContextual"/>
            </w:rPr>
          </w:pPr>
          <w:hyperlink w:anchor="_Toc162295575" w:history="1">
            <w:r w:rsidR="00304019" w:rsidRPr="00842534">
              <w:rPr>
                <w:rStyle w:val="Lienhypertexte"/>
              </w:rPr>
              <w:t>10.4.9.1</w:t>
            </w:r>
            <w:r w:rsidR="00304019">
              <w:rPr>
                <w:rFonts w:asciiTheme="minorHAnsi" w:hAnsiTheme="minorHAnsi" w:cstheme="minorBidi"/>
                <w:kern w:val="2"/>
                <w:sz w:val="22"/>
                <w14:ligatures w14:val="standardContextual"/>
              </w:rPr>
              <w:tab/>
            </w:r>
            <w:r w:rsidR="00304019" w:rsidRPr="00842534">
              <w:rPr>
                <w:rStyle w:val="Lienhypertexte"/>
              </w:rPr>
              <w:t>Pénalité</w:t>
            </w:r>
            <w:r w:rsidR="00304019">
              <w:rPr>
                <w:webHidden/>
              </w:rPr>
              <w:tab/>
            </w:r>
            <w:r w:rsidR="00304019">
              <w:rPr>
                <w:webHidden/>
              </w:rPr>
              <w:fldChar w:fldCharType="begin"/>
            </w:r>
            <w:r w:rsidR="00304019">
              <w:rPr>
                <w:webHidden/>
              </w:rPr>
              <w:instrText xml:space="preserve"> PAGEREF _Toc162295575 \h </w:instrText>
            </w:r>
            <w:r w:rsidR="00304019">
              <w:rPr>
                <w:webHidden/>
              </w:rPr>
            </w:r>
            <w:r w:rsidR="00304019">
              <w:rPr>
                <w:webHidden/>
              </w:rPr>
              <w:fldChar w:fldCharType="separate"/>
            </w:r>
            <w:r w:rsidR="00304019">
              <w:rPr>
                <w:webHidden/>
              </w:rPr>
              <w:t>51</w:t>
            </w:r>
            <w:r w:rsidR="00304019">
              <w:rPr>
                <w:webHidden/>
              </w:rPr>
              <w:fldChar w:fldCharType="end"/>
            </w:r>
          </w:hyperlink>
        </w:p>
        <w:p w14:paraId="1CA6F4AE" w14:textId="4014D648" w:rsidR="00304019" w:rsidRDefault="00000000">
          <w:pPr>
            <w:pStyle w:val="TM2"/>
            <w:rPr>
              <w:rFonts w:asciiTheme="minorHAnsi" w:eastAsiaTheme="minorEastAsia" w:hAnsiTheme="minorHAnsi" w:cstheme="minorBidi"/>
              <w:bCs w:val="0"/>
              <w:kern w:val="2"/>
              <w:sz w:val="22"/>
              <w14:ligatures w14:val="standardContextual"/>
            </w:rPr>
          </w:pPr>
          <w:hyperlink w:anchor="_Toc162295576" w:history="1">
            <w:r w:rsidR="00304019" w:rsidRPr="00842534">
              <w:rPr>
                <w:rStyle w:val="Lienhypertexte"/>
              </w:rPr>
              <w:t>10.5</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Température de la chaussée pour remise en service</w:t>
            </w:r>
            <w:r w:rsidR="00304019">
              <w:rPr>
                <w:webHidden/>
              </w:rPr>
              <w:tab/>
            </w:r>
            <w:r w:rsidR="00304019">
              <w:rPr>
                <w:webHidden/>
              </w:rPr>
              <w:fldChar w:fldCharType="begin"/>
            </w:r>
            <w:r w:rsidR="00304019">
              <w:rPr>
                <w:webHidden/>
              </w:rPr>
              <w:instrText xml:space="preserve"> PAGEREF _Toc162295576 \h </w:instrText>
            </w:r>
            <w:r w:rsidR="00304019">
              <w:rPr>
                <w:webHidden/>
              </w:rPr>
            </w:r>
            <w:r w:rsidR="00304019">
              <w:rPr>
                <w:webHidden/>
              </w:rPr>
              <w:fldChar w:fldCharType="separate"/>
            </w:r>
            <w:r w:rsidR="00304019">
              <w:rPr>
                <w:webHidden/>
              </w:rPr>
              <w:t>52</w:t>
            </w:r>
            <w:r w:rsidR="00304019">
              <w:rPr>
                <w:webHidden/>
              </w:rPr>
              <w:fldChar w:fldCharType="end"/>
            </w:r>
          </w:hyperlink>
        </w:p>
        <w:p w14:paraId="4C0581FD" w14:textId="1063504E" w:rsidR="00304019" w:rsidRDefault="00000000">
          <w:pPr>
            <w:pStyle w:val="TM2"/>
            <w:rPr>
              <w:rFonts w:asciiTheme="minorHAnsi" w:eastAsiaTheme="minorEastAsia" w:hAnsiTheme="minorHAnsi" w:cstheme="minorBidi"/>
              <w:bCs w:val="0"/>
              <w:kern w:val="2"/>
              <w:sz w:val="22"/>
              <w14:ligatures w14:val="standardContextual"/>
            </w:rPr>
          </w:pPr>
          <w:hyperlink w:anchor="_Toc162295577" w:history="1">
            <w:r w:rsidR="00304019" w:rsidRPr="00842534">
              <w:rPr>
                <w:rStyle w:val="Lienhypertexte"/>
              </w:rPr>
              <w:t>10.6</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Mode de paiement d’enrobés avec scories d’acier non prévues</w:t>
            </w:r>
            <w:r w:rsidR="00304019">
              <w:rPr>
                <w:webHidden/>
              </w:rPr>
              <w:tab/>
            </w:r>
            <w:r w:rsidR="00304019">
              <w:rPr>
                <w:webHidden/>
              </w:rPr>
              <w:fldChar w:fldCharType="begin"/>
            </w:r>
            <w:r w:rsidR="00304019">
              <w:rPr>
                <w:webHidden/>
              </w:rPr>
              <w:instrText xml:space="preserve"> PAGEREF _Toc162295577 \h </w:instrText>
            </w:r>
            <w:r w:rsidR="00304019">
              <w:rPr>
                <w:webHidden/>
              </w:rPr>
            </w:r>
            <w:r w:rsidR="00304019">
              <w:rPr>
                <w:webHidden/>
              </w:rPr>
              <w:fldChar w:fldCharType="separate"/>
            </w:r>
            <w:r w:rsidR="00304019">
              <w:rPr>
                <w:webHidden/>
              </w:rPr>
              <w:t>52</w:t>
            </w:r>
            <w:r w:rsidR="00304019">
              <w:rPr>
                <w:webHidden/>
              </w:rPr>
              <w:fldChar w:fldCharType="end"/>
            </w:r>
          </w:hyperlink>
        </w:p>
        <w:p w14:paraId="0A58AB65" w14:textId="1B6EF9AE" w:rsidR="00304019" w:rsidRDefault="00000000">
          <w:pPr>
            <w:pStyle w:val="TM1"/>
            <w:rPr>
              <w:rFonts w:asciiTheme="minorHAnsi" w:eastAsiaTheme="minorEastAsia" w:hAnsiTheme="minorHAnsi" w:cstheme="minorBidi"/>
              <w:b w:val="0"/>
              <w:bCs w:val="0"/>
              <w:kern w:val="2"/>
              <w:sz w:val="22"/>
              <w14:ligatures w14:val="standardContextual"/>
            </w:rPr>
          </w:pPr>
          <w:hyperlink w:anchor="_Toc162295578" w:history="1">
            <w:r w:rsidR="00304019" w:rsidRPr="00842534">
              <w:rPr>
                <w:rStyle w:val="Lienhypertexte"/>
              </w:rPr>
              <w:t>11.</w:t>
            </w:r>
            <w:r w:rsidR="00304019">
              <w:rPr>
                <w:rFonts w:asciiTheme="minorHAnsi" w:eastAsiaTheme="minorEastAsia" w:hAnsiTheme="minorHAnsi" w:cstheme="minorBidi"/>
                <w:b w:val="0"/>
                <w:bCs w:val="0"/>
                <w:kern w:val="2"/>
                <w:sz w:val="22"/>
                <w14:ligatures w14:val="standardContextual"/>
              </w:rPr>
              <w:tab/>
            </w:r>
            <w:r w:rsidR="00304019" w:rsidRPr="00842534">
              <w:rPr>
                <w:rStyle w:val="Lienhypertexte"/>
              </w:rPr>
              <w:t>Adhésif appliqué à chaud pour joint froid</w:t>
            </w:r>
            <w:r w:rsidR="00304019">
              <w:rPr>
                <w:webHidden/>
              </w:rPr>
              <w:tab/>
            </w:r>
            <w:r w:rsidR="00304019">
              <w:rPr>
                <w:webHidden/>
              </w:rPr>
              <w:fldChar w:fldCharType="begin"/>
            </w:r>
            <w:r w:rsidR="00304019">
              <w:rPr>
                <w:webHidden/>
              </w:rPr>
              <w:instrText xml:space="preserve"> PAGEREF _Toc162295578 \h </w:instrText>
            </w:r>
            <w:r w:rsidR="00304019">
              <w:rPr>
                <w:webHidden/>
              </w:rPr>
            </w:r>
            <w:r w:rsidR="00304019">
              <w:rPr>
                <w:webHidden/>
              </w:rPr>
              <w:fldChar w:fldCharType="separate"/>
            </w:r>
            <w:r w:rsidR="00304019">
              <w:rPr>
                <w:webHidden/>
              </w:rPr>
              <w:t>53</w:t>
            </w:r>
            <w:r w:rsidR="00304019">
              <w:rPr>
                <w:webHidden/>
              </w:rPr>
              <w:fldChar w:fldCharType="end"/>
            </w:r>
          </w:hyperlink>
        </w:p>
        <w:p w14:paraId="06B3E510" w14:textId="2C321D74" w:rsidR="00304019" w:rsidRDefault="00000000">
          <w:pPr>
            <w:pStyle w:val="TM2"/>
            <w:rPr>
              <w:rFonts w:asciiTheme="minorHAnsi" w:eastAsiaTheme="minorEastAsia" w:hAnsiTheme="minorHAnsi" w:cstheme="minorBidi"/>
              <w:bCs w:val="0"/>
              <w:kern w:val="2"/>
              <w:sz w:val="22"/>
              <w14:ligatures w14:val="standardContextual"/>
            </w:rPr>
          </w:pPr>
          <w:hyperlink w:anchor="_Toc162295579" w:history="1">
            <w:r w:rsidR="00304019" w:rsidRPr="00842534">
              <w:rPr>
                <w:rStyle w:val="Lienhypertexte"/>
              </w:rPr>
              <w:t>11.1</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Matériaux</w:t>
            </w:r>
            <w:r w:rsidR="00304019">
              <w:rPr>
                <w:webHidden/>
              </w:rPr>
              <w:tab/>
            </w:r>
            <w:r w:rsidR="00304019">
              <w:rPr>
                <w:webHidden/>
              </w:rPr>
              <w:fldChar w:fldCharType="begin"/>
            </w:r>
            <w:r w:rsidR="00304019">
              <w:rPr>
                <w:webHidden/>
              </w:rPr>
              <w:instrText xml:space="preserve"> PAGEREF _Toc162295579 \h </w:instrText>
            </w:r>
            <w:r w:rsidR="00304019">
              <w:rPr>
                <w:webHidden/>
              </w:rPr>
            </w:r>
            <w:r w:rsidR="00304019">
              <w:rPr>
                <w:webHidden/>
              </w:rPr>
              <w:fldChar w:fldCharType="separate"/>
            </w:r>
            <w:r w:rsidR="00304019">
              <w:rPr>
                <w:webHidden/>
              </w:rPr>
              <w:t>53</w:t>
            </w:r>
            <w:r w:rsidR="00304019">
              <w:rPr>
                <w:webHidden/>
              </w:rPr>
              <w:fldChar w:fldCharType="end"/>
            </w:r>
          </w:hyperlink>
        </w:p>
        <w:p w14:paraId="3E674019" w14:textId="3C3282A9" w:rsidR="00304019" w:rsidRDefault="00000000">
          <w:pPr>
            <w:pStyle w:val="TM2"/>
            <w:rPr>
              <w:rFonts w:asciiTheme="minorHAnsi" w:eastAsiaTheme="minorEastAsia" w:hAnsiTheme="minorHAnsi" w:cstheme="minorBidi"/>
              <w:bCs w:val="0"/>
              <w:kern w:val="2"/>
              <w:sz w:val="22"/>
              <w14:ligatures w14:val="standardContextual"/>
            </w:rPr>
          </w:pPr>
          <w:hyperlink w:anchor="_Toc162295580" w:history="1">
            <w:r w:rsidR="00304019" w:rsidRPr="00842534">
              <w:rPr>
                <w:rStyle w:val="Lienhypertexte"/>
              </w:rPr>
              <w:t>11.2</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Assurance de la qualité</w:t>
            </w:r>
            <w:r w:rsidR="00304019">
              <w:rPr>
                <w:webHidden/>
              </w:rPr>
              <w:tab/>
            </w:r>
            <w:r w:rsidR="00304019">
              <w:rPr>
                <w:webHidden/>
              </w:rPr>
              <w:fldChar w:fldCharType="begin"/>
            </w:r>
            <w:r w:rsidR="00304019">
              <w:rPr>
                <w:webHidden/>
              </w:rPr>
              <w:instrText xml:space="preserve"> PAGEREF _Toc162295580 \h </w:instrText>
            </w:r>
            <w:r w:rsidR="00304019">
              <w:rPr>
                <w:webHidden/>
              </w:rPr>
            </w:r>
            <w:r w:rsidR="00304019">
              <w:rPr>
                <w:webHidden/>
              </w:rPr>
              <w:fldChar w:fldCharType="separate"/>
            </w:r>
            <w:r w:rsidR="00304019">
              <w:rPr>
                <w:webHidden/>
              </w:rPr>
              <w:t>53</w:t>
            </w:r>
            <w:r w:rsidR="00304019">
              <w:rPr>
                <w:webHidden/>
              </w:rPr>
              <w:fldChar w:fldCharType="end"/>
            </w:r>
          </w:hyperlink>
        </w:p>
        <w:p w14:paraId="1A12DC25" w14:textId="74BE4E9B" w:rsidR="00304019" w:rsidRDefault="00000000">
          <w:pPr>
            <w:pStyle w:val="TM3"/>
            <w:rPr>
              <w:rFonts w:asciiTheme="minorHAnsi" w:eastAsiaTheme="minorEastAsia" w:hAnsiTheme="minorHAnsi" w:cstheme="minorBidi"/>
              <w:kern w:val="2"/>
              <w:sz w:val="22"/>
              <w14:ligatures w14:val="standardContextual"/>
            </w:rPr>
          </w:pPr>
          <w:hyperlink w:anchor="_Toc162295581" w:history="1">
            <w:r w:rsidR="00304019" w:rsidRPr="00842534">
              <w:rPr>
                <w:rStyle w:val="Lienhypertexte"/>
              </w:rPr>
              <w:t>11.2.1</w:t>
            </w:r>
            <w:r w:rsidR="00304019">
              <w:rPr>
                <w:rFonts w:asciiTheme="minorHAnsi" w:eastAsiaTheme="minorEastAsia" w:hAnsiTheme="minorHAnsi" w:cstheme="minorBidi"/>
                <w:kern w:val="2"/>
                <w:sz w:val="22"/>
                <w14:ligatures w14:val="standardContextual"/>
              </w:rPr>
              <w:tab/>
            </w:r>
            <w:r w:rsidR="00304019" w:rsidRPr="00842534">
              <w:rPr>
                <w:rStyle w:val="Lienhypertexte"/>
              </w:rPr>
              <w:t>Attestation de conformité</w:t>
            </w:r>
            <w:r w:rsidR="00304019">
              <w:rPr>
                <w:webHidden/>
              </w:rPr>
              <w:tab/>
            </w:r>
            <w:r w:rsidR="00304019">
              <w:rPr>
                <w:webHidden/>
              </w:rPr>
              <w:fldChar w:fldCharType="begin"/>
            </w:r>
            <w:r w:rsidR="00304019">
              <w:rPr>
                <w:webHidden/>
              </w:rPr>
              <w:instrText xml:space="preserve"> PAGEREF _Toc162295581 \h </w:instrText>
            </w:r>
            <w:r w:rsidR="00304019">
              <w:rPr>
                <w:webHidden/>
              </w:rPr>
            </w:r>
            <w:r w:rsidR="00304019">
              <w:rPr>
                <w:webHidden/>
              </w:rPr>
              <w:fldChar w:fldCharType="separate"/>
            </w:r>
            <w:r w:rsidR="00304019">
              <w:rPr>
                <w:webHidden/>
              </w:rPr>
              <w:t>53</w:t>
            </w:r>
            <w:r w:rsidR="00304019">
              <w:rPr>
                <w:webHidden/>
              </w:rPr>
              <w:fldChar w:fldCharType="end"/>
            </w:r>
          </w:hyperlink>
        </w:p>
        <w:p w14:paraId="609441D8" w14:textId="2B20533C" w:rsidR="00304019" w:rsidRDefault="00000000">
          <w:pPr>
            <w:pStyle w:val="TM3"/>
            <w:rPr>
              <w:rFonts w:asciiTheme="minorHAnsi" w:eastAsiaTheme="minorEastAsia" w:hAnsiTheme="minorHAnsi" w:cstheme="minorBidi"/>
              <w:kern w:val="2"/>
              <w:sz w:val="22"/>
              <w14:ligatures w14:val="standardContextual"/>
            </w:rPr>
          </w:pPr>
          <w:hyperlink w:anchor="_Toc162295582" w:history="1">
            <w:r w:rsidR="00304019" w:rsidRPr="00842534">
              <w:rPr>
                <w:rStyle w:val="Lienhypertexte"/>
              </w:rPr>
              <w:t>11.2.2</w:t>
            </w:r>
            <w:r w:rsidR="00304019">
              <w:rPr>
                <w:rFonts w:asciiTheme="minorHAnsi" w:eastAsiaTheme="minorEastAsia" w:hAnsiTheme="minorHAnsi" w:cstheme="minorBidi"/>
                <w:kern w:val="2"/>
                <w:sz w:val="22"/>
                <w14:ligatures w14:val="standardContextual"/>
              </w:rPr>
              <w:tab/>
            </w:r>
            <w:r w:rsidR="00304019" w:rsidRPr="00842534">
              <w:rPr>
                <w:rStyle w:val="Lienhypertexte"/>
              </w:rPr>
              <w:t>Contrôle du produit</w:t>
            </w:r>
            <w:r w:rsidR="00304019">
              <w:rPr>
                <w:webHidden/>
              </w:rPr>
              <w:tab/>
            </w:r>
            <w:r w:rsidR="00304019">
              <w:rPr>
                <w:webHidden/>
              </w:rPr>
              <w:fldChar w:fldCharType="begin"/>
            </w:r>
            <w:r w:rsidR="00304019">
              <w:rPr>
                <w:webHidden/>
              </w:rPr>
              <w:instrText xml:space="preserve"> PAGEREF _Toc162295582 \h </w:instrText>
            </w:r>
            <w:r w:rsidR="00304019">
              <w:rPr>
                <w:webHidden/>
              </w:rPr>
            </w:r>
            <w:r w:rsidR="00304019">
              <w:rPr>
                <w:webHidden/>
              </w:rPr>
              <w:fldChar w:fldCharType="separate"/>
            </w:r>
            <w:r w:rsidR="00304019">
              <w:rPr>
                <w:webHidden/>
              </w:rPr>
              <w:t>54</w:t>
            </w:r>
            <w:r w:rsidR="00304019">
              <w:rPr>
                <w:webHidden/>
              </w:rPr>
              <w:fldChar w:fldCharType="end"/>
            </w:r>
          </w:hyperlink>
        </w:p>
        <w:p w14:paraId="32AEE378" w14:textId="456B0763" w:rsidR="00304019" w:rsidRDefault="00000000">
          <w:pPr>
            <w:pStyle w:val="TM3"/>
            <w:rPr>
              <w:rFonts w:asciiTheme="minorHAnsi" w:eastAsiaTheme="minorEastAsia" w:hAnsiTheme="minorHAnsi" w:cstheme="minorBidi"/>
              <w:kern w:val="2"/>
              <w:sz w:val="22"/>
              <w14:ligatures w14:val="standardContextual"/>
            </w:rPr>
          </w:pPr>
          <w:hyperlink w:anchor="_Toc162295583" w:history="1">
            <w:r w:rsidR="00304019" w:rsidRPr="00842534">
              <w:rPr>
                <w:rStyle w:val="Lienhypertexte"/>
              </w:rPr>
              <w:t>11.2.3</w:t>
            </w:r>
            <w:r w:rsidR="00304019">
              <w:rPr>
                <w:rFonts w:asciiTheme="minorHAnsi" w:eastAsiaTheme="minorEastAsia" w:hAnsiTheme="minorHAnsi" w:cstheme="minorBidi"/>
                <w:kern w:val="2"/>
                <w:sz w:val="22"/>
                <w14:ligatures w14:val="standardContextual"/>
              </w:rPr>
              <w:tab/>
            </w:r>
            <w:r w:rsidR="00304019" w:rsidRPr="00842534">
              <w:rPr>
                <w:rStyle w:val="Lienhypertexte"/>
              </w:rPr>
              <w:t>Contrôle de réception</w:t>
            </w:r>
            <w:r w:rsidR="00304019">
              <w:rPr>
                <w:webHidden/>
              </w:rPr>
              <w:tab/>
            </w:r>
            <w:r w:rsidR="00304019">
              <w:rPr>
                <w:webHidden/>
              </w:rPr>
              <w:fldChar w:fldCharType="begin"/>
            </w:r>
            <w:r w:rsidR="00304019">
              <w:rPr>
                <w:webHidden/>
              </w:rPr>
              <w:instrText xml:space="preserve"> PAGEREF _Toc162295583 \h </w:instrText>
            </w:r>
            <w:r w:rsidR="00304019">
              <w:rPr>
                <w:webHidden/>
              </w:rPr>
            </w:r>
            <w:r w:rsidR="00304019">
              <w:rPr>
                <w:webHidden/>
              </w:rPr>
              <w:fldChar w:fldCharType="separate"/>
            </w:r>
            <w:r w:rsidR="00304019">
              <w:rPr>
                <w:webHidden/>
              </w:rPr>
              <w:t>54</w:t>
            </w:r>
            <w:r w:rsidR="00304019">
              <w:rPr>
                <w:webHidden/>
              </w:rPr>
              <w:fldChar w:fldCharType="end"/>
            </w:r>
          </w:hyperlink>
        </w:p>
        <w:p w14:paraId="7A5950ED" w14:textId="11BABD38" w:rsidR="00304019" w:rsidRDefault="00000000">
          <w:pPr>
            <w:pStyle w:val="TM2"/>
            <w:rPr>
              <w:rFonts w:asciiTheme="minorHAnsi" w:eastAsiaTheme="minorEastAsia" w:hAnsiTheme="minorHAnsi" w:cstheme="minorBidi"/>
              <w:bCs w:val="0"/>
              <w:kern w:val="2"/>
              <w:sz w:val="22"/>
              <w14:ligatures w14:val="standardContextual"/>
            </w:rPr>
          </w:pPr>
          <w:hyperlink w:anchor="_Toc162295584" w:history="1">
            <w:r w:rsidR="00304019" w:rsidRPr="00842534">
              <w:rPr>
                <w:rStyle w:val="Lienhypertexte"/>
              </w:rPr>
              <w:t>11.3</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Matériel</w:t>
            </w:r>
            <w:r w:rsidR="00304019">
              <w:rPr>
                <w:webHidden/>
              </w:rPr>
              <w:tab/>
            </w:r>
            <w:r w:rsidR="00304019">
              <w:rPr>
                <w:webHidden/>
              </w:rPr>
              <w:fldChar w:fldCharType="begin"/>
            </w:r>
            <w:r w:rsidR="00304019">
              <w:rPr>
                <w:webHidden/>
              </w:rPr>
              <w:instrText xml:space="preserve"> PAGEREF _Toc162295584 \h </w:instrText>
            </w:r>
            <w:r w:rsidR="00304019">
              <w:rPr>
                <w:webHidden/>
              </w:rPr>
            </w:r>
            <w:r w:rsidR="00304019">
              <w:rPr>
                <w:webHidden/>
              </w:rPr>
              <w:fldChar w:fldCharType="separate"/>
            </w:r>
            <w:r w:rsidR="00304019">
              <w:rPr>
                <w:webHidden/>
              </w:rPr>
              <w:t>55</w:t>
            </w:r>
            <w:r w:rsidR="00304019">
              <w:rPr>
                <w:webHidden/>
              </w:rPr>
              <w:fldChar w:fldCharType="end"/>
            </w:r>
          </w:hyperlink>
        </w:p>
        <w:p w14:paraId="4F82883C" w14:textId="555FDFC4" w:rsidR="00304019" w:rsidRDefault="00000000">
          <w:pPr>
            <w:pStyle w:val="TM3"/>
            <w:rPr>
              <w:rFonts w:asciiTheme="minorHAnsi" w:eastAsiaTheme="minorEastAsia" w:hAnsiTheme="minorHAnsi" w:cstheme="minorBidi"/>
              <w:kern w:val="2"/>
              <w:sz w:val="22"/>
              <w14:ligatures w14:val="standardContextual"/>
            </w:rPr>
          </w:pPr>
          <w:hyperlink w:anchor="_Toc162295585" w:history="1">
            <w:r w:rsidR="00304019" w:rsidRPr="00842534">
              <w:rPr>
                <w:rStyle w:val="Lienhypertexte"/>
              </w:rPr>
              <w:t>11.3.1</w:t>
            </w:r>
            <w:r w:rsidR="00304019">
              <w:rPr>
                <w:rFonts w:asciiTheme="minorHAnsi" w:eastAsiaTheme="minorEastAsia" w:hAnsiTheme="minorHAnsi" w:cstheme="minorBidi"/>
                <w:kern w:val="2"/>
                <w:sz w:val="22"/>
                <w14:ligatures w14:val="standardContextual"/>
              </w:rPr>
              <w:tab/>
            </w:r>
            <w:r w:rsidR="00304019" w:rsidRPr="00842534">
              <w:rPr>
                <w:rStyle w:val="Lienhypertexte"/>
              </w:rPr>
              <w:t>Fondoir</w:t>
            </w:r>
            <w:r w:rsidR="00304019">
              <w:rPr>
                <w:webHidden/>
              </w:rPr>
              <w:tab/>
            </w:r>
            <w:r w:rsidR="00304019">
              <w:rPr>
                <w:webHidden/>
              </w:rPr>
              <w:fldChar w:fldCharType="begin"/>
            </w:r>
            <w:r w:rsidR="00304019">
              <w:rPr>
                <w:webHidden/>
              </w:rPr>
              <w:instrText xml:space="preserve"> PAGEREF _Toc162295585 \h </w:instrText>
            </w:r>
            <w:r w:rsidR="00304019">
              <w:rPr>
                <w:webHidden/>
              </w:rPr>
            </w:r>
            <w:r w:rsidR="00304019">
              <w:rPr>
                <w:webHidden/>
              </w:rPr>
              <w:fldChar w:fldCharType="separate"/>
            </w:r>
            <w:r w:rsidR="00304019">
              <w:rPr>
                <w:webHidden/>
              </w:rPr>
              <w:t>55</w:t>
            </w:r>
            <w:r w:rsidR="00304019">
              <w:rPr>
                <w:webHidden/>
              </w:rPr>
              <w:fldChar w:fldCharType="end"/>
            </w:r>
          </w:hyperlink>
        </w:p>
        <w:p w14:paraId="5DB1549D" w14:textId="7C2C9777" w:rsidR="00304019" w:rsidRDefault="00000000">
          <w:pPr>
            <w:pStyle w:val="TM3"/>
            <w:rPr>
              <w:rFonts w:asciiTheme="minorHAnsi" w:eastAsiaTheme="minorEastAsia" w:hAnsiTheme="minorHAnsi" w:cstheme="minorBidi"/>
              <w:kern w:val="2"/>
              <w:sz w:val="22"/>
              <w14:ligatures w14:val="standardContextual"/>
            </w:rPr>
          </w:pPr>
          <w:hyperlink w:anchor="_Toc162295586" w:history="1">
            <w:r w:rsidR="00304019" w:rsidRPr="00842534">
              <w:rPr>
                <w:rStyle w:val="Lienhypertexte"/>
              </w:rPr>
              <w:t>11.3.2</w:t>
            </w:r>
            <w:r w:rsidR="00304019">
              <w:rPr>
                <w:rFonts w:asciiTheme="minorHAnsi" w:eastAsiaTheme="minorEastAsia" w:hAnsiTheme="minorHAnsi" w:cstheme="minorBidi"/>
                <w:kern w:val="2"/>
                <w:sz w:val="22"/>
                <w14:ligatures w14:val="standardContextual"/>
              </w:rPr>
              <w:tab/>
            </w:r>
            <w:r w:rsidR="00304019" w:rsidRPr="00842534">
              <w:rPr>
                <w:rStyle w:val="Lienhypertexte"/>
              </w:rPr>
              <w:t>Applicateur</w:t>
            </w:r>
            <w:r w:rsidR="00304019">
              <w:rPr>
                <w:webHidden/>
              </w:rPr>
              <w:tab/>
            </w:r>
            <w:r w:rsidR="00304019">
              <w:rPr>
                <w:webHidden/>
              </w:rPr>
              <w:fldChar w:fldCharType="begin"/>
            </w:r>
            <w:r w:rsidR="00304019">
              <w:rPr>
                <w:webHidden/>
              </w:rPr>
              <w:instrText xml:space="preserve"> PAGEREF _Toc162295586 \h </w:instrText>
            </w:r>
            <w:r w:rsidR="00304019">
              <w:rPr>
                <w:webHidden/>
              </w:rPr>
            </w:r>
            <w:r w:rsidR="00304019">
              <w:rPr>
                <w:webHidden/>
              </w:rPr>
              <w:fldChar w:fldCharType="separate"/>
            </w:r>
            <w:r w:rsidR="00304019">
              <w:rPr>
                <w:webHidden/>
              </w:rPr>
              <w:t>55</w:t>
            </w:r>
            <w:r w:rsidR="00304019">
              <w:rPr>
                <w:webHidden/>
              </w:rPr>
              <w:fldChar w:fldCharType="end"/>
            </w:r>
          </w:hyperlink>
        </w:p>
        <w:p w14:paraId="7707FDAC" w14:textId="1945B865" w:rsidR="00304019" w:rsidRDefault="00000000">
          <w:pPr>
            <w:pStyle w:val="TM2"/>
            <w:rPr>
              <w:rFonts w:asciiTheme="minorHAnsi" w:eastAsiaTheme="minorEastAsia" w:hAnsiTheme="minorHAnsi" w:cstheme="minorBidi"/>
              <w:bCs w:val="0"/>
              <w:kern w:val="2"/>
              <w:sz w:val="22"/>
              <w14:ligatures w14:val="standardContextual"/>
            </w:rPr>
          </w:pPr>
          <w:hyperlink w:anchor="_Toc162295587" w:history="1">
            <w:r w:rsidR="00304019" w:rsidRPr="00842534">
              <w:rPr>
                <w:rStyle w:val="Lienhypertexte"/>
              </w:rPr>
              <w:t>11.4</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Mise en Œuvre</w:t>
            </w:r>
            <w:r w:rsidR="00304019">
              <w:rPr>
                <w:webHidden/>
              </w:rPr>
              <w:tab/>
            </w:r>
            <w:r w:rsidR="00304019">
              <w:rPr>
                <w:webHidden/>
              </w:rPr>
              <w:fldChar w:fldCharType="begin"/>
            </w:r>
            <w:r w:rsidR="00304019">
              <w:rPr>
                <w:webHidden/>
              </w:rPr>
              <w:instrText xml:space="preserve"> PAGEREF _Toc162295587 \h </w:instrText>
            </w:r>
            <w:r w:rsidR="00304019">
              <w:rPr>
                <w:webHidden/>
              </w:rPr>
            </w:r>
            <w:r w:rsidR="00304019">
              <w:rPr>
                <w:webHidden/>
              </w:rPr>
              <w:fldChar w:fldCharType="separate"/>
            </w:r>
            <w:r w:rsidR="00304019">
              <w:rPr>
                <w:webHidden/>
              </w:rPr>
              <w:t>55</w:t>
            </w:r>
            <w:r w:rsidR="00304019">
              <w:rPr>
                <w:webHidden/>
              </w:rPr>
              <w:fldChar w:fldCharType="end"/>
            </w:r>
          </w:hyperlink>
        </w:p>
        <w:p w14:paraId="089BAC3E" w14:textId="72D8D61A" w:rsidR="00304019" w:rsidRDefault="00000000">
          <w:pPr>
            <w:pStyle w:val="TM3"/>
            <w:rPr>
              <w:rFonts w:asciiTheme="minorHAnsi" w:eastAsiaTheme="minorEastAsia" w:hAnsiTheme="minorHAnsi" w:cstheme="minorBidi"/>
              <w:kern w:val="2"/>
              <w:sz w:val="22"/>
              <w14:ligatures w14:val="standardContextual"/>
            </w:rPr>
          </w:pPr>
          <w:hyperlink w:anchor="_Toc162295588" w:history="1">
            <w:r w:rsidR="00304019" w:rsidRPr="00842534">
              <w:rPr>
                <w:rStyle w:val="Lienhypertexte"/>
              </w:rPr>
              <w:t>11.4.1</w:t>
            </w:r>
            <w:r w:rsidR="00304019">
              <w:rPr>
                <w:rFonts w:asciiTheme="minorHAnsi" w:eastAsiaTheme="minorEastAsia" w:hAnsiTheme="minorHAnsi" w:cstheme="minorBidi"/>
                <w:kern w:val="2"/>
                <w:sz w:val="22"/>
                <w14:ligatures w14:val="standardContextual"/>
              </w:rPr>
              <w:tab/>
            </w:r>
            <w:r w:rsidR="00304019" w:rsidRPr="00842534">
              <w:rPr>
                <w:rStyle w:val="Lienhypertexte"/>
              </w:rPr>
              <w:t>Généralités</w:t>
            </w:r>
            <w:r w:rsidR="00304019">
              <w:rPr>
                <w:webHidden/>
              </w:rPr>
              <w:tab/>
            </w:r>
            <w:r w:rsidR="00304019">
              <w:rPr>
                <w:webHidden/>
              </w:rPr>
              <w:fldChar w:fldCharType="begin"/>
            </w:r>
            <w:r w:rsidR="00304019">
              <w:rPr>
                <w:webHidden/>
              </w:rPr>
              <w:instrText xml:space="preserve"> PAGEREF _Toc162295588 \h </w:instrText>
            </w:r>
            <w:r w:rsidR="00304019">
              <w:rPr>
                <w:webHidden/>
              </w:rPr>
            </w:r>
            <w:r w:rsidR="00304019">
              <w:rPr>
                <w:webHidden/>
              </w:rPr>
              <w:fldChar w:fldCharType="separate"/>
            </w:r>
            <w:r w:rsidR="00304019">
              <w:rPr>
                <w:webHidden/>
              </w:rPr>
              <w:t>55</w:t>
            </w:r>
            <w:r w:rsidR="00304019">
              <w:rPr>
                <w:webHidden/>
              </w:rPr>
              <w:fldChar w:fldCharType="end"/>
            </w:r>
          </w:hyperlink>
        </w:p>
        <w:p w14:paraId="572B8AA2" w14:textId="0E8F2F40" w:rsidR="00304019" w:rsidRDefault="00000000">
          <w:pPr>
            <w:pStyle w:val="TM3"/>
            <w:rPr>
              <w:rFonts w:asciiTheme="minorHAnsi" w:eastAsiaTheme="minorEastAsia" w:hAnsiTheme="minorHAnsi" w:cstheme="minorBidi"/>
              <w:kern w:val="2"/>
              <w:sz w:val="22"/>
              <w14:ligatures w14:val="standardContextual"/>
            </w:rPr>
          </w:pPr>
          <w:hyperlink w:anchor="_Toc162295589" w:history="1">
            <w:r w:rsidR="00304019" w:rsidRPr="00842534">
              <w:rPr>
                <w:rStyle w:val="Lienhypertexte"/>
              </w:rPr>
              <w:t>11.4.2</w:t>
            </w:r>
            <w:r w:rsidR="00304019">
              <w:rPr>
                <w:rFonts w:asciiTheme="minorHAnsi" w:eastAsiaTheme="minorEastAsia" w:hAnsiTheme="minorHAnsi" w:cstheme="minorBidi"/>
                <w:kern w:val="2"/>
                <w:sz w:val="22"/>
                <w14:ligatures w14:val="standardContextual"/>
              </w:rPr>
              <w:tab/>
            </w:r>
            <w:r w:rsidR="00304019" w:rsidRPr="00842534">
              <w:rPr>
                <w:rStyle w:val="Lienhypertexte"/>
              </w:rPr>
              <w:t>Application de l’adhésif</w:t>
            </w:r>
            <w:r w:rsidR="00304019">
              <w:rPr>
                <w:webHidden/>
              </w:rPr>
              <w:tab/>
            </w:r>
            <w:r w:rsidR="00304019">
              <w:rPr>
                <w:webHidden/>
              </w:rPr>
              <w:fldChar w:fldCharType="begin"/>
            </w:r>
            <w:r w:rsidR="00304019">
              <w:rPr>
                <w:webHidden/>
              </w:rPr>
              <w:instrText xml:space="preserve"> PAGEREF _Toc162295589 \h </w:instrText>
            </w:r>
            <w:r w:rsidR="00304019">
              <w:rPr>
                <w:webHidden/>
              </w:rPr>
            </w:r>
            <w:r w:rsidR="00304019">
              <w:rPr>
                <w:webHidden/>
              </w:rPr>
              <w:fldChar w:fldCharType="separate"/>
            </w:r>
            <w:r w:rsidR="00304019">
              <w:rPr>
                <w:webHidden/>
              </w:rPr>
              <w:t>56</w:t>
            </w:r>
            <w:r w:rsidR="00304019">
              <w:rPr>
                <w:webHidden/>
              </w:rPr>
              <w:fldChar w:fldCharType="end"/>
            </w:r>
          </w:hyperlink>
        </w:p>
        <w:p w14:paraId="3C7246F6" w14:textId="27D4D560" w:rsidR="00304019" w:rsidRDefault="00000000">
          <w:pPr>
            <w:pStyle w:val="TM3"/>
            <w:rPr>
              <w:rFonts w:asciiTheme="minorHAnsi" w:eastAsiaTheme="minorEastAsia" w:hAnsiTheme="minorHAnsi" w:cstheme="minorBidi"/>
              <w:kern w:val="2"/>
              <w:sz w:val="22"/>
              <w14:ligatures w14:val="standardContextual"/>
            </w:rPr>
          </w:pPr>
          <w:hyperlink w:anchor="_Toc162295590" w:history="1">
            <w:r w:rsidR="00304019" w:rsidRPr="00842534">
              <w:rPr>
                <w:rStyle w:val="Lienhypertexte"/>
              </w:rPr>
              <w:t>11.4.3</w:t>
            </w:r>
            <w:r w:rsidR="00304019">
              <w:rPr>
                <w:rFonts w:asciiTheme="minorHAnsi" w:eastAsiaTheme="minorEastAsia" w:hAnsiTheme="minorHAnsi" w:cstheme="minorBidi"/>
                <w:kern w:val="2"/>
                <w:sz w:val="22"/>
                <w14:ligatures w14:val="standardContextual"/>
              </w:rPr>
              <w:tab/>
            </w:r>
            <w:r w:rsidR="00304019" w:rsidRPr="00842534">
              <w:rPr>
                <w:rStyle w:val="Lienhypertexte"/>
              </w:rPr>
              <w:t>Pénalité</w:t>
            </w:r>
            <w:r w:rsidR="00304019">
              <w:rPr>
                <w:webHidden/>
              </w:rPr>
              <w:tab/>
            </w:r>
            <w:r w:rsidR="00304019">
              <w:rPr>
                <w:webHidden/>
              </w:rPr>
              <w:fldChar w:fldCharType="begin"/>
            </w:r>
            <w:r w:rsidR="00304019">
              <w:rPr>
                <w:webHidden/>
              </w:rPr>
              <w:instrText xml:space="preserve"> PAGEREF _Toc162295590 \h </w:instrText>
            </w:r>
            <w:r w:rsidR="00304019">
              <w:rPr>
                <w:webHidden/>
              </w:rPr>
            </w:r>
            <w:r w:rsidR="00304019">
              <w:rPr>
                <w:webHidden/>
              </w:rPr>
              <w:fldChar w:fldCharType="separate"/>
            </w:r>
            <w:r w:rsidR="00304019">
              <w:rPr>
                <w:webHidden/>
              </w:rPr>
              <w:t>56</w:t>
            </w:r>
            <w:r w:rsidR="00304019">
              <w:rPr>
                <w:webHidden/>
              </w:rPr>
              <w:fldChar w:fldCharType="end"/>
            </w:r>
          </w:hyperlink>
        </w:p>
        <w:p w14:paraId="07192A9B" w14:textId="18A336BF" w:rsidR="00304019" w:rsidRDefault="00000000">
          <w:pPr>
            <w:pStyle w:val="TM2"/>
            <w:rPr>
              <w:rFonts w:asciiTheme="minorHAnsi" w:eastAsiaTheme="minorEastAsia" w:hAnsiTheme="minorHAnsi" w:cstheme="minorBidi"/>
              <w:bCs w:val="0"/>
              <w:kern w:val="2"/>
              <w:sz w:val="22"/>
              <w14:ligatures w14:val="standardContextual"/>
            </w:rPr>
          </w:pPr>
          <w:hyperlink w:anchor="_Toc162295591" w:history="1">
            <w:r w:rsidR="00304019" w:rsidRPr="00842534">
              <w:rPr>
                <w:rStyle w:val="Lienhypertexte"/>
              </w:rPr>
              <w:t>11.5</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Mode de paiement</w:t>
            </w:r>
            <w:r w:rsidR="00304019">
              <w:rPr>
                <w:webHidden/>
              </w:rPr>
              <w:tab/>
            </w:r>
            <w:r w:rsidR="00304019">
              <w:rPr>
                <w:webHidden/>
              </w:rPr>
              <w:fldChar w:fldCharType="begin"/>
            </w:r>
            <w:r w:rsidR="00304019">
              <w:rPr>
                <w:webHidden/>
              </w:rPr>
              <w:instrText xml:space="preserve"> PAGEREF _Toc162295591 \h </w:instrText>
            </w:r>
            <w:r w:rsidR="00304019">
              <w:rPr>
                <w:webHidden/>
              </w:rPr>
            </w:r>
            <w:r w:rsidR="00304019">
              <w:rPr>
                <w:webHidden/>
              </w:rPr>
              <w:fldChar w:fldCharType="separate"/>
            </w:r>
            <w:r w:rsidR="00304019">
              <w:rPr>
                <w:webHidden/>
              </w:rPr>
              <w:t>56</w:t>
            </w:r>
            <w:r w:rsidR="00304019">
              <w:rPr>
                <w:webHidden/>
              </w:rPr>
              <w:fldChar w:fldCharType="end"/>
            </w:r>
          </w:hyperlink>
        </w:p>
        <w:p w14:paraId="6B842A9D" w14:textId="0367214C" w:rsidR="00304019" w:rsidRDefault="00000000">
          <w:pPr>
            <w:pStyle w:val="TM1"/>
            <w:rPr>
              <w:rFonts w:asciiTheme="minorHAnsi" w:eastAsiaTheme="minorEastAsia" w:hAnsiTheme="minorHAnsi" w:cstheme="minorBidi"/>
              <w:b w:val="0"/>
              <w:bCs w:val="0"/>
              <w:kern w:val="2"/>
              <w:sz w:val="22"/>
              <w14:ligatures w14:val="standardContextual"/>
            </w:rPr>
          </w:pPr>
          <w:hyperlink w:anchor="_Toc162295592" w:history="1">
            <w:r w:rsidR="00304019" w:rsidRPr="00842534">
              <w:rPr>
                <w:rStyle w:val="Lienhypertexte"/>
              </w:rPr>
              <w:t>12.</w:t>
            </w:r>
            <w:r w:rsidR="00304019">
              <w:rPr>
                <w:rFonts w:asciiTheme="minorHAnsi" w:eastAsiaTheme="minorEastAsia" w:hAnsiTheme="minorHAnsi" w:cstheme="minorBidi"/>
                <w:b w:val="0"/>
                <w:bCs w:val="0"/>
                <w:kern w:val="2"/>
                <w:sz w:val="22"/>
                <w14:ligatures w14:val="standardContextual"/>
              </w:rPr>
              <w:tab/>
            </w:r>
            <w:r w:rsidR="00304019" w:rsidRPr="00842534">
              <w:rPr>
                <w:rStyle w:val="Lienhypertexte"/>
              </w:rPr>
              <w:t>Utilisation d’un véhicule de transfert de matériaux (VTM)</w:t>
            </w:r>
            <w:r w:rsidR="00304019">
              <w:rPr>
                <w:webHidden/>
              </w:rPr>
              <w:tab/>
            </w:r>
            <w:r w:rsidR="00304019">
              <w:rPr>
                <w:webHidden/>
              </w:rPr>
              <w:fldChar w:fldCharType="begin"/>
            </w:r>
            <w:r w:rsidR="00304019">
              <w:rPr>
                <w:webHidden/>
              </w:rPr>
              <w:instrText xml:space="preserve"> PAGEREF _Toc162295592 \h </w:instrText>
            </w:r>
            <w:r w:rsidR="00304019">
              <w:rPr>
                <w:webHidden/>
              </w:rPr>
            </w:r>
            <w:r w:rsidR="00304019">
              <w:rPr>
                <w:webHidden/>
              </w:rPr>
              <w:fldChar w:fldCharType="separate"/>
            </w:r>
            <w:r w:rsidR="00304019">
              <w:rPr>
                <w:webHidden/>
              </w:rPr>
              <w:t>56</w:t>
            </w:r>
            <w:r w:rsidR="00304019">
              <w:rPr>
                <w:webHidden/>
              </w:rPr>
              <w:fldChar w:fldCharType="end"/>
            </w:r>
          </w:hyperlink>
        </w:p>
        <w:p w14:paraId="4863AC9D" w14:textId="0B276890" w:rsidR="00304019" w:rsidRDefault="00000000">
          <w:pPr>
            <w:pStyle w:val="TM2"/>
            <w:rPr>
              <w:rFonts w:asciiTheme="minorHAnsi" w:eastAsiaTheme="minorEastAsia" w:hAnsiTheme="minorHAnsi" w:cstheme="minorBidi"/>
              <w:bCs w:val="0"/>
              <w:kern w:val="2"/>
              <w:sz w:val="22"/>
              <w14:ligatures w14:val="standardContextual"/>
            </w:rPr>
          </w:pPr>
          <w:hyperlink w:anchor="_Toc162295593" w:history="1">
            <w:r w:rsidR="00304019" w:rsidRPr="00842534">
              <w:rPr>
                <w:rStyle w:val="Lienhypertexte"/>
              </w:rPr>
              <w:t>12.1</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Mise en œuvre</w:t>
            </w:r>
            <w:r w:rsidR="00304019">
              <w:rPr>
                <w:webHidden/>
              </w:rPr>
              <w:tab/>
            </w:r>
            <w:r w:rsidR="00304019">
              <w:rPr>
                <w:webHidden/>
              </w:rPr>
              <w:fldChar w:fldCharType="begin"/>
            </w:r>
            <w:r w:rsidR="00304019">
              <w:rPr>
                <w:webHidden/>
              </w:rPr>
              <w:instrText xml:space="preserve"> PAGEREF _Toc162295593 \h </w:instrText>
            </w:r>
            <w:r w:rsidR="00304019">
              <w:rPr>
                <w:webHidden/>
              </w:rPr>
            </w:r>
            <w:r w:rsidR="00304019">
              <w:rPr>
                <w:webHidden/>
              </w:rPr>
              <w:fldChar w:fldCharType="separate"/>
            </w:r>
            <w:r w:rsidR="00304019">
              <w:rPr>
                <w:webHidden/>
              </w:rPr>
              <w:t>57</w:t>
            </w:r>
            <w:r w:rsidR="00304019">
              <w:rPr>
                <w:webHidden/>
              </w:rPr>
              <w:fldChar w:fldCharType="end"/>
            </w:r>
          </w:hyperlink>
        </w:p>
        <w:p w14:paraId="32E1EC4F" w14:textId="1811D35A" w:rsidR="00304019" w:rsidRDefault="00000000">
          <w:pPr>
            <w:pStyle w:val="TM3"/>
            <w:rPr>
              <w:rFonts w:asciiTheme="minorHAnsi" w:eastAsiaTheme="minorEastAsia" w:hAnsiTheme="minorHAnsi" w:cstheme="minorBidi"/>
              <w:kern w:val="2"/>
              <w:sz w:val="22"/>
              <w14:ligatures w14:val="standardContextual"/>
            </w:rPr>
          </w:pPr>
          <w:hyperlink w:anchor="_Toc162295594" w:history="1">
            <w:r w:rsidR="00304019" w:rsidRPr="00842534">
              <w:rPr>
                <w:rStyle w:val="Lienhypertexte"/>
              </w:rPr>
              <w:t>12.1.1</w:t>
            </w:r>
            <w:r w:rsidR="00304019">
              <w:rPr>
                <w:rFonts w:asciiTheme="minorHAnsi" w:eastAsiaTheme="minorEastAsia" w:hAnsiTheme="minorHAnsi" w:cstheme="minorBidi"/>
                <w:kern w:val="2"/>
                <w:sz w:val="22"/>
                <w14:ligatures w14:val="standardContextual"/>
              </w:rPr>
              <w:tab/>
            </w:r>
            <w:r w:rsidR="00304019" w:rsidRPr="00842534">
              <w:rPr>
                <w:rStyle w:val="Lienhypertexte"/>
              </w:rPr>
              <w:t>Bris du VTM</w:t>
            </w:r>
            <w:r w:rsidR="00304019">
              <w:rPr>
                <w:webHidden/>
              </w:rPr>
              <w:tab/>
            </w:r>
            <w:r w:rsidR="00304019">
              <w:rPr>
                <w:webHidden/>
              </w:rPr>
              <w:fldChar w:fldCharType="begin"/>
            </w:r>
            <w:r w:rsidR="00304019">
              <w:rPr>
                <w:webHidden/>
              </w:rPr>
              <w:instrText xml:space="preserve"> PAGEREF _Toc162295594 \h </w:instrText>
            </w:r>
            <w:r w:rsidR="00304019">
              <w:rPr>
                <w:webHidden/>
              </w:rPr>
            </w:r>
            <w:r w:rsidR="00304019">
              <w:rPr>
                <w:webHidden/>
              </w:rPr>
              <w:fldChar w:fldCharType="separate"/>
            </w:r>
            <w:r w:rsidR="00304019">
              <w:rPr>
                <w:webHidden/>
              </w:rPr>
              <w:t>57</w:t>
            </w:r>
            <w:r w:rsidR="00304019">
              <w:rPr>
                <w:webHidden/>
              </w:rPr>
              <w:fldChar w:fldCharType="end"/>
            </w:r>
          </w:hyperlink>
        </w:p>
        <w:p w14:paraId="20337468" w14:textId="29935C52" w:rsidR="00304019" w:rsidRDefault="00000000">
          <w:pPr>
            <w:pStyle w:val="TM3"/>
            <w:rPr>
              <w:rFonts w:asciiTheme="minorHAnsi" w:eastAsiaTheme="minorEastAsia" w:hAnsiTheme="minorHAnsi" w:cstheme="minorBidi"/>
              <w:kern w:val="2"/>
              <w:sz w:val="22"/>
              <w14:ligatures w14:val="standardContextual"/>
            </w:rPr>
          </w:pPr>
          <w:hyperlink w:anchor="_Toc162295595" w:history="1">
            <w:r w:rsidR="00304019" w:rsidRPr="00842534">
              <w:rPr>
                <w:rStyle w:val="Lienhypertexte"/>
              </w:rPr>
              <w:t>12.1.2</w:t>
            </w:r>
            <w:r w:rsidR="00304019">
              <w:rPr>
                <w:rFonts w:asciiTheme="minorHAnsi" w:eastAsiaTheme="minorEastAsia" w:hAnsiTheme="minorHAnsi" w:cstheme="minorBidi"/>
                <w:kern w:val="2"/>
                <w:sz w:val="22"/>
                <w14:ligatures w14:val="standardContextual"/>
              </w:rPr>
              <w:tab/>
            </w:r>
            <w:r w:rsidR="00304019" w:rsidRPr="00842534">
              <w:rPr>
                <w:rStyle w:val="Lienhypertexte"/>
              </w:rPr>
              <w:t>Pénalité</w:t>
            </w:r>
            <w:r w:rsidR="00304019">
              <w:rPr>
                <w:webHidden/>
              </w:rPr>
              <w:tab/>
            </w:r>
            <w:r w:rsidR="00304019">
              <w:rPr>
                <w:webHidden/>
              </w:rPr>
              <w:fldChar w:fldCharType="begin"/>
            </w:r>
            <w:r w:rsidR="00304019">
              <w:rPr>
                <w:webHidden/>
              </w:rPr>
              <w:instrText xml:space="preserve"> PAGEREF _Toc162295595 \h </w:instrText>
            </w:r>
            <w:r w:rsidR="00304019">
              <w:rPr>
                <w:webHidden/>
              </w:rPr>
            </w:r>
            <w:r w:rsidR="00304019">
              <w:rPr>
                <w:webHidden/>
              </w:rPr>
              <w:fldChar w:fldCharType="separate"/>
            </w:r>
            <w:r w:rsidR="00304019">
              <w:rPr>
                <w:webHidden/>
              </w:rPr>
              <w:t>58</w:t>
            </w:r>
            <w:r w:rsidR="00304019">
              <w:rPr>
                <w:webHidden/>
              </w:rPr>
              <w:fldChar w:fldCharType="end"/>
            </w:r>
          </w:hyperlink>
        </w:p>
        <w:p w14:paraId="71058E39" w14:textId="0E44EAA5" w:rsidR="00304019" w:rsidRDefault="00000000">
          <w:pPr>
            <w:pStyle w:val="TM4"/>
            <w:rPr>
              <w:rFonts w:asciiTheme="minorHAnsi" w:hAnsiTheme="minorHAnsi" w:cstheme="minorBidi"/>
              <w:kern w:val="2"/>
              <w:sz w:val="22"/>
              <w14:ligatures w14:val="standardContextual"/>
            </w:rPr>
          </w:pPr>
          <w:hyperlink w:anchor="_Toc162295596" w:history="1">
            <w:r w:rsidR="00304019" w:rsidRPr="00842534">
              <w:rPr>
                <w:rStyle w:val="Lienhypertexte"/>
              </w:rPr>
              <w:t>12.1.2.1</w:t>
            </w:r>
            <w:r w:rsidR="00304019">
              <w:rPr>
                <w:rFonts w:asciiTheme="minorHAnsi" w:hAnsiTheme="minorHAnsi" w:cstheme="minorBidi"/>
                <w:kern w:val="2"/>
                <w:sz w:val="22"/>
                <w14:ligatures w14:val="standardContextual"/>
              </w:rPr>
              <w:tab/>
            </w:r>
            <w:r w:rsidR="00304019" w:rsidRPr="00842534">
              <w:rPr>
                <w:rStyle w:val="Lienhypertexte"/>
              </w:rPr>
              <w:t>Révision du prix de l’enrobé</w:t>
            </w:r>
            <w:r w:rsidR="00304019">
              <w:rPr>
                <w:webHidden/>
              </w:rPr>
              <w:tab/>
            </w:r>
            <w:r w:rsidR="00304019">
              <w:rPr>
                <w:webHidden/>
              </w:rPr>
              <w:fldChar w:fldCharType="begin"/>
            </w:r>
            <w:r w:rsidR="00304019">
              <w:rPr>
                <w:webHidden/>
              </w:rPr>
              <w:instrText xml:space="preserve"> PAGEREF _Toc162295596 \h </w:instrText>
            </w:r>
            <w:r w:rsidR="00304019">
              <w:rPr>
                <w:webHidden/>
              </w:rPr>
            </w:r>
            <w:r w:rsidR="00304019">
              <w:rPr>
                <w:webHidden/>
              </w:rPr>
              <w:fldChar w:fldCharType="separate"/>
            </w:r>
            <w:r w:rsidR="00304019">
              <w:rPr>
                <w:webHidden/>
              </w:rPr>
              <w:t>58</w:t>
            </w:r>
            <w:r w:rsidR="00304019">
              <w:rPr>
                <w:webHidden/>
              </w:rPr>
              <w:fldChar w:fldCharType="end"/>
            </w:r>
          </w:hyperlink>
        </w:p>
        <w:p w14:paraId="7D2E15BE" w14:textId="3CCB5AA4" w:rsidR="00304019" w:rsidRDefault="00000000">
          <w:pPr>
            <w:pStyle w:val="TM4"/>
            <w:rPr>
              <w:rFonts w:asciiTheme="minorHAnsi" w:hAnsiTheme="minorHAnsi" w:cstheme="minorBidi"/>
              <w:kern w:val="2"/>
              <w:sz w:val="22"/>
              <w14:ligatures w14:val="standardContextual"/>
            </w:rPr>
          </w:pPr>
          <w:hyperlink w:anchor="_Toc162295597" w:history="1">
            <w:r w:rsidR="00304019" w:rsidRPr="00842534">
              <w:rPr>
                <w:rStyle w:val="Lienhypertexte"/>
              </w:rPr>
              <w:t>12.1.2.2</w:t>
            </w:r>
            <w:r w:rsidR="00304019">
              <w:rPr>
                <w:rFonts w:asciiTheme="minorHAnsi" w:hAnsiTheme="minorHAnsi" w:cstheme="minorBidi"/>
                <w:kern w:val="2"/>
                <w:sz w:val="22"/>
                <w14:ligatures w14:val="standardContextual"/>
              </w:rPr>
              <w:tab/>
            </w:r>
            <w:r w:rsidR="00304019" w:rsidRPr="00842534">
              <w:rPr>
                <w:rStyle w:val="Lienhypertexte"/>
              </w:rPr>
              <w:t>Non-paiement du VTM</w:t>
            </w:r>
            <w:r w:rsidR="00304019">
              <w:rPr>
                <w:webHidden/>
              </w:rPr>
              <w:tab/>
            </w:r>
            <w:r w:rsidR="00304019">
              <w:rPr>
                <w:webHidden/>
              </w:rPr>
              <w:fldChar w:fldCharType="begin"/>
            </w:r>
            <w:r w:rsidR="00304019">
              <w:rPr>
                <w:webHidden/>
              </w:rPr>
              <w:instrText xml:space="preserve"> PAGEREF _Toc162295597 \h </w:instrText>
            </w:r>
            <w:r w:rsidR="00304019">
              <w:rPr>
                <w:webHidden/>
              </w:rPr>
            </w:r>
            <w:r w:rsidR="00304019">
              <w:rPr>
                <w:webHidden/>
              </w:rPr>
              <w:fldChar w:fldCharType="separate"/>
            </w:r>
            <w:r w:rsidR="00304019">
              <w:rPr>
                <w:webHidden/>
              </w:rPr>
              <w:t>58</w:t>
            </w:r>
            <w:r w:rsidR="00304019">
              <w:rPr>
                <w:webHidden/>
              </w:rPr>
              <w:fldChar w:fldCharType="end"/>
            </w:r>
          </w:hyperlink>
        </w:p>
        <w:p w14:paraId="6C050FBC" w14:textId="26AEF496" w:rsidR="00304019" w:rsidRDefault="00000000">
          <w:pPr>
            <w:pStyle w:val="TM2"/>
            <w:rPr>
              <w:rFonts w:asciiTheme="minorHAnsi" w:eastAsiaTheme="minorEastAsia" w:hAnsiTheme="minorHAnsi" w:cstheme="minorBidi"/>
              <w:bCs w:val="0"/>
              <w:kern w:val="2"/>
              <w:sz w:val="22"/>
              <w14:ligatures w14:val="standardContextual"/>
            </w:rPr>
          </w:pPr>
          <w:hyperlink w:anchor="_Toc162295598" w:history="1">
            <w:r w:rsidR="00304019" w:rsidRPr="00842534">
              <w:rPr>
                <w:rStyle w:val="Lienhypertexte"/>
              </w:rPr>
              <w:t>12.2</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Mode de paiement</w:t>
            </w:r>
            <w:r w:rsidR="00304019">
              <w:rPr>
                <w:webHidden/>
              </w:rPr>
              <w:tab/>
            </w:r>
            <w:r w:rsidR="00304019">
              <w:rPr>
                <w:webHidden/>
              </w:rPr>
              <w:fldChar w:fldCharType="begin"/>
            </w:r>
            <w:r w:rsidR="00304019">
              <w:rPr>
                <w:webHidden/>
              </w:rPr>
              <w:instrText xml:space="preserve"> PAGEREF _Toc162295598 \h </w:instrText>
            </w:r>
            <w:r w:rsidR="00304019">
              <w:rPr>
                <w:webHidden/>
              </w:rPr>
            </w:r>
            <w:r w:rsidR="00304019">
              <w:rPr>
                <w:webHidden/>
              </w:rPr>
              <w:fldChar w:fldCharType="separate"/>
            </w:r>
            <w:r w:rsidR="00304019">
              <w:rPr>
                <w:webHidden/>
              </w:rPr>
              <w:t>58</w:t>
            </w:r>
            <w:r w:rsidR="00304019">
              <w:rPr>
                <w:webHidden/>
              </w:rPr>
              <w:fldChar w:fldCharType="end"/>
            </w:r>
          </w:hyperlink>
        </w:p>
        <w:p w14:paraId="193986ED" w14:textId="2D54A813" w:rsidR="00304019" w:rsidRDefault="00000000">
          <w:pPr>
            <w:pStyle w:val="TM1"/>
            <w:rPr>
              <w:rFonts w:asciiTheme="minorHAnsi" w:eastAsiaTheme="minorEastAsia" w:hAnsiTheme="minorHAnsi" w:cstheme="minorBidi"/>
              <w:b w:val="0"/>
              <w:bCs w:val="0"/>
              <w:kern w:val="2"/>
              <w:sz w:val="22"/>
              <w14:ligatures w14:val="standardContextual"/>
            </w:rPr>
          </w:pPr>
          <w:hyperlink w:anchor="_Toc162295599" w:history="1">
            <w:r w:rsidR="00304019" w:rsidRPr="00842534">
              <w:rPr>
                <w:rStyle w:val="Lienhypertexte"/>
              </w:rPr>
              <w:t>13.</w:t>
            </w:r>
            <w:r w:rsidR="00304019">
              <w:rPr>
                <w:rFonts w:asciiTheme="minorHAnsi" w:eastAsiaTheme="minorEastAsia" w:hAnsiTheme="minorHAnsi" w:cstheme="minorBidi"/>
                <w:b w:val="0"/>
                <w:bCs w:val="0"/>
                <w:kern w:val="2"/>
                <w:sz w:val="22"/>
                <w14:ligatures w14:val="standardContextual"/>
              </w:rPr>
              <w:tab/>
            </w:r>
            <w:r w:rsidR="00304019" w:rsidRPr="00842534">
              <w:rPr>
                <w:rStyle w:val="Lienhypertexte"/>
              </w:rPr>
              <w:t>Évaluation de l’homogénéité de pose des enrobés</w:t>
            </w:r>
            <w:r w:rsidR="00304019">
              <w:rPr>
                <w:webHidden/>
              </w:rPr>
              <w:tab/>
            </w:r>
            <w:r w:rsidR="00304019">
              <w:rPr>
                <w:webHidden/>
              </w:rPr>
              <w:fldChar w:fldCharType="begin"/>
            </w:r>
            <w:r w:rsidR="00304019">
              <w:rPr>
                <w:webHidden/>
              </w:rPr>
              <w:instrText xml:space="preserve"> PAGEREF _Toc162295599 \h </w:instrText>
            </w:r>
            <w:r w:rsidR="00304019">
              <w:rPr>
                <w:webHidden/>
              </w:rPr>
            </w:r>
            <w:r w:rsidR="00304019">
              <w:rPr>
                <w:webHidden/>
              </w:rPr>
              <w:fldChar w:fldCharType="separate"/>
            </w:r>
            <w:r w:rsidR="00304019">
              <w:rPr>
                <w:webHidden/>
              </w:rPr>
              <w:t>59</w:t>
            </w:r>
            <w:r w:rsidR="00304019">
              <w:rPr>
                <w:webHidden/>
              </w:rPr>
              <w:fldChar w:fldCharType="end"/>
            </w:r>
          </w:hyperlink>
        </w:p>
        <w:p w14:paraId="4EF9EDAA" w14:textId="3000C25A" w:rsidR="00304019" w:rsidRDefault="00000000">
          <w:pPr>
            <w:pStyle w:val="TM2"/>
            <w:rPr>
              <w:rFonts w:asciiTheme="minorHAnsi" w:eastAsiaTheme="minorEastAsia" w:hAnsiTheme="minorHAnsi" w:cstheme="minorBidi"/>
              <w:bCs w:val="0"/>
              <w:kern w:val="2"/>
              <w:sz w:val="22"/>
              <w14:ligatures w14:val="standardContextual"/>
            </w:rPr>
          </w:pPr>
          <w:hyperlink w:anchor="_Toc162295600" w:history="1">
            <w:r w:rsidR="00304019" w:rsidRPr="00842534">
              <w:rPr>
                <w:rStyle w:val="Lienhypertexte"/>
              </w:rPr>
              <w:t>13.1</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Généralités</w:t>
            </w:r>
            <w:r w:rsidR="00304019">
              <w:rPr>
                <w:webHidden/>
              </w:rPr>
              <w:tab/>
            </w:r>
            <w:r w:rsidR="00304019">
              <w:rPr>
                <w:webHidden/>
              </w:rPr>
              <w:fldChar w:fldCharType="begin"/>
            </w:r>
            <w:r w:rsidR="00304019">
              <w:rPr>
                <w:webHidden/>
              </w:rPr>
              <w:instrText xml:space="preserve"> PAGEREF _Toc162295600 \h </w:instrText>
            </w:r>
            <w:r w:rsidR="00304019">
              <w:rPr>
                <w:webHidden/>
              </w:rPr>
            </w:r>
            <w:r w:rsidR="00304019">
              <w:rPr>
                <w:webHidden/>
              </w:rPr>
              <w:fldChar w:fldCharType="separate"/>
            </w:r>
            <w:r w:rsidR="00304019">
              <w:rPr>
                <w:webHidden/>
              </w:rPr>
              <w:t>59</w:t>
            </w:r>
            <w:r w:rsidR="00304019">
              <w:rPr>
                <w:webHidden/>
              </w:rPr>
              <w:fldChar w:fldCharType="end"/>
            </w:r>
          </w:hyperlink>
        </w:p>
        <w:p w14:paraId="651F7C1B" w14:textId="3AACE1DE" w:rsidR="00304019" w:rsidRDefault="00000000">
          <w:pPr>
            <w:pStyle w:val="TM2"/>
            <w:rPr>
              <w:rFonts w:asciiTheme="minorHAnsi" w:eastAsiaTheme="minorEastAsia" w:hAnsiTheme="minorHAnsi" w:cstheme="minorBidi"/>
              <w:bCs w:val="0"/>
              <w:kern w:val="2"/>
              <w:sz w:val="22"/>
              <w14:ligatures w14:val="standardContextual"/>
            </w:rPr>
          </w:pPr>
          <w:hyperlink w:anchor="_Toc162295601" w:history="1">
            <w:r w:rsidR="00304019" w:rsidRPr="00842534">
              <w:rPr>
                <w:rStyle w:val="Lienhypertexte"/>
              </w:rPr>
              <w:t>13.2</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Contrôle de réception</w:t>
            </w:r>
            <w:r w:rsidR="00304019">
              <w:rPr>
                <w:webHidden/>
              </w:rPr>
              <w:tab/>
            </w:r>
            <w:r w:rsidR="00304019">
              <w:rPr>
                <w:webHidden/>
              </w:rPr>
              <w:fldChar w:fldCharType="begin"/>
            </w:r>
            <w:r w:rsidR="00304019">
              <w:rPr>
                <w:webHidden/>
              </w:rPr>
              <w:instrText xml:space="preserve"> PAGEREF _Toc162295601 \h </w:instrText>
            </w:r>
            <w:r w:rsidR="00304019">
              <w:rPr>
                <w:webHidden/>
              </w:rPr>
            </w:r>
            <w:r w:rsidR="00304019">
              <w:rPr>
                <w:webHidden/>
              </w:rPr>
              <w:fldChar w:fldCharType="separate"/>
            </w:r>
            <w:r w:rsidR="00304019">
              <w:rPr>
                <w:webHidden/>
              </w:rPr>
              <w:t>59</w:t>
            </w:r>
            <w:r w:rsidR="00304019">
              <w:rPr>
                <w:webHidden/>
              </w:rPr>
              <w:fldChar w:fldCharType="end"/>
            </w:r>
          </w:hyperlink>
        </w:p>
        <w:p w14:paraId="03E9007D" w14:textId="763FAC29" w:rsidR="00304019" w:rsidRDefault="00000000">
          <w:pPr>
            <w:pStyle w:val="TM3"/>
            <w:rPr>
              <w:rFonts w:asciiTheme="minorHAnsi" w:eastAsiaTheme="minorEastAsia" w:hAnsiTheme="minorHAnsi" w:cstheme="minorBidi"/>
              <w:kern w:val="2"/>
              <w:sz w:val="22"/>
              <w14:ligatures w14:val="standardContextual"/>
            </w:rPr>
          </w:pPr>
          <w:hyperlink w:anchor="_Toc162295602" w:history="1">
            <w:r w:rsidR="00304019" w:rsidRPr="00842534">
              <w:rPr>
                <w:rStyle w:val="Lienhypertexte"/>
              </w:rPr>
              <w:t>13.2.1</w:t>
            </w:r>
            <w:r w:rsidR="00304019">
              <w:rPr>
                <w:rFonts w:asciiTheme="minorHAnsi" w:eastAsiaTheme="minorEastAsia" w:hAnsiTheme="minorHAnsi" w:cstheme="minorBidi"/>
                <w:kern w:val="2"/>
                <w:sz w:val="22"/>
                <w14:ligatures w14:val="standardContextual"/>
              </w:rPr>
              <w:tab/>
            </w:r>
            <w:r w:rsidR="00304019" w:rsidRPr="00842534">
              <w:rPr>
                <w:rStyle w:val="Lienhypertexte"/>
              </w:rPr>
              <w:t>Évaluation par lot</w:t>
            </w:r>
            <w:r w:rsidR="00304019">
              <w:rPr>
                <w:webHidden/>
              </w:rPr>
              <w:tab/>
            </w:r>
            <w:r w:rsidR="00304019">
              <w:rPr>
                <w:webHidden/>
              </w:rPr>
              <w:fldChar w:fldCharType="begin"/>
            </w:r>
            <w:r w:rsidR="00304019">
              <w:rPr>
                <w:webHidden/>
              </w:rPr>
              <w:instrText xml:space="preserve"> PAGEREF _Toc162295602 \h </w:instrText>
            </w:r>
            <w:r w:rsidR="00304019">
              <w:rPr>
                <w:webHidden/>
              </w:rPr>
            </w:r>
            <w:r w:rsidR="00304019">
              <w:rPr>
                <w:webHidden/>
              </w:rPr>
              <w:fldChar w:fldCharType="separate"/>
            </w:r>
            <w:r w:rsidR="00304019">
              <w:rPr>
                <w:webHidden/>
              </w:rPr>
              <w:t>59</w:t>
            </w:r>
            <w:r w:rsidR="00304019">
              <w:rPr>
                <w:webHidden/>
              </w:rPr>
              <w:fldChar w:fldCharType="end"/>
            </w:r>
          </w:hyperlink>
        </w:p>
        <w:p w14:paraId="1CC4655F" w14:textId="5A77FF05" w:rsidR="00304019" w:rsidRDefault="00000000">
          <w:pPr>
            <w:pStyle w:val="TM3"/>
            <w:rPr>
              <w:rFonts w:asciiTheme="minorHAnsi" w:eastAsiaTheme="minorEastAsia" w:hAnsiTheme="minorHAnsi" w:cstheme="minorBidi"/>
              <w:kern w:val="2"/>
              <w:sz w:val="22"/>
              <w14:ligatures w14:val="standardContextual"/>
            </w:rPr>
          </w:pPr>
          <w:hyperlink w:anchor="_Toc162295603" w:history="1">
            <w:r w:rsidR="00304019" w:rsidRPr="00842534">
              <w:rPr>
                <w:rStyle w:val="Lienhypertexte"/>
              </w:rPr>
              <w:t>13.2.2</w:t>
            </w:r>
            <w:r w:rsidR="00304019">
              <w:rPr>
                <w:rFonts w:asciiTheme="minorHAnsi" w:eastAsiaTheme="minorEastAsia" w:hAnsiTheme="minorHAnsi" w:cstheme="minorBidi"/>
                <w:kern w:val="2"/>
                <w:sz w:val="22"/>
                <w14:ligatures w14:val="standardContextual"/>
              </w:rPr>
              <w:tab/>
            </w:r>
            <w:r w:rsidR="00304019" w:rsidRPr="00842534">
              <w:rPr>
                <w:rStyle w:val="Lienhypertexte"/>
              </w:rPr>
              <w:t>Critères d’acceptation d’un lot</w:t>
            </w:r>
            <w:r w:rsidR="00304019">
              <w:rPr>
                <w:webHidden/>
              </w:rPr>
              <w:tab/>
            </w:r>
            <w:r w:rsidR="00304019">
              <w:rPr>
                <w:webHidden/>
              </w:rPr>
              <w:fldChar w:fldCharType="begin"/>
            </w:r>
            <w:r w:rsidR="00304019">
              <w:rPr>
                <w:webHidden/>
              </w:rPr>
              <w:instrText xml:space="preserve"> PAGEREF _Toc162295603 \h </w:instrText>
            </w:r>
            <w:r w:rsidR="00304019">
              <w:rPr>
                <w:webHidden/>
              </w:rPr>
            </w:r>
            <w:r w:rsidR="00304019">
              <w:rPr>
                <w:webHidden/>
              </w:rPr>
              <w:fldChar w:fldCharType="separate"/>
            </w:r>
            <w:r w:rsidR="00304019">
              <w:rPr>
                <w:webHidden/>
              </w:rPr>
              <w:t>59</w:t>
            </w:r>
            <w:r w:rsidR="00304019">
              <w:rPr>
                <w:webHidden/>
              </w:rPr>
              <w:fldChar w:fldCharType="end"/>
            </w:r>
          </w:hyperlink>
        </w:p>
        <w:p w14:paraId="3571BC90" w14:textId="1F41D308" w:rsidR="00304019" w:rsidRDefault="00000000">
          <w:pPr>
            <w:pStyle w:val="TM4"/>
            <w:rPr>
              <w:rFonts w:asciiTheme="minorHAnsi" w:hAnsiTheme="minorHAnsi" w:cstheme="minorBidi"/>
              <w:kern w:val="2"/>
              <w:sz w:val="22"/>
              <w14:ligatures w14:val="standardContextual"/>
            </w:rPr>
          </w:pPr>
          <w:hyperlink w:anchor="_Toc162295604" w:history="1">
            <w:r w:rsidR="00304019" w:rsidRPr="00842534">
              <w:rPr>
                <w:rStyle w:val="Lienhypertexte"/>
              </w:rPr>
              <w:t>13.2.2.1</w:t>
            </w:r>
            <w:r w:rsidR="00304019">
              <w:rPr>
                <w:rFonts w:asciiTheme="minorHAnsi" w:hAnsiTheme="minorHAnsi" w:cstheme="minorBidi"/>
                <w:kern w:val="2"/>
                <w:sz w:val="22"/>
                <w14:ligatures w14:val="standardContextual"/>
              </w:rPr>
              <w:tab/>
            </w:r>
            <w:r w:rsidR="00304019" w:rsidRPr="00842534">
              <w:rPr>
                <w:rStyle w:val="Lienhypertexte"/>
              </w:rPr>
              <w:t>Homogénéité de la température</w:t>
            </w:r>
            <w:r w:rsidR="00304019">
              <w:rPr>
                <w:webHidden/>
              </w:rPr>
              <w:tab/>
            </w:r>
            <w:r w:rsidR="00304019">
              <w:rPr>
                <w:webHidden/>
              </w:rPr>
              <w:fldChar w:fldCharType="begin"/>
            </w:r>
            <w:r w:rsidR="00304019">
              <w:rPr>
                <w:webHidden/>
              </w:rPr>
              <w:instrText xml:space="preserve"> PAGEREF _Toc162295604 \h </w:instrText>
            </w:r>
            <w:r w:rsidR="00304019">
              <w:rPr>
                <w:webHidden/>
              </w:rPr>
            </w:r>
            <w:r w:rsidR="00304019">
              <w:rPr>
                <w:webHidden/>
              </w:rPr>
              <w:fldChar w:fldCharType="separate"/>
            </w:r>
            <w:r w:rsidR="00304019">
              <w:rPr>
                <w:webHidden/>
              </w:rPr>
              <w:t>59</w:t>
            </w:r>
            <w:r w:rsidR="00304019">
              <w:rPr>
                <w:webHidden/>
              </w:rPr>
              <w:fldChar w:fldCharType="end"/>
            </w:r>
          </w:hyperlink>
        </w:p>
        <w:p w14:paraId="675BABFD" w14:textId="5446AB0A" w:rsidR="00304019" w:rsidRDefault="00000000">
          <w:pPr>
            <w:pStyle w:val="TM5"/>
            <w:rPr>
              <w:rFonts w:asciiTheme="minorHAnsi" w:eastAsiaTheme="minorEastAsia" w:hAnsiTheme="minorHAnsi" w:cstheme="minorBidi"/>
              <w:noProof/>
              <w:kern w:val="2"/>
              <w:sz w:val="22"/>
              <w14:ligatures w14:val="standardContextual"/>
            </w:rPr>
          </w:pPr>
          <w:hyperlink w:anchor="_Toc162295605" w:history="1">
            <w:r w:rsidR="00304019" w:rsidRPr="00842534">
              <w:rPr>
                <w:rStyle w:val="Lienhypertexte"/>
              </w:rPr>
              <w:t>13.2.2.1.1</w:t>
            </w:r>
            <w:r w:rsidR="00304019">
              <w:rPr>
                <w:rFonts w:asciiTheme="minorHAnsi" w:eastAsiaTheme="minorEastAsia" w:hAnsiTheme="minorHAnsi" w:cstheme="minorBidi"/>
                <w:noProof/>
                <w:kern w:val="2"/>
                <w:sz w:val="22"/>
                <w14:ligatures w14:val="standardContextual"/>
              </w:rPr>
              <w:tab/>
            </w:r>
            <w:r w:rsidR="00304019" w:rsidRPr="00842534">
              <w:rPr>
                <w:rStyle w:val="Lienhypertexte"/>
              </w:rPr>
              <w:t>Température minimale</w:t>
            </w:r>
            <w:r w:rsidR="00304019">
              <w:rPr>
                <w:noProof/>
                <w:webHidden/>
              </w:rPr>
              <w:tab/>
            </w:r>
            <w:r w:rsidR="00304019">
              <w:rPr>
                <w:noProof/>
                <w:webHidden/>
              </w:rPr>
              <w:fldChar w:fldCharType="begin"/>
            </w:r>
            <w:r w:rsidR="00304019">
              <w:rPr>
                <w:noProof/>
                <w:webHidden/>
              </w:rPr>
              <w:instrText xml:space="preserve"> PAGEREF _Toc162295605 \h </w:instrText>
            </w:r>
            <w:r w:rsidR="00304019">
              <w:rPr>
                <w:noProof/>
                <w:webHidden/>
              </w:rPr>
            </w:r>
            <w:r w:rsidR="00304019">
              <w:rPr>
                <w:noProof/>
                <w:webHidden/>
              </w:rPr>
              <w:fldChar w:fldCharType="separate"/>
            </w:r>
            <w:r w:rsidR="00304019">
              <w:rPr>
                <w:noProof/>
                <w:webHidden/>
              </w:rPr>
              <w:t>60</w:t>
            </w:r>
            <w:r w:rsidR="00304019">
              <w:rPr>
                <w:noProof/>
                <w:webHidden/>
              </w:rPr>
              <w:fldChar w:fldCharType="end"/>
            </w:r>
          </w:hyperlink>
        </w:p>
        <w:p w14:paraId="42E1F448" w14:textId="557406D8" w:rsidR="00304019" w:rsidRDefault="00000000">
          <w:pPr>
            <w:pStyle w:val="TM5"/>
            <w:rPr>
              <w:rFonts w:asciiTheme="minorHAnsi" w:eastAsiaTheme="minorEastAsia" w:hAnsiTheme="minorHAnsi" w:cstheme="minorBidi"/>
              <w:noProof/>
              <w:kern w:val="2"/>
              <w:sz w:val="22"/>
              <w14:ligatures w14:val="standardContextual"/>
            </w:rPr>
          </w:pPr>
          <w:hyperlink w:anchor="_Toc162295606" w:history="1">
            <w:r w:rsidR="00304019" w:rsidRPr="00842534">
              <w:rPr>
                <w:rStyle w:val="Lienhypertexte"/>
              </w:rPr>
              <w:t>13.2.2.1.2</w:t>
            </w:r>
            <w:r w:rsidR="00304019">
              <w:rPr>
                <w:rFonts w:asciiTheme="minorHAnsi" w:eastAsiaTheme="minorEastAsia" w:hAnsiTheme="minorHAnsi" w:cstheme="minorBidi"/>
                <w:noProof/>
                <w:kern w:val="2"/>
                <w:sz w:val="22"/>
                <w14:ligatures w14:val="standardContextual"/>
              </w:rPr>
              <w:tab/>
            </w:r>
            <w:r w:rsidR="00304019" w:rsidRPr="00842534">
              <w:rPr>
                <w:rStyle w:val="Lienhypertexte"/>
              </w:rPr>
              <w:t>Température maximale</w:t>
            </w:r>
            <w:r w:rsidR="00304019">
              <w:rPr>
                <w:noProof/>
                <w:webHidden/>
              </w:rPr>
              <w:tab/>
            </w:r>
            <w:r w:rsidR="00304019">
              <w:rPr>
                <w:noProof/>
                <w:webHidden/>
              </w:rPr>
              <w:fldChar w:fldCharType="begin"/>
            </w:r>
            <w:r w:rsidR="00304019">
              <w:rPr>
                <w:noProof/>
                <w:webHidden/>
              </w:rPr>
              <w:instrText xml:space="preserve"> PAGEREF _Toc162295606 \h </w:instrText>
            </w:r>
            <w:r w:rsidR="00304019">
              <w:rPr>
                <w:noProof/>
                <w:webHidden/>
              </w:rPr>
            </w:r>
            <w:r w:rsidR="00304019">
              <w:rPr>
                <w:noProof/>
                <w:webHidden/>
              </w:rPr>
              <w:fldChar w:fldCharType="separate"/>
            </w:r>
            <w:r w:rsidR="00304019">
              <w:rPr>
                <w:noProof/>
                <w:webHidden/>
              </w:rPr>
              <w:t>60</w:t>
            </w:r>
            <w:r w:rsidR="00304019">
              <w:rPr>
                <w:noProof/>
                <w:webHidden/>
              </w:rPr>
              <w:fldChar w:fldCharType="end"/>
            </w:r>
          </w:hyperlink>
        </w:p>
        <w:p w14:paraId="71655328" w14:textId="50840E99" w:rsidR="00304019" w:rsidRDefault="00000000">
          <w:pPr>
            <w:pStyle w:val="TM4"/>
            <w:rPr>
              <w:rFonts w:asciiTheme="minorHAnsi" w:hAnsiTheme="minorHAnsi" w:cstheme="minorBidi"/>
              <w:kern w:val="2"/>
              <w:sz w:val="22"/>
              <w14:ligatures w14:val="standardContextual"/>
            </w:rPr>
          </w:pPr>
          <w:hyperlink w:anchor="_Toc162295607" w:history="1">
            <w:r w:rsidR="00304019" w:rsidRPr="00842534">
              <w:rPr>
                <w:rStyle w:val="Lienhypertexte"/>
              </w:rPr>
              <w:t>13.2.2.2</w:t>
            </w:r>
            <w:r w:rsidR="00304019">
              <w:rPr>
                <w:rFonts w:asciiTheme="minorHAnsi" w:hAnsiTheme="minorHAnsi" w:cstheme="minorBidi"/>
                <w:kern w:val="2"/>
                <w:sz w:val="22"/>
                <w14:ligatures w14:val="standardContextual"/>
              </w:rPr>
              <w:tab/>
            </w:r>
            <w:r w:rsidR="00304019" w:rsidRPr="00842534">
              <w:rPr>
                <w:rStyle w:val="Lienhypertexte"/>
              </w:rPr>
              <w:t>Ségrégation thermique longitudinale</w:t>
            </w:r>
            <w:r w:rsidR="00304019">
              <w:rPr>
                <w:webHidden/>
              </w:rPr>
              <w:tab/>
            </w:r>
            <w:r w:rsidR="00304019">
              <w:rPr>
                <w:webHidden/>
              </w:rPr>
              <w:fldChar w:fldCharType="begin"/>
            </w:r>
            <w:r w:rsidR="00304019">
              <w:rPr>
                <w:webHidden/>
              </w:rPr>
              <w:instrText xml:space="preserve"> PAGEREF _Toc162295607 \h </w:instrText>
            </w:r>
            <w:r w:rsidR="00304019">
              <w:rPr>
                <w:webHidden/>
              </w:rPr>
            </w:r>
            <w:r w:rsidR="00304019">
              <w:rPr>
                <w:webHidden/>
              </w:rPr>
              <w:fldChar w:fldCharType="separate"/>
            </w:r>
            <w:r w:rsidR="00304019">
              <w:rPr>
                <w:webHidden/>
              </w:rPr>
              <w:t>60</w:t>
            </w:r>
            <w:r w:rsidR="00304019">
              <w:rPr>
                <w:webHidden/>
              </w:rPr>
              <w:fldChar w:fldCharType="end"/>
            </w:r>
          </w:hyperlink>
        </w:p>
        <w:p w14:paraId="5734200A" w14:textId="04CE24F6" w:rsidR="00304019" w:rsidRDefault="00000000">
          <w:pPr>
            <w:pStyle w:val="TM3"/>
            <w:rPr>
              <w:rFonts w:asciiTheme="minorHAnsi" w:eastAsiaTheme="minorEastAsia" w:hAnsiTheme="minorHAnsi" w:cstheme="minorBidi"/>
              <w:kern w:val="2"/>
              <w:sz w:val="22"/>
              <w14:ligatures w14:val="standardContextual"/>
            </w:rPr>
          </w:pPr>
          <w:hyperlink w:anchor="_Toc162295608" w:history="1">
            <w:r w:rsidR="00304019" w:rsidRPr="00842534">
              <w:rPr>
                <w:rStyle w:val="Lienhypertexte"/>
              </w:rPr>
              <w:t>13.2.3</w:t>
            </w:r>
            <w:r w:rsidR="00304019">
              <w:rPr>
                <w:rFonts w:asciiTheme="minorHAnsi" w:eastAsiaTheme="minorEastAsia" w:hAnsiTheme="minorHAnsi" w:cstheme="minorBidi"/>
                <w:kern w:val="2"/>
                <w:sz w:val="22"/>
                <w14:ligatures w14:val="standardContextual"/>
              </w:rPr>
              <w:tab/>
            </w:r>
            <w:r w:rsidR="00304019" w:rsidRPr="00842534">
              <w:rPr>
                <w:rStyle w:val="Lienhypertexte"/>
              </w:rPr>
              <w:t>Avis à l’entrepreneur</w:t>
            </w:r>
            <w:r w:rsidR="00304019">
              <w:rPr>
                <w:webHidden/>
              </w:rPr>
              <w:tab/>
            </w:r>
            <w:r w:rsidR="00304019">
              <w:rPr>
                <w:webHidden/>
              </w:rPr>
              <w:fldChar w:fldCharType="begin"/>
            </w:r>
            <w:r w:rsidR="00304019">
              <w:rPr>
                <w:webHidden/>
              </w:rPr>
              <w:instrText xml:space="preserve"> PAGEREF _Toc162295608 \h </w:instrText>
            </w:r>
            <w:r w:rsidR="00304019">
              <w:rPr>
                <w:webHidden/>
              </w:rPr>
            </w:r>
            <w:r w:rsidR="00304019">
              <w:rPr>
                <w:webHidden/>
              </w:rPr>
              <w:fldChar w:fldCharType="separate"/>
            </w:r>
            <w:r w:rsidR="00304019">
              <w:rPr>
                <w:webHidden/>
              </w:rPr>
              <w:t>60</w:t>
            </w:r>
            <w:r w:rsidR="00304019">
              <w:rPr>
                <w:webHidden/>
              </w:rPr>
              <w:fldChar w:fldCharType="end"/>
            </w:r>
          </w:hyperlink>
        </w:p>
        <w:p w14:paraId="05BDF8E0" w14:textId="689902DF" w:rsidR="00304019" w:rsidRDefault="00000000">
          <w:pPr>
            <w:pStyle w:val="TM2"/>
            <w:rPr>
              <w:rFonts w:asciiTheme="minorHAnsi" w:eastAsiaTheme="minorEastAsia" w:hAnsiTheme="minorHAnsi" w:cstheme="minorBidi"/>
              <w:bCs w:val="0"/>
              <w:kern w:val="2"/>
              <w:sz w:val="22"/>
              <w14:ligatures w14:val="standardContextual"/>
            </w:rPr>
          </w:pPr>
          <w:hyperlink w:anchor="_Toc162295609" w:history="1">
            <w:r w:rsidR="00304019" w:rsidRPr="00842534">
              <w:rPr>
                <w:rStyle w:val="Lienhypertexte"/>
              </w:rPr>
              <w:t>13.3</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Calcul de l’ajustement du prix unitaire de l’enrobé</w:t>
            </w:r>
            <w:r w:rsidR="00304019">
              <w:rPr>
                <w:webHidden/>
              </w:rPr>
              <w:tab/>
            </w:r>
            <w:r w:rsidR="00304019">
              <w:rPr>
                <w:webHidden/>
              </w:rPr>
              <w:fldChar w:fldCharType="begin"/>
            </w:r>
            <w:r w:rsidR="00304019">
              <w:rPr>
                <w:webHidden/>
              </w:rPr>
              <w:instrText xml:space="preserve"> PAGEREF _Toc162295609 \h </w:instrText>
            </w:r>
            <w:r w:rsidR="00304019">
              <w:rPr>
                <w:webHidden/>
              </w:rPr>
            </w:r>
            <w:r w:rsidR="00304019">
              <w:rPr>
                <w:webHidden/>
              </w:rPr>
              <w:fldChar w:fldCharType="separate"/>
            </w:r>
            <w:r w:rsidR="00304019">
              <w:rPr>
                <w:webHidden/>
              </w:rPr>
              <w:t>61</w:t>
            </w:r>
            <w:r w:rsidR="00304019">
              <w:rPr>
                <w:webHidden/>
              </w:rPr>
              <w:fldChar w:fldCharType="end"/>
            </w:r>
          </w:hyperlink>
        </w:p>
        <w:p w14:paraId="640169A9" w14:textId="24ED73E9" w:rsidR="00304019" w:rsidRDefault="00000000">
          <w:pPr>
            <w:pStyle w:val="TM3"/>
            <w:rPr>
              <w:rFonts w:asciiTheme="minorHAnsi" w:eastAsiaTheme="minorEastAsia" w:hAnsiTheme="minorHAnsi" w:cstheme="minorBidi"/>
              <w:kern w:val="2"/>
              <w:sz w:val="22"/>
              <w14:ligatures w14:val="standardContextual"/>
            </w:rPr>
          </w:pPr>
          <w:hyperlink w:anchor="_Toc162295610" w:history="1">
            <w:r w:rsidR="00304019" w:rsidRPr="00842534">
              <w:rPr>
                <w:rStyle w:val="Lienhypertexte"/>
              </w:rPr>
              <w:t>13.3.1</w:t>
            </w:r>
            <w:r w:rsidR="00304019">
              <w:rPr>
                <w:rFonts w:asciiTheme="minorHAnsi" w:eastAsiaTheme="minorEastAsia" w:hAnsiTheme="minorHAnsi" w:cstheme="minorBidi"/>
                <w:kern w:val="2"/>
                <w:sz w:val="22"/>
                <w14:ligatures w14:val="standardContextual"/>
              </w:rPr>
              <w:tab/>
            </w:r>
            <w:r w:rsidR="00304019" w:rsidRPr="00842534">
              <w:rPr>
                <w:rStyle w:val="Lienhypertexte"/>
              </w:rPr>
              <w:t>Facteur d’ajustement Fa</w:t>
            </w:r>
            <w:r w:rsidR="00304019" w:rsidRPr="00842534">
              <w:rPr>
                <w:rStyle w:val="Lienhypertexte"/>
                <w:vertAlign w:val="subscript"/>
              </w:rPr>
              <w:t>1</w:t>
            </w:r>
            <w:r w:rsidR="00304019">
              <w:rPr>
                <w:webHidden/>
              </w:rPr>
              <w:tab/>
            </w:r>
            <w:r w:rsidR="00304019">
              <w:rPr>
                <w:webHidden/>
              </w:rPr>
              <w:fldChar w:fldCharType="begin"/>
            </w:r>
            <w:r w:rsidR="00304019">
              <w:rPr>
                <w:webHidden/>
              </w:rPr>
              <w:instrText xml:space="preserve"> PAGEREF _Toc162295610 \h </w:instrText>
            </w:r>
            <w:r w:rsidR="00304019">
              <w:rPr>
                <w:webHidden/>
              </w:rPr>
            </w:r>
            <w:r w:rsidR="00304019">
              <w:rPr>
                <w:webHidden/>
              </w:rPr>
              <w:fldChar w:fldCharType="separate"/>
            </w:r>
            <w:r w:rsidR="00304019">
              <w:rPr>
                <w:webHidden/>
              </w:rPr>
              <w:t>61</w:t>
            </w:r>
            <w:r w:rsidR="00304019">
              <w:rPr>
                <w:webHidden/>
              </w:rPr>
              <w:fldChar w:fldCharType="end"/>
            </w:r>
          </w:hyperlink>
        </w:p>
        <w:p w14:paraId="253F72C1" w14:textId="51F77377" w:rsidR="00304019" w:rsidRDefault="00000000">
          <w:pPr>
            <w:pStyle w:val="TM4"/>
            <w:rPr>
              <w:rFonts w:asciiTheme="minorHAnsi" w:hAnsiTheme="minorHAnsi" w:cstheme="minorBidi"/>
              <w:kern w:val="2"/>
              <w:sz w:val="22"/>
              <w14:ligatures w14:val="standardContextual"/>
            </w:rPr>
          </w:pPr>
          <w:hyperlink w:anchor="_Toc162295611" w:history="1">
            <w:r w:rsidR="00304019" w:rsidRPr="00842534">
              <w:rPr>
                <w:rStyle w:val="Lienhypertexte"/>
              </w:rPr>
              <w:t>13.3.1.1</w:t>
            </w:r>
            <w:r w:rsidR="00304019">
              <w:rPr>
                <w:rFonts w:asciiTheme="minorHAnsi" w:hAnsiTheme="minorHAnsi" w:cstheme="minorBidi"/>
                <w:kern w:val="2"/>
                <w:sz w:val="22"/>
                <w14:ligatures w14:val="standardContextual"/>
              </w:rPr>
              <w:tab/>
            </w:r>
            <w:r w:rsidR="00304019" w:rsidRPr="00842534">
              <w:rPr>
                <w:rStyle w:val="Lienhypertexte"/>
              </w:rPr>
              <w:t>Enrobé à chaud</w:t>
            </w:r>
            <w:r w:rsidR="00304019">
              <w:rPr>
                <w:webHidden/>
              </w:rPr>
              <w:tab/>
            </w:r>
            <w:r w:rsidR="00304019">
              <w:rPr>
                <w:webHidden/>
              </w:rPr>
              <w:fldChar w:fldCharType="begin"/>
            </w:r>
            <w:r w:rsidR="00304019">
              <w:rPr>
                <w:webHidden/>
              </w:rPr>
              <w:instrText xml:space="preserve"> PAGEREF _Toc162295611 \h </w:instrText>
            </w:r>
            <w:r w:rsidR="00304019">
              <w:rPr>
                <w:webHidden/>
              </w:rPr>
            </w:r>
            <w:r w:rsidR="00304019">
              <w:rPr>
                <w:webHidden/>
              </w:rPr>
              <w:fldChar w:fldCharType="separate"/>
            </w:r>
            <w:r w:rsidR="00304019">
              <w:rPr>
                <w:webHidden/>
              </w:rPr>
              <w:t>61</w:t>
            </w:r>
            <w:r w:rsidR="00304019">
              <w:rPr>
                <w:webHidden/>
              </w:rPr>
              <w:fldChar w:fldCharType="end"/>
            </w:r>
          </w:hyperlink>
        </w:p>
        <w:p w14:paraId="0E222158" w14:textId="26A68535" w:rsidR="00304019" w:rsidRDefault="00000000">
          <w:pPr>
            <w:pStyle w:val="TM4"/>
            <w:rPr>
              <w:rFonts w:asciiTheme="minorHAnsi" w:hAnsiTheme="minorHAnsi" w:cstheme="minorBidi"/>
              <w:kern w:val="2"/>
              <w:sz w:val="22"/>
              <w14:ligatures w14:val="standardContextual"/>
            </w:rPr>
          </w:pPr>
          <w:hyperlink w:anchor="_Toc162295612" w:history="1">
            <w:r w:rsidR="00304019" w:rsidRPr="00842534">
              <w:rPr>
                <w:rStyle w:val="Lienhypertexte"/>
              </w:rPr>
              <w:t>13.3.1.2</w:t>
            </w:r>
            <w:r w:rsidR="00304019">
              <w:rPr>
                <w:rFonts w:asciiTheme="minorHAnsi" w:hAnsiTheme="minorHAnsi" w:cstheme="minorBidi"/>
                <w:kern w:val="2"/>
                <w:sz w:val="22"/>
                <w14:ligatures w14:val="standardContextual"/>
              </w:rPr>
              <w:tab/>
            </w:r>
            <w:r w:rsidR="00304019" w:rsidRPr="00842534">
              <w:rPr>
                <w:rStyle w:val="Lienhypertexte"/>
              </w:rPr>
              <w:t>Enrobé tiède ou enrobé produit avec bitume T ou THRD</w:t>
            </w:r>
            <w:r w:rsidR="00304019">
              <w:rPr>
                <w:webHidden/>
              </w:rPr>
              <w:tab/>
            </w:r>
            <w:r w:rsidR="00304019">
              <w:rPr>
                <w:webHidden/>
              </w:rPr>
              <w:fldChar w:fldCharType="begin"/>
            </w:r>
            <w:r w:rsidR="00304019">
              <w:rPr>
                <w:webHidden/>
              </w:rPr>
              <w:instrText xml:space="preserve"> PAGEREF _Toc162295612 \h </w:instrText>
            </w:r>
            <w:r w:rsidR="00304019">
              <w:rPr>
                <w:webHidden/>
              </w:rPr>
            </w:r>
            <w:r w:rsidR="00304019">
              <w:rPr>
                <w:webHidden/>
              </w:rPr>
              <w:fldChar w:fldCharType="separate"/>
            </w:r>
            <w:r w:rsidR="00304019">
              <w:rPr>
                <w:webHidden/>
              </w:rPr>
              <w:t>61</w:t>
            </w:r>
            <w:r w:rsidR="00304019">
              <w:rPr>
                <w:webHidden/>
              </w:rPr>
              <w:fldChar w:fldCharType="end"/>
            </w:r>
          </w:hyperlink>
        </w:p>
        <w:p w14:paraId="4E65EE88" w14:textId="2935E1B0" w:rsidR="00304019" w:rsidRDefault="00000000">
          <w:pPr>
            <w:pStyle w:val="TM3"/>
            <w:rPr>
              <w:rFonts w:asciiTheme="minorHAnsi" w:eastAsiaTheme="minorEastAsia" w:hAnsiTheme="minorHAnsi" w:cstheme="minorBidi"/>
              <w:kern w:val="2"/>
              <w:sz w:val="22"/>
              <w14:ligatures w14:val="standardContextual"/>
            </w:rPr>
          </w:pPr>
          <w:hyperlink w:anchor="_Toc162295613" w:history="1">
            <w:r w:rsidR="00304019" w:rsidRPr="00842534">
              <w:rPr>
                <w:rStyle w:val="Lienhypertexte"/>
              </w:rPr>
              <w:t>13.3.2</w:t>
            </w:r>
            <w:r w:rsidR="00304019">
              <w:rPr>
                <w:rFonts w:asciiTheme="minorHAnsi" w:eastAsiaTheme="minorEastAsia" w:hAnsiTheme="minorHAnsi" w:cstheme="minorBidi"/>
                <w:kern w:val="2"/>
                <w:sz w:val="22"/>
                <w14:ligatures w14:val="standardContextual"/>
              </w:rPr>
              <w:tab/>
            </w:r>
            <w:r w:rsidR="00304019" w:rsidRPr="00842534">
              <w:rPr>
                <w:rStyle w:val="Lienhypertexte"/>
              </w:rPr>
              <w:t>Facteur d’ajustement Fa</w:t>
            </w:r>
            <w:r w:rsidR="00304019" w:rsidRPr="00842534">
              <w:rPr>
                <w:rStyle w:val="Lienhypertexte"/>
                <w:vertAlign w:val="subscript"/>
              </w:rPr>
              <w:t>2</w:t>
            </w:r>
            <w:r w:rsidR="00304019">
              <w:rPr>
                <w:webHidden/>
              </w:rPr>
              <w:tab/>
            </w:r>
            <w:r w:rsidR="00304019">
              <w:rPr>
                <w:webHidden/>
              </w:rPr>
              <w:fldChar w:fldCharType="begin"/>
            </w:r>
            <w:r w:rsidR="00304019">
              <w:rPr>
                <w:webHidden/>
              </w:rPr>
              <w:instrText xml:space="preserve"> PAGEREF _Toc162295613 \h </w:instrText>
            </w:r>
            <w:r w:rsidR="00304019">
              <w:rPr>
                <w:webHidden/>
              </w:rPr>
            </w:r>
            <w:r w:rsidR="00304019">
              <w:rPr>
                <w:webHidden/>
              </w:rPr>
              <w:fldChar w:fldCharType="separate"/>
            </w:r>
            <w:r w:rsidR="00304019">
              <w:rPr>
                <w:webHidden/>
              </w:rPr>
              <w:t>62</w:t>
            </w:r>
            <w:r w:rsidR="00304019">
              <w:rPr>
                <w:webHidden/>
              </w:rPr>
              <w:fldChar w:fldCharType="end"/>
            </w:r>
          </w:hyperlink>
        </w:p>
        <w:p w14:paraId="377CAEC6" w14:textId="6B33E2E8" w:rsidR="00304019" w:rsidRDefault="00000000">
          <w:pPr>
            <w:pStyle w:val="TM3"/>
            <w:rPr>
              <w:rFonts w:asciiTheme="minorHAnsi" w:eastAsiaTheme="minorEastAsia" w:hAnsiTheme="minorHAnsi" w:cstheme="minorBidi"/>
              <w:kern w:val="2"/>
              <w:sz w:val="22"/>
              <w14:ligatures w14:val="standardContextual"/>
            </w:rPr>
          </w:pPr>
          <w:hyperlink w:anchor="_Toc162295614" w:history="1">
            <w:r w:rsidR="00304019" w:rsidRPr="00842534">
              <w:rPr>
                <w:rStyle w:val="Lienhypertexte"/>
              </w:rPr>
              <w:t>13.3.3</w:t>
            </w:r>
            <w:r w:rsidR="00304019">
              <w:rPr>
                <w:rFonts w:asciiTheme="minorHAnsi" w:eastAsiaTheme="minorEastAsia" w:hAnsiTheme="minorHAnsi" w:cstheme="minorBidi"/>
                <w:kern w:val="2"/>
                <w:sz w:val="22"/>
                <w14:ligatures w14:val="standardContextual"/>
              </w:rPr>
              <w:tab/>
            </w:r>
            <w:r w:rsidR="00304019" w:rsidRPr="00842534">
              <w:rPr>
                <w:rStyle w:val="Lienhypertexte"/>
              </w:rPr>
              <w:t>Facteur d’ajustement Fa</w:t>
            </w:r>
            <w:r w:rsidR="00304019" w:rsidRPr="00842534">
              <w:rPr>
                <w:rStyle w:val="Lienhypertexte"/>
                <w:vertAlign w:val="subscript"/>
              </w:rPr>
              <w:t>3</w:t>
            </w:r>
            <w:r w:rsidR="00304019">
              <w:rPr>
                <w:webHidden/>
              </w:rPr>
              <w:tab/>
            </w:r>
            <w:r w:rsidR="00304019">
              <w:rPr>
                <w:webHidden/>
              </w:rPr>
              <w:fldChar w:fldCharType="begin"/>
            </w:r>
            <w:r w:rsidR="00304019">
              <w:rPr>
                <w:webHidden/>
              </w:rPr>
              <w:instrText xml:space="preserve"> PAGEREF _Toc162295614 \h </w:instrText>
            </w:r>
            <w:r w:rsidR="00304019">
              <w:rPr>
                <w:webHidden/>
              </w:rPr>
            </w:r>
            <w:r w:rsidR="00304019">
              <w:rPr>
                <w:webHidden/>
              </w:rPr>
              <w:fldChar w:fldCharType="separate"/>
            </w:r>
            <w:r w:rsidR="00304019">
              <w:rPr>
                <w:webHidden/>
              </w:rPr>
              <w:t>62</w:t>
            </w:r>
            <w:r w:rsidR="00304019">
              <w:rPr>
                <w:webHidden/>
              </w:rPr>
              <w:fldChar w:fldCharType="end"/>
            </w:r>
          </w:hyperlink>
        </w:p>
        <w:p w14:paraId="4549B3D4" w14:textId="03946708" w:rsidR="00304019" w:rsidRDefault="00000000">
          <w:pPr>
            <w:pStyle w:val="TM3"/>
            <w:rPr>
              <w:rFonts w:asciiTheme="minorHAnsi" w:eastAsiaTheme="minorEastAsia" w:hAnsiTheme="minorHAnsi" w:cstheme="minorBidi"/>
              <w:kern w:val="2"/>
              <w:sz w:val="22"/>
              <w14:ligatures w14:val="standardContextual"/>
            </w:rPr>
          </w:pPr>
          <w:hyperlink w:anchor="_Toc162295615" w:history="1">
            <w:r w:rsidR="00304019" w:rsidRPr="00842534">
              <w:rPr>
                <w:rStyle w:val="Lienhypertexte"/>
              </w:rPr>
              <w:t>13.3.4</w:t>
            </w:r>
            <w:r w:rsidR="00304019">
              <w:rPr>
                <w:rFonts w:asciiTheme="minorHAnsi" w:eastAsiaTheme="minorEastAsia" w:hAnsiTheme="minorHAnsi" w:cstheme="minorBidi"/>
                <w:kern w:val="2"/>
                <w:sz w:val="22"/>
                <w14:ligatures w14:val="standardContextual"/>
              </w:rPr>
              <w:tab/>
            </w:r>
            <w:r w:rsidR="00304019" w:rsidRPr="00842534">
              <w:rPr>
                <w:rStyle w:val="Lienhypertexte"/>
              </w:rPr>
              <w:t>Pénalité</w:t>
            </w:r>
            <w:r w:rsidR="00304019">
              <w:rPr>
                <w:webHidden/>
              </w:rPr>
              <w:tab/>
            </w:r>
            <w:r w:rsidR="00304019">
              <w:rPr>
                <w:webHidden/>
              </w:rPr>
              <w:fldChar w:fldCharType="begin"/>
            </w:r>
            <w:r w:rsidR="00304019">
              <w:rPr>
                <w:webHidden/>
              </w:rPr>
              <w:instrText xml:space="preserve"> PAGEREF _Toc162295615 \h </w:instrText>
            </w:r>
            <w:r w:rsidR="00304019">
              <w:rPr>
                <w:webHidden/>
              </w:rPr>
            </w:r>
            <w:r w:rsidR="00304019">
              <w:rPr>
                <w:webHidden/>
              </w:rPr>
              <w:fldChar w:fldCharType="separate"/>
            </w:r>
            <w:r w:rsidR="00304019">
              <w:rPr>
                <w:webHidden/>
              </w:rPr>
              <w:t>62</w:t>
            </w:r>
            <w:r w:rsidR="00304019">
              <w:rPr>
                <w:webHidden/>
              </w:rPr>
              <w:fldChar w:fldCharType="end"/>
            </w:r>
          </w:hyperlink>
        </w:p>
        <w:p w14:paraId="378493F3" w14:textId="0744CA7B" w:rsidR="00304019" w:rsidRDefault="00000000">
          <w:pPr>
            <w:pStyle w:val="TM2"/>
            <w:rPr>
              <w:rFonts w:asciiTheme="minorHAnsi" w:eastAsiaTheme="minorEastAsia" w:hAnsiTheme="minorHAnsi" w:cstheme="minorBidi"/>
              <w:bCs w:val="0"/>
              <w:kern w:val="2"/>
              <w:sz w:val="22"/>
              <w14:ligatures w14:val="standardContextual"/>
            </w:rPr>
          </w:pPr>
          <w:hyperlink w:anchor="_Toc162295616" w:history="1">
            <w:r w:rsidR="00304019" w:rsidRPr="00842534">
              <w:rPr>
                <w:rStyle w:val="Lienhypertexte"/>
              </w:rPr>
              <w:t>13.4</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Mode de paiement</w:t>
            </w:r>
            <w:r w:rsidR="00304019">
              <w:rPr>
                <w:webHidden/>
              </w:rPr>
              <w:tab/>
            </w:r>
            <w:r w:rsidR="00304019">
              <w:rPr>
                <w:webHidden/>
              </w:rPr>
              <w:fldChar w:fldCharType="begin"/>
            </w:r>
            <w:r w:rsidR="00304019">
              <w:rPr>
                <w:webHidden/>
              </w:rPr>
              <w:instrText xml:space="preserve"> PAGEREF _Toc162295616 \h </w:instrText>
            </w:r>
            <w:r w:rsidR="00304019">
              <w:rPr>
                <w:webHidden/>
              </w:rPr>
            </w:r>
            <w:r w:rsidR="00304019">
              <w:rPr>
                <w:webHidden/>
              </w:rPr>
              <w:fldChar w:fldCharType="separate"/>
            </w:r>
            <w:r w:rsidR="00304019">
              <w:rPr>
                <w:webHidden/>
              </w:rPr>
              <w:t>62</w:t>
            </w:r>
            <w:r w:rsidR="00304019">
              <w:rPr>
                <w:webHidden/>
              </w:rPr>
              <w:fldChar w:fldCharType="end"/>
            </w:r>
          </w:hyperlink>
        </w:p>
        <w:p w14:paraId="742C9323" w14:textId="6E5F6D61" w:rsidR="00304019" w:rsidRDefault="00000000">
          <w:pPr>
            <w:pStyle w:val="TM1"/>
            <w:rPr>
              <w:rFonts w:asciiTheme="minorHAnsi" w:eastAsiaTheme="minorEastAsia" w:hAnsiTheme="minorHAnsi" w:cstheme="minorBidi"/>
              <w:b w:val="0"/>
              <w:bCs w:val="0"/>
              <w:kern w:val="2"/>
              <w:sz w:val="22"/>
              <w14:ligatures w14:val="standardContextual"/>
            </w:rPr>
          </w:pPr>
          <w:hyperlink w:anchor="_Toc162295617" w:history="1">
            <w:r w:rsidR="00304019" w:rsidRPr="00842534">
              <w:rPr>
                <w:rStyle w:val="Lienhypertexte"/>
              </w:rPr>
              <w:t>14.</w:t>
            </w:r>
            <w:r w:rsidR="00304019">
              <w:rPr>
                <w:rFonts w:asciiTheme="minorHAnsi" w:eastAsiaTheme="minorEastAsia" w:hAnsiTheme="minorHAnsi" w:cstheme="minorBidi"/>
                <w:b w:val="0"/>
                <w:bCs w:val="0"/>
                <w:kern w:val="2"/>
                <w:sz w:val="22"/>
                <w14:ligatures w14:val="standardContextual"/>
              </w:rPr>
              <w:tab/>
            </w:r>
            <w:r w:rsidR="00304019" w:rsidRPr="00842534">
              <w:rPr>
                <w:rStyle w:val="Lienhypertexte"/>
              </w:rPr>
              <w:t>Circulation sur une structure</w:t>
            </w:r>
            <w:r w:rsidR="00304019">
              <w:rPr>
                <w:webHidden/>
              </w:rPr>
              <w:tab/>
            </w:r>
            <w:r w:rsidR="00304019">
              <w:rPr>
                <w:webHidden/>
              </w:rPr>
              <w:fldChar w:fldCharType="begin"/>
            </w:r>
            <w:r w:rsidR="00304019">
              <w:rPr>
                <w:webHidden/>
              </w:rPr>
              <w:instrText xml:space="preserve"> PAGEREF _Toc162295617 \h </w:instrText>
            </w:r>
            <w:r w:rsidR="00304019">
              <w:rPr>
                <w:webHidden/>
              </w:rPr>
            </w:r>
            <w:r w:rsidR="00304019">
              <w:rPr>
                <w:webHidden/>
              </w:rPr>
              <w:fldChar w:fldCharType="separate"/>
            </w:r>
            <w:r w:rsidR="00304019">
              <w:rPr>
                <w:webHidden/>
              </w:rPr>
              <w:t>62</w:t>
            </w:r>
            <w:r w:rsidR="00304019">
              <w:rPr>
                <w:webHidden/>
              </w:rPr>
              <w:fldChar w:fldCharType="end"/>
            </w:r>
          </w:hyperlink>
        </w:p>
        <w:p w14:paraId="6D1598F4" w14:textId="34340389" w:rsidR="00304019" w:rsidRDefault="00000000">
          <w:pPr>
            <w:pStyle w:val="TM2"/>
            <w:rPr>
              <w:rFonts w:asciiTheme="minorHAnsi" w:eastAsiaTheme="minorEastAsia" w:hAnsiTheme="minorHAnsi" w:cstheme="minorBidi"/>
              <w:bCs w:val="0"/>
              <w:kern w:val="2"/>
              <w:sz w:val="22"/>
              <w14:ligatures w14:val="standardContextual"/>
            </w:rPr>
          </w:pPr>
          <w:hyperlink w:anchor="_Toc162295618" w:history="1">
            <w:r w:rsidR="00304019" w:rsidRPr="00842534">
              <w:rPr>
                <w:rStyle w:val="Lienhypertexte"/>
              </w:rPr>
              <w:t>14.1</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Caractéristiques des équipements</w:t>
            </w:r>
            <w:r w:rsidR="00304019">
              <w:rPr>
                <w:webHidden/>
              </w:rPr>
              <w:tab/>
            </w:r>
            <w:r w:rsidR="00304019">
              <w:rPr>
                <w:webHidden/>
              </w:rPr>
              <w:fldChar w:fldCharType="begin"/>
            </w:r>
            <w:r w:rsidR="00304019">
              <w:rPr>
                <w:webHidden/>
              </w:rPr>
              <w:instrText xml:space="preserve"> PAGEREF _Toc162295618 \h </w:instrText>
            </w:r>
            <w:r w:rsidR="00304019">
              <w:rPr>
                <w:webHidden/>
              </w:rPr>
            </w:r>
            <w:r w:rsidR="00304019">
              <w:rPr>
                <w:webHidden/>
              </w:rPr>
              <w:fldChar w:fldCharType="separate"/>
            </w:r>
            <w:r w:rsidR="00304019">
              <w:rPr>
                <w:webHidden/>
              </w:rPr>
              <w:t>63</w:t>
            </w:r>
            <w:r w:rsidR="00304019">
              <w:rPr>
                <w:webHidden/>
              </w:rPr>
              <w:fldChar w:fldCharType="end"/>
            </w:r>
          </w:hyperlink>
        </w:p>
        <w:p w14:paraId="7099B090" w14:textId="5BD83CDA" w:rsidR="00304019" w:rsidRDefault="00000000">
          <w:pPr>
            <w:pStyle w:val="TM2"/>
            <w:rPr>
              <w:rFonts w:asciiTheme="minorHAnsi" w:eastAsiaTheme="minorEastAsia" w:hAnsiTheme="minorHAnsi" w:cstheme="minorBidi"/>
              <w:bCs w:val="0"/>
              <w:kern w:val="2"/>
              <w:sz w:val="22"/>
              <w14:ligatures w14:val="standardContextual"/>
            </w:rPr>
          </w:pPr>
          <w:hyperlink w:anchor="_Toc162295619" w:history="1">
            <w:r w:rsidR="00304019" w:rsidRPr="00842534">
              <w:rPr>
                <w:rStyle w:val="Lienhypertexte"/>
                <w:rFonts w:cs="Times New Roman"/>
              </w:rPr>
              <w:t>14.2</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Balisage</w:t>
            </w:r>
            <w:r w:rsidR="00304019">
              <w:rPr>
                <w:webHidden/>
              </w:rPr>
              <w:tab/>
            </w:r>
            <w:r w:rsidR="00304019">
              <w:rPr>
                <w:webHidden/>
              </w:rPr>
              <w:fldChar w:fldCharType="begin"/>
            </w:r>
            <w:r w:rsidR="00304019">
              <w:rPr>
                <w:webHidden/>
              </w:rPr>
              <w:instrText xml:space="preserve"> PAGEREF _Toc162295619 \h </w:instrText>
            </w:r>
            <w:r w:rsidR="00304019">
              <w:rPr>
                <w:webHidden/>
              </w:rPr>
            </w:r>
            <w:r w:rsidR="00304019">
              <w:rPr>
                <w:webHidden/>
              </w:rPr>
              <w:fldChar w:fldCharType="separate"/>
            </w:r>
            <w:r w:rsidR="00304019">
              <w:rPr>
                <w:webHidden/>
              </w:rPr>
              <w:t>63</w:t>
            </w:r>
            <w:r w:rsidR="00304019">
              <w:rPr>
                <w:webHidden/>
              </w:rPr>
              <w:fldChar w:fldCharType="end"/>
            </w:r>
          </w:hyperlink>
        </w:p>
        <w:p w14:paraId="5317821E" w14:textId="1D945C66" w:rsidR="00304019" w:rsidRDefault="00000000">
          <w:pPr>
            <w:pStyle w:val="TM2"/>
            <w:rPr>
              <w:rFonts w:asciiTheme="minorHAnsi" w:eastAsiaTheme="minorEastAsia" w:hAnsiTheme="minorHAnsi" w:cstheme="minorBidi"/>
              <w:bCs w:val="0"/>
              <w:kern w:val="2"/>
              <w:sz w:val="22"/>
              <w14:ligatures w14:val="standardContextual"/>
            </w:rPr>
          </w:pPr>
          <w:hyperlink w:anchor="_Toc162295620" w:history="1">
            <w:r w:rsidR="00304019" w:rsidRPr="00842534">
              <w:rPr>
                <w:rStyle w:val="Lienhypertexte"/>
                <w:rFonts w:cs="Times New Roman"/>
              </w:rPr>
              <w:t>14.3</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Utilisation</w:t>
            </w:r>
            <w:r w:rsidR="00304019">
              <w:rPr>
                <w:webHidden/>
              </w:rPr>
              <w:tab/>
            </w:r>
            <w:r w:rsidR="00304019">
              <w:rPr>
                <w:webHidden/>
              </w:rPr>
              <w:fldChar w:fldCharType="begin"/>
            </w:r>
            <w:r w:rsidR="00304019">
              <w:rPr>
                <w:webHidden/>
              </w:rPr>
              <w:instrText xml:space="preserve"> PAGEREF _Toc162295620 \h </w:instrText>
            </w:r>
            <w:r w:rsidR="00304019">
              <w:rPr>
                <w:webHidden/>
              </w:rPr>
            </w:r>
            <w:r w:rsidR="00304019">
              <w:rPr>
                <w:webHidden/>
              </w:rPr>
              <w:fldChar w:fldCharType="separate"/>
            </w:r>
            <w:r w:rsidR="00304019">
              <w:rPr>
                <w:webHidden/>
              </w:rPr>
              <w:t>63</w:t>
            </w:r>
            <w:r w:rsidR="00304019">
              <w:rPr>
                <w:webHidden/>
              </w:rPr>
              <w:fldChar w:fldCharType="end"/>
            </w:r>
          </w:hyperlink>
        </w:p>
        <w:p w14:paraId="47E791D7" w14:textId="01BE9EE3" w:rsidR="00304019" w:rsidRDefault="00000000">
          <w:pPr>
            <w:pStyle w:val="TM2"/>
            <w:rPr>
              <w:rFonts w:asciiTheme="minorHAnsi" w:eastAsiaTheme="minorEastAsia" w:hAnsiTheme="minorHAnsi" w:cstheme="minorBidi"/>
              <w:bCs w:val="0"/>
              <w:kern w:val="2"/>
              <w:sz w:val="22"/>
              <w14:ligatures w14:val="standardContextual"/>
            </w:rPr>
          </w:pPr>
          <w:hyperlink w:anchor="_Toc162295621" w:history="1">
            <w:r w:rsidR="00304019" w:rsidRPr="00842534">
              <w:rPr>
                <w:rStyle w:val="Lienhypertexte"/>
              </w:rPr>
              <w:t>14.4</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Circulation – Équipement de planage, finisseuse, VTM et unité de décohésionnement</w:t>
            </w:r>
            <w:r w:rsidR="00304019">
              <w:rPr>
                <w:webHidden/>
              </w:rPr>
              <w:tab/>
            </w:r>
            <w:r w:rsidR="00304019">
              <w:rPr>
                <w:webHidden/>
              </w:rPr>
              <w:fldChar w:fldCharType="begin"/>
            </w:r>
            <w:r w:rsidR="00304019">
              <w:rPr>
                <w:webHidden/>
              </w:rPr>
              <w:instrText xml:space="preserve"> PAGEREF _Toc162295621 \h </w:instrText>
            </w:r>
            <w:r w:rsidR="00304019">
              <w:rPr>
                <w:webHidden/>
              </w:rPr>
            </w:r>
            <w:r w:rsidR="00304019">
              <w:rPr>
                <w:webHidden/>
              </w:rPr>
              <w:fldChar w:fldCharType="separate"/>
            </w:r>
            <w:r w:rsidR="00304019">
              <w:rPr>
                <w:webHidden/>
              </w:rPr>
              <w:t>63</w:t>
            </w:r>
            <w:r w:rsidR="00304019">
              <w:rPr>
                <w:webHidden/>
              </w:rPr>
              <w:fldChar w:fldCharType="end"/>
            </w:r>
          </w:hyperlink>
        </w:p>
        <w:p w14:paraId="19D2AFE3" w14:textId="29BD8D72" w:rsidR="00304019" w:rsidRDefault="00000000">
          <w:pPr>
            <w:pStyle w:val="TM2"/>
            <w:rPr>
              <w:rFonts w:asciiTheme="minorHAnsi" w:eastAsiaTheme="minorEastAsia" w:hAnsiTheme="minorHAnsi" w:cstheme="minorBidi"/>
              <w:bCs w:val="0"/>
              <w:kern w:val="2"/>
              <w:sz w:val="22"/>
              <w14:ligatures w14:val="standardContextual"/>
            </w:rPr>
          </w:pPr>
          <w:hyperlink w:anchor="_Toc162295622" w:history="1">
            <w:r w:rsidR="00304019" w:rsidRPr="00842534">
              <w:rPr>
                <w:rStyle w:val="Lienhypertexte"/>
              </w:rPr>
              <w:t>14.5</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Circulation – Camions et autres équipements</w:t>
            </w:r>
            <w:r w:rsidR="00304019">
              <w:rPr>
                <w:webHidden/>
              </w:rPr>
              <w:tab/>
            </w:r>
            <w:r w:rsidR="00304019">
              <w:rPr>
                <w:webHidden/>
              </w:rPr>
              <w:fldChar w:fldCharType="begin"/>
            </w:r>
            <w:r w:rsidR="00304019">
              <w:rPr>
                <w:webHidden/>
              </w:rPr>
              <w:instrText xml:space="preserve"> PAGEREF _Toc162295622 \h </w:instrText>
            </w:r>
            <w:r w:rsidR="00304019">
              <w:rPr>
                <w:webHidden/>
              </w:rPr>
            </w:r>
            <w:r w:rsidR="00304019">
              <w:rPr>
                <w:webHidden/>
              </w:rPr>
              <w:fldChar w:fldCharType="separate"/>
            </w:r>
            <w:r w:rsidR="00304019">
              <w:rPr>
                <w:webHidden/>
              </w:rPr>
              <w:t>64</w:t>
            </w:r>
            <w:r w:rsidR="00304019">
              <w:rPr>
                <w:webHidden/>
              </w:rPr>
              <w:fldChar w:fldCharType="end"/>
            </w:r>
          </w:hyperlink>
        </w:p>
        <w:p w14:paraId="42B25595" w14:textId="7B1E32E7" w:rsidR="00304019" w:rsidRDefault="00000000">
          <w:pPr>
            <w:pStyle w:val="TM2"/>
            <w:rPr>
              <w:rFonts w:asciiTheme="minorHAnsi" w:eastAsiaTheme="minorEastAsia" w:hAnsiTheme="minorHAnsi" w:cstheme="minorBidi"/>
              <w:bCs w:val="0"/>
              <w:kern w:val="2"/>
              <w:sz w:val="22"/>
              <w14:ligatures w14:val="standardContextual"/>
            </w:rPr>
          </w:pPr>
          <w:hyperlink w:anchor="_Toc162295623" w:history="1">
            <w:r w:rsidR="00304019" w:rsidRPr="00842534">
              <w:rPr>
                <w:rStyle w:val="Lienhypertexte"/>
              </w:rPr>
              <w:t>14.6</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Travaux</w:t>
            </w:r>
            <w:r w:rsidR="00304019">
              <w:rPr>
                <w:webHidden/>
              </w:rPr>
              <w:tab/>
            </w:r>
            <w:r w:rsidR="00304019">
              <w:rPr>
                <w:webHidden/>
              </w:rPr>
              <w:fldChar w:fldCharType="begin"/>
            </w:r>
            <w:r w:rsidR="00304019">
              <w:rPr>
                <w:webHidden/>
              </w:rPr>
              <w:instrText xml:space="preserve"> PAGEREF _Toc162295623 \h </w:instrText>
            </w:r>
            <w:r w:rsidR="00304019">
              <w:rPr>
                <w:webHidden/>
              </w:rPr>
            </w:r>
            <w:r w:rsidR="00304019">
              <w:rPr>
                <w:webHidden/>
              </w:rPr>
              <w:fldChar w:fldCharType="separate"/>
            </w:r>
            <w:r w:rsidR="00304019">
              <w:rPr>
                <w:webHidden/>
              </w:rPr>
              <w:t>64</w:t>
            </w:r>
            <w:r w:rsidR="00304019">
              <w:rPr>
                <w:webHidden/>
              </w:rPr>
              <w:fldChar w:fldCharType="end"/>
            </w:r>
          </w:hyperlink>
        </w:p>
        <w:p w14:paraId="4E89FEDC" w14:textId="36E58128" w:rsidR="00304019" w:rsidRDefault="00000000">
          <w:pPr>
            <w:pStyle w:val="TM2"/>
            <w:rPr>
              <w:rFonts w:asciiTheme="minorHAnsi" w:eastAsiaTheme="minorEastAsia" w:hAnsiTheme="minorHAnsi" w:cstheme="minorBidi"/>
              <w:bCs w:val="0"/>
              <w:kern w:val="2"/>
              <w:sz w:val="22"/>
              <w14:ligatures w14:val="standardContextual"/>
            </w:rPr>
          </w:pPr>
          <w:hyperlink w:anchor="_Toc162295624" w:history="1">
            <w:r w:rsidR="00304019" w:rsidRPr="00842534">
              <w:rPr>
                <w:rStyle w:val="Lienhypertexte"/>
              </w:rPr>
              <w:t>14.7</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Non-respect des limitations de charges (en circulation ou en travaux) par l’entrepreneur</w:t>
            </w:r>
            <w:r w:rsidR="00304019">
              <w:rPr>
                <w:webHidden/>
              </w:rPr>
              <w:tab/>
            </w:r>
            <w:r w:rsidR="00304019">
              <w:rPr>
                <w:webHidden/>
              </w:rPr>
              <w:fldChar w:fldCharType="begin"/>
            </w:r>
            <w:r w:rsidR="00304019">
              <w:rPr>
                <w:webHidden/>
              </w:rPr>
              <w:instrText xml:space="preserve"> PAGEREF _Toc162295624 \h </w:instrText>
            </w:r>
            <w:r w:rsidR="00304019">
              <w:rPr>
                <w:webHidden/>
              </w:rPr>
            </w:r>
            <w:r w:rsidR="00304019">
              <w:rPr>
                <w:webHidden/>
              </w:rPr>
              <w:fldChar w:fldCharType="separate"/>
            </w:r>
            <w:r w:rsidR="00304019">
              <w:rPr>
                <w:webHidden/>
              </w:rPr>
              <w:t>65</w:t>
            </w:r>
            <w:r w:rsidR="00304019">
              <w:rPr>
                <w:webHidden/>
              </w:rPr>
              <w:fldChar w:fldCharType="end"/>
            </w:r>
          </w:hyperlink>
        </w:p>
        <w:p w14:paraId="1F030D93" w14:textId="5829072E" w:rsidR="00304019" w:rsidRDefault="00000000">
          <w:pPr>
            <w:pStyle w:val="TM1"/>
            <w:rPr>
              <w:rFonts w:asciiTheme="minorHAnsi" w:eastAsiaTheme="minorEastAsia" w:hAnsiTheme="minorHAnsi" w:cstheme="minorBidi"/>
              <w:b w:val="0"/>
              <w:bCs w:val="0"/>
              <w:kern w:val="2"/>
              <w:sz w:val="22"/>
              <w14:ligatures w14:val="standardContextual"/>
            </w:rPr>
          </w:pPr>
          <w:hyperlink w:anchor="_Toc162295625" w:history="1">
            <w:r w:rsidR="00304019" w:rsidRPr="00842534">
              <w:rPr>
                <w:rStyle w:val="Lienhypertexte"/>
              </w:rPr>
              <w:t>15.</w:t>
            </w:r>
            <w:r w:rsidR="00304019">
              <w:rPr>
                <w:rFonts w:asciiTheme="minorHAnsi" w:eastAsiaTheme="minorEastAsia" w:hAnsiTheme="minorHAnsi" w:cstheme="minorBidi"/>
                <w:b w:val="0"/>
                <w:bCs w:val="0"/>
                <w:kern w:val="2"/>
                <w:sz w:val="22"/>
                <w14:ligatures w14:val="standardContextual"/>
              </w:rPr>
              <w:tab/>
            </w:r>
            <w:r w:rsidR="00304019" w:rsidRPr="00842534">
              <w:rPr>
                <w:rStyle w:val="Lienhypertexte"/>
              </w:rPr>
              <w:t>Marquage temporaire de la chaussée</w:t>
            </w:r>
            <w:r w:rsidR="00304019">
              <w:rPr>
                <w:webHidden/>
              </w:rPr>
              <w:tab/>
            </w:r>
            <w:r w:rsidR="00304019">
              <w:rPr>
                <w:webHidden/>
              </w:rPr>
              <w:fldChar w:fldCharType="begin"/>
            </w:r>
            <w:r w:rsidR="00304019">
              <w:rPr>
                <w:webHidden/>
              </w:rPr>
              <w:instrText xml:space="preserve"> PAGEREF _Toc162295625 \h </w:instrText>
            </w:r>
            <w:r w:rsidR="00304019">
              <w:rPr>
                <w:webHidden/>
              </w:rPr>
            </w:r>
            <w:r w:rsidR="00304019">
              <w:rPr>
                <w:webHidden/>
              </w:rPr>
              <w:fldChar w:fldCharType="separate"/>
            </w:r>
            <w:r w:rsidR="00304019">
              <w:rPr>
                <w:webHidden/>
              </w:rPr>
              <w:t>65</w:t>
            </w:r>
            <w:r w:rsidR="00304019">
              <w:rPr>
                <w:webHidden/>
              </w:rPr>
              <w:fldChar w:fldCharType="end"/>
            </w:r>
          </w:hyperlink>
        </w:p>
        <w:p w14:paraId="532C7719" w14:textId="30EABF23" w:rsidR="00304019" w:rsidRDefault="00000000">
          <w:pPr>
            <w:pStyle w:val="TM1"/>
            <w:rPr>
              <w:rFonts w:asciiTheme="minorHAnsi" w:eastAsiaTheme="minorEastAsia" w:hAnsiTheme="minorHAnsi" w:cstheme="minorBidi"/>
              <w:b w:val="0"/>
              <w:bCs w:val="0"/>
              <w:kern w:val="2"/>
              <w:sz w:val="22"/>
              <w14:ligatures w14:val="standardContextual"/>
            </w:rPr>
          </w:pPr>
          <w:hyperlink w:anchor="_Toc162295626" w:history="1">
            <w:r w:rsidR="00304019" w:rsidRPr="00842534">
              <w:rPr>
                <w:rStyle w:val="Lienhypertexte"/>
              </w:rPr>
              <w:t>16.</w:t>
            </w:r>
            <w:r w:rsidR="00304019">
              <w:rPr>
                <w:rFonts w:asciiTheme="minorHAnsi" w:eastAsiaTheme="minorEastAsia" w:hAnsiTheme="minorHAnsi" w:cstheme="minorBidi"/>
                <w:b w:val="0"/>
                <w:bCs w:val="0"/>
                <w:kern w:val="2"/>
                <w:sz w:val="22"/>
                <w14:ligatures w14:val="standardContextual"/>
              </w:rPr>
              <w:tab/>
            </w:r>
            <w:r w:rsidR="00304019" w:rsidRPr="00842534">
              <w:rPr>
                <w:rStyle w:val="Lienhypertexte"/>
              </w:rPr>
              <w:t>Prémarquage de chaussée</w:t>
            </w:r>
            <w:r w:rsidR="00304019">
              <w:rPr>
                <w:webHidden/>
              </w:rPr>
              <w:tab/>
            </w:r>
            <w:r w:rsidR="00304019">
              <w:rPr>
                <w:webHidden/>
              </w:rPr>
              <w:fldChar w:fldCharType="begin"/>
            </w:r>
            <w:r w:rsidR="00304019">
              <w:rPr>
                <w:webHidden/>
              </w:rPr>
              <w:instrText xml:space="preserve"> PAGEREF _Toc162295626 \h </w:instrText>
            </w:r>
            <w:r w:rsidR="00304019">
              <w:rPr>
                <w:webHidden/>
              </w:rPr>
            </w:r>
            <w:r w:rsidR="00304019">
              <w:rPr>
                <w:webHidden/>
              </w:rPr>
              <w:fldChar w:fldCharType="separate"/>
            </w:r>
            <w:r w:rsidR="00304019">
              <w:rPr>
                <w:webHidden/>
              </w:rPr>
              <w:t>65</w:t>
            </w:r>
            <w:r w:rsidR="00304019">
              <w:rPr>
                <w:webHidden/>
              </w:rPr>
              <w:fldChar w:fldCharType="end"/>
            </w:r>
          </w:hyperlink>
        </w:p>
        <w:p w14:paraId="6BE1EAD9" w14:textId="36CD780C" w:rsidR="00304019" w:rsidRDefault="00000000">
          <w:pPr>
            <w:pStyle w:val="TM2"/>
            <w:rPr>
              <w:rFonts w:asciiTheme="minorHAnsi" w:eastAsiaTheme="minorEastAsia" w:hAnsiTheme="minorHAnsi" w:cstheme="minorBidi"/>
              <w:bCs w:val="0"/>
              <w:kern w:val="2"/>
              <w:sz w:val="22"/>
              <w14:ligatures w14:val="standardContextual"/>
            </w:rPr>
          </w:pPr>
          <w:hyperlink w:anchor="_Toc162295627" w:history="1">
            <w:r w:rsidR="00304019" w:rsidRPr="00842534">
              <w:rPr>
                <w:rStyle w:val="Lienhypertexte"/>
              </w:rPr>
              <w:t>16.1</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Pénalité</w:t>
            </w:r>
            <w:r w:rsidR="00304019">
              <w:rPr>
                <w:webHidden/>
              </w:rPr>
              <w:tab/>
            </w:r>
            <w:r w:rsidR="00304019">
              <w:rPr>
                <w:webHidden/>
              </w:rPr>
              <w:fldChar w:fldCharType="begin"/>
            </w:r>
            <w:r w:rsidR="00304019">
              <w:rPr>
                <w:webHidden/>
              </w:rPr>
              <w:instrText xml:space="preserve"> PAGEREF _Toc162295627 \h </w:instrText>
            </w:r>
            <w:r w:rsidR="00304019">
              <w:rPr>
                <w:webHidden/>
              </w:rPr>
            </w:r>
            <w:r w:rsidR="00304019">
              <w:rPr>
                <w:webHidden/>
              </w:rPr>
              <w:fldChar w:fldCharType="separate"/>
            </w:r>
            <w:r w:rsidR="00304019">
              <w:rPr>
                <w:webHidden/>
              </w:rPr>
              <w:t>65</w:t>
            </w:r>
            <w:r w:rsidR="00304019">
              <w:rPr>
                <w:webHidden/>
              </w:rPr>
              <w:fldChar w:fldCharType="end"/>
            </w:r>
          </w:hyperlink>
        </w:p>
        <w:p w14:paraId="54FB6ED5" w14:textId="314DDA4C" w:rsidR="00304019" w:rsidRDefault="00000000">
          <w:pPr>
            <w:pStyle w:val="TM1"/>
            <w:rPr>
              <w:rFonts w:asciiTheme="minorHAnsi" w:eastAsiaTheme="minorEastAsia" w:hAnsiTheme="minorHAnsi" w:cstheme="minorBidi"/>
              <w:b w:val="0"/>
              <w:bCs w:val="0"/>
              <w:kern w:val="2"/>
              <w:sz w:val="22"/>
              <w14:ligatures w14:val="standardContextual"/>
            </w:rPr>
          </w:pPr>
          <w:hyperlink w:anchor="_Toc162295628" w:history="1">
            <w:r w:rsidR="00304019" w:rsidRPr="00842534">
              <w:rPr>
                <w:rStyle w:val="Lienhypertexte"/>
              </w:rPr>
              <w:t>17.</w:t>
            </w:r>
            <w:r w:rsidR="00304019">
              <w:rPr>
                <w:rFonts w:asciiTheme="minorHAnsi" w:eastAsiaTheme="minorEastAsia" w:hAnsiTheme="minorHAnsi" w:cstheme="minorBidi"/>
                <w:b w:val="0"/>
                <w:bCs w:val="0"/>
                <w:kern w:val="2"/>
                <w:sz w:val="22"/>
                <w14:ligatures w14:val="standardContextual"/>
              </w:rPr>
              <w:tab/>
            </w:r>
            <w:r w:rsidR="00304019" w:rsidRPr="00842534">
              <w:rPr>
                <w:rStyle w:val="Lienhypertexte"/>
              </w:rPr>
              <w:t>Uni de surface du revêtement de chaussée en enrobé</w:t>
            </w:r>
            <w:r w:rsidR="00304019">
              <w:rPr>
                <w:webHidden/>
              </w:rPr>
              <w:tab/>
            </w:r>
            <w:r w:rsidR="00304019">
              <w:rPr>
                <w:webHidden/>
              </w:rPr>
              <w:fldChar w:fldCharType="begin"/>
            </w:r>
            <w:r w:rsidR="00304019">
              <w:rPr>
                <w:webHidden/>
              </w:rPr>
              <w:instrText xml:space="preserve"> PAGEREF _Toc162295628 \h </w:instrText>
            </w:r>
            <w:r w:rsidR="00304019">
              <w:rPr>
                <w:webHidden/>
              </w:rPr>
            </w:r>
            <w:r w:rsidR="00304019">
              <w:rPr>
                <w:webHidden/>
              </w:rPr>
              <w:fldChar w:fldCharType="separate"/>
            </w:r>
            <w:r w:rsidR="00304019">
              <w:rPr>
                <w:webHidden/>
              </w:rPr>
              <w:t>66</w:t>
            </w:r>
            <w:r w:rsidR="00304019">
              <w:rPr>
                <w:webHidden/>
              </w:rPr>
              <w:fldChar w:fldCharType="end"/>
            </w:r>
          </w:hyperlink>
        </w:p>
        <w:p w14:paraId="4CD7BFB7" w14:textId="74FE420E" w:rsidR="00304019" w:rsidRDefault="00000000">
          <w:pPr>
            <w:pStyle w:val="TM2"/>
            <w:rPr>
              <w:rFonts w:asciiTheme="minorHAnsi" w:eastAsiaTheme="minorEastAsia" w:hAnsiTheme="minorHAnsi" w:cstheme="minorBidi"/>
              <w:bCs w:val="0"/>
              <w:kern w:val="2"/>
              <w:sz w:val="22"/>
              <w14:ligatures w14:val="standardContextual"/>
            </w:rPr>
          </w:pPr>
          <w:hyperlink w:anchor="_Toc162295629" w:history="1">
            <w:r w:rsidR="00304019" w:rsidRPr="00842534">
              <w:rPr>
                <w:rStyle w:val="Lienhypertexte"/>
              </w:rPr>
              <w:t>17.1</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Généralités</w:t>
            </w:r>
            <w:r w:rsidR="00304019">
              <w:rPr>
                <w:webHidden/>
              </w:rPr>
              <w:tab/>
            </w:r>
            <w:r w:rsidR="00304019">
              <w:rPr>
                <w:webHidden/>
              </w:rPr>
              <w:fldChar w:fldCharType="begin"/>
            </w:r>
            <w:r w:rsidR="00304019">
              <w:rPr>
                <w:webHidden/>
              </w:rPr>
              <w:instrText xml:space="preserve"> PAGEREF _Toc162295629 \h </w:instrText>
            </w:r>
            <w:r w:rsidR="00304019">
              <w:rPr>
                <w:webHidden/>
              </w:rPr>
            </w:r>
            <w:r w:rsidR="00304019">
              <w:rPr>
                <w:webHidden/>
              </w:rPr>
              <w:fldChar w:fldCharType="separate"/>
            </w:r>
            <w:r w:rsidR="00304019">
              <w:rPr>
                <w:webHidden/>
              </w:rPr>
              <w:t>67</w:t>
            </w:r>
            <w:r w:rsidR="00304019">
              <w:rPr>
                <w:webHidden/>
              </w:rPr>
              <w:fldChar w:fldCharType="end"/>
            </w:r>
          </w:hyperlink>
        </w:p>
        <w:p w14:paraId="0BE29D42" w14:textId="45719734" w:rsidR="00304019" w:rsidRDefault="00000000">
          <w:pPr>
            <w:pStyle w:val="TM3"/>
            <w:rPr>
              <w:rFonts w:asciiTheme="minorHAnsi" w:eastAsiaTheme="minorEastAsia" w:hAnsiTheme="minorHAnsi" w:cstheme="minorBidi"/>
              <w:kern w:val="2"/>
              <w:sz w:val="22"/>
              <w14:ligatures w14:val="standardContextual"/>
            </w:rPr>
          </w:pPr>
          <w:hyperlink w:anchor="_Toc162295630" w:history="1">
            <w:r w:rsidR="00304019" w:rsidRPr="00842534">
              <w:rPr>
                <w:rStyle w:val="Lienhypertexte"/>
              </w:rPr>
              <w:t>17.1.1</w:t>
            </w:r>
            <w:r w:rsidR="00304019">
              <w:rPr>
                <w:rFonts w:asciiTheme="minorHAnsi" w:eastAsiaTheme="minorEastAsia" w:hAnsiTheme="minorHAnsi" w:cstheme="minorBidi"/>
                <w:kern w:val="2"/>
                <w:sz w:val="22"/>
                <w14:ligatures w14:val="standardContextual"/>
              </w:rPr>
              <w:tab/>
            </w:r>
            <w:r w:rsidR="00304019" w:rsidRPr="00842534">
              <w:rPr>
                <w:rStyle w:val="Lienhypertexte"/>
              </w:rPr>
              <w:t>Données divulguées non garanties</w:t>
            </w:r>
            <w:r w:rsidR="00304019">
              <w:rPr>
                <w:webHidden/>
              </w:rPr>
              <w:tab/>
            </w:r>
            <w:r w:rsidR="00304019">
              <w:rPr>
                <w:webHidden/>
              </w:rPr>
              <w:fldChar w:fldCharType="begin"/>
            </w:r>
            <w:r w:rsidR="00304019">
              <w:rPr>
                <w:webHidden/>
              </w:rPr>
              <w:instrText xml:space="preserve"> PAGEREF _Toc162295630 \h </w:instrText>
            </w:r>
            <w:r w:rsidR="00304019">
              <w:rPr>
                <w:webHidden/>
              </w:rPr>
            </w:r>
            <w:r w:rsidR="00304019">
              <w:rPr>
                <w:webHidden/>
              </w:rPr>
              <w:fldChar w:fldCharType="separate"/>
            </w:r>
            <w:r w:rsidR="00304019">
              <w:rPr>
                <w:webHidden/>
              </w:rPr>
              <w:t>67</w:t>
            </w:r>
            <w:r w:rsidR="00304019">
              <w:rPr>
                <w:webHidden/>
              </w:rPr>
              <w:fldChar w:fldCharType="end"/>
            </w:r>
          </w:hyperlink>
        </w:p>
        <w:p w14:paraId="0FB7B549" w14:textId="32A7ADE2" w:rsidR="00304019" w:rsidRDefault="00000000">
          <w:pPr>
            <w:pStyle w:val="TM2"/>
            <w:rPr>
              <w:rFonts w:asciiTheme="minorHAnsi" w:eastAsiaTheme="minorEastAsia" w:hAnsiTheme="minorHAnsi" w:cstheme="minorBidi"/>
              <w:bCs w:val="0"/>
              <w:kern w:val="2"/>
              <w:sz w:val="22"/>
              <w14:ligatures w14:val="standardContextual"/>
            </w:rPr>
          </w:pPr>
          <w:hyperlink w:anchor="_Toc162295631" w:history="1">
            <w:r w:rsidR="00304019" w:rsidRPr="00842534">
              <w:rPr>
                <w:rStyle w:val="Lienhypertexte"/>
              </w:rPr>
              <w:t>17.2</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Appareil et unité de mesure</w:t>
            </w:r>
            <w:r w:rsidR="00304019">
              <w:rPr>
                <w:webHidden/>
              </w:rPr>
              <w:tab/>
            </w:r>
            <w:r w:rsidR="00304019">
              <w:rPr>
                <w:webHidden/>
              </w:rPr>
              <w:fldChar w:fldCharType="begin"/>
            </w:r>
            <w:r w:rsidR="00304019">
              <w:rPr>
                <w:webHidden/>
              </w:rPr>
              <w:instrText xml:space="preserve"> PAGEREF _Toc162295631 \h </w:instrText>
            </w:r>
            <w:r w:rsidR="00304019">
              <w:rPr>
                <w:webHidden/>
              </w:rPr>
            </w:r>
            <w:r w:rsidR="00304019">
              <w:rPr>
                <w:webHidden/>
              </w:rPr>
              <w:fldChar w:fldCharType="separate"/>
            </w:r>
            <w:r w:rsidR="00304019">
              <w:rPr>
                <w:webHidden/>
              </w:rPr>
              <w:t>67</w:t>
            </w:r>
            <w:r w:rsidR="00304019">
              <w:rPr>
                <w:webHidden/>
              </w:rPr>
              <w:fldChar w:fldCharType="end"/>
            </w:r>
          </w:hyperlink>
        </w:p>
        <w:p w14:paraId="15B26FDD" w14:textId="3534DAF9" w:rsidR="00304019" w:rsidRDefault="00000000">
          <w:pPr>
            <w:pStyle w:val="TM2"/>
            <w:rPr>
              <w:rFonts w:asciiTheme="minorHAnsi" w:eastAsiaTheme="minorEastAsia" w:hAnsiTheme="minorHAnsi" w:cstheme="minorBidi"/>
              <w:bCs w:val="0"/>
              <w:kern w:val="2"/>
              <w:sz w:val="22"/>
              <w14:ligatures w14:val="standardContextual"/>
            </w:rPr>
          </w:pPr>
          <w:hyperlink w:anchor="_Toc162295632" w:history="1">
            <w:r w:rsidR="00304019" w:rsidRPr="00842534">
              <w:rPr>
                <w:rStyle w:val="Lienhypertexte"/>
              </w:rPr>
              <w:t>17.3</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Évaluation de l’uni de surface</w:t>
            </w:r>
            <w:r w:rsidR="00304019">
              <w:rPr>
                <w:webHidden/>
              </w:rPr>
              <w:tab/>
            </w:r>
            <w:r w:rsidR="00304019">
              <w:rPr>
                <w:webHidden/>
              </w:rPr>
              <w:fldChar w:fldCharType="begin"/>
            </w:r>
            <w:r w:rsidR="00304019">
              <w:rPr>
                <w:webHidden/>
              </w:rPr>
              <w:instrText xml:space="preserve"> PAGEREF _Toc162295632 \h </w:instrText>
            </w:r>
            <w:r w:rsidR="00304019">
              <w:rPr>
                <w:webHidden/>
              </w:rPr>
            </w:r>
            <w:r w:rsidR="00304019">
              <w:rPr>
                <w:webHidden/>
              </w:rPr>
              <w:fldChar w:fldCharType="separate"/>
            </w:r>
            <w:r w:rsidR="00304019">
              <w:rPr>
                <w:webHidden/>
              </w:rPr>
              <w:t>67</w:t>
            </w:r>
            <w:r w:rsidR="00304019">
              <w:rPr>
                <w:webHidden/>
              </w:rPr>
              <w:fldChar w:fldCharType="end"/>
            </w:r>
          </w:hyperlink>
        </w:p>
        <w:p w14:paraId="797A298E" w14:textId="4C7106F3" w:rsidR="00304019" w:rsidRDefault="00000000">
          <w:pPr>
            <w:pStyle w:val="TM3"/>
            <w:rPr>
              <w:rFonts w:asciiTheme="minorHAnsi" w:eastAsiaTheme="minorEastAsia" w:hAnsiTheme="minorHAnsi" w:cstheme="minorBidi"/>
              <w:kern w:val="2"/>
              <w:sz w:val="22"/>
              <w14:ligatures w14:val="standardContextual"/>
            </w:rPr>
          </w:pPr>
          <w:hyperlink w:anchor="_Toc162295633" w:history="1">
            <w:r w:rsidR="00304019" w:rsidRPr="00842534">
              <w:rPr>
                <w:rStyle w:val="Lienhypertexte"/>
              </w:rPr>
              <w:t>17.3.1</w:t>
            </w:r>
            <w:r w:rsidR="00304019">
              <w:rPr>
                <w:rFonts w:asciiTheme="minorHAnsi" w:eastAsiaTheme="minorEastAsia" w:hAnsiTheme="minorHAnsi" w:cstheme="minorBidi"/>
                <w:kern w:val="2"/>
                <w:sz w:val="22"/>
                <w14:ligatures w14:val="standardContextual"/>
              </w:rPr>
              <w:tab/>
            </w:r>
            <w:r w:rsidR="00304019" w:rsidRPr="00842534">
              <w:rPr>
                <w:rStyle w:val="Lienhypertexte"/>
              </w:rPr>
              <w:t>Responsabilités de l’entrepreneur</w:t>
            </w:r>
            <w:r w:rsidR="00304019">
              <w:rPr>
                <w:webHidden/>
              </w:rPr>
              <w:tab/>
            </w:r>
            <w:r w:rsidR="00304019">
              <w:rPr>
                <w:webHidden/>
              </w:rPr>
              <w:fldChar w:fldCharType="begin"/>
            </w:r>
            <w:r w:rsidR="00304019">
              <w:rPr>
                <w:webHidden/>
              </w:rPr>
              <w:instrText xml:space="preserve"> PAGEREF _Toc162295633 \h </w:instrText>
            </w:r>
            <w:r w:rsidR="00304019">
              <w:rPr>
                <w:webHidden/>
              </w:rPr>
            </w:r>
            <w:r w:rsidR="00304019">
              <w:rPr>
                <w:webHidden/>
              </w:rPr>
              <w:fldChar w:fldCharType="separate"/>
            </w:r>
            <w:r w:rsidR="00304019">
              <w:rPr>
                <w:webHidden/>
              </w:rPr>
              <w:t>68</w:t>
            </w:r>
            <w:r w:rsidR="00304019">
              <w:rPr>
                <w:webHidden/>
              </w:rPr>
              <w:fldChar w:fldCharType="end"/>
            </w:r>
          </w:hyperlink>
        </w:p>
        <w:p w14:paraId="5E99163C" w14:textId="1A04776D" w:rsidR="00304019" w:rsidRDefault="00000000">
          <w:pPr>
            <w:pStyle w:val="TM3"/>
            <w:rPr>
              <w:rFonts w:asciiTheme="minorHAnsi" w:eastAsiaTheme="minorEastAsia" w:hAnsiTheme="minorHAnsi" w:cstheme="minorBidi"/>
              <w:kern w:val="2"/>
              <w:sz w:val="22"/>
              <w14:ligatures w14:val="standardContextual"/>
            </w:rPr>
          </w:pPr>
          <w:hyperlink w:anchor="_Toc162295634" w:history="1">
            <w:r w:rsidR="00304019" w:rsidRPr="00842534">
              <w:rPr>
                <w:rStyle w:val="Lienhypertexte"/>
              </w:rPr>
              <w:t>17.3.2</w:t>
            </w:r>
            <w:r w:rsidR="00304019">
              <w:rPr>
                <w:rFonts w:asciiTheme="minorHAnsi" w:eastAsiaTheme="minorEastAsia" w:hAnsiTheme="minorHAnsi" w:cstheme="minorBidi"/>
                <w:kern w:val="2"/>
                <w:sz w:val="22"/>
                <w14:ligatures w14:val="standardContextual"/>
              </w:rPr>
              <w:tab/>
            </w:r>
            <w:r w:rsidR="00304019" w:rsidRPr="00842534">
              <w:rPr>
                <w:rStyle w:val="Lienhypertexte"/>
              </w:rPr>
              <w:t>Mode de paiement</w:t>
            </w:r>
            <w:r w:rsidR="00304019">
              <w:rPr>
                <w:webHidden/>
              </w:rPr>
              <w:tab/>
            </w:r>
            <w:r w:rsidR="00304019">
              <w:rPr>
                <w:webHidden/>
              </w:rPr>
              <w:fldChar w:fldCharType="begin"/>
            </w:r>
            <w:r w:rsidR="00304019">
              <w:rPr>
                <w:webHidden/>
              </w:rPr>
              <w:instrText xml:space="preserve"> PAGEREF _Toc162295634 \h </w:instrText>
            </w:r>
            <w:r w:rsidR="00304019">
              <w:rPr>
                <w:webHidden/>
              </w:rPr>
            </w:r>
            <w:r w:rsidR="00304019">
              <w:rPr>
                <w:webHidden/>
              </w:rPr>
              <w:fldChar w:fldCharType="separate"/>
            </w:r>
            <w:r w:rsidR="00304019">
              <w:rPr>
                <w:webHidden/>
              </w:rPr>
              <w:t>68</w:t>
            </w:r>
            <w:r w:rsidR="00304019">
              <w:rPr>
                <w:webHidden/>
              </w:rPr>
              <w:fldChar w:fldCharType="end"/>
            </w:r>
          </w:hyperlink>
        </w:p>
        <w:p w14:paraId="31F6DA22" w14:textId="66F630AB" w:rsidR="00304019" w:rsidRDefault="00000000">
          <w:pPr>
            <w:pStyle w:val="TM3"/>
            <w:rPr>
              <w:rFonts w:asciiTheme="minorHAnsi" w:eastAsiaTheme="minorEastAsia" w:hAnsiTheme="minorHAnsi" w:cstheme="minorBidi"/>
              <w:kern w:val="2"/>
              <w:sz w:val="22"/>
              <w14:ligatures w14:val="standardContextual"/>
            </w:rPr>
          </w:pPr>
          <w:hyperlink w:anchor="_Toc162295635" w:history="1">
            <w:r w:rsidR="00304019" w:rsidRPr="00842534">
              <w:rPr>
                <w:rStyle w:val="Lienhypertexte"/>
              </w:rPr>
              <w:t>17.3.3</w:t>
            </w:r>
            <w:r w:rsidR="00304019">
              <w:rPr>
                <w:rFonts w:asciiTheme="minorHAnsi" w:eastAsiaTheme="minorEastAsia" w:hAnsiTheme="minorHAnsi" w:cstheme="minorBidi"/>
                <w:kern w:val="2"/>
                <w:sz w:val="22"/>
                <w14:ligatures w14:val="standardContextual"/>
              </w:rPr>
              <w:tab/>
            </w:r>
            <w:r w:rsidR="00304019" w:rsidRPr="00842534">
              <w:rPr>
                <w:rStyle w:val="Lienhypertexte"/>
              </w:rPr>
              <w:t>Identification des voies assujetties aux exigences d’uni</w:t>
            </w:r>
            <w:r w:rsidR="00304019">
              <w:rPr>
                <w:webHidden/>
              </w:rPr>
              <w:tab/>
            </w:r>
            <w:r w:rsidR="00304019">
              <w:rPr>
                <w:webHidden/>
              </w:rPr>
              <w:fldChar w:fldCharType="begin"/>
            </w:r>
            <w:r w:rsidR="00304019">
              <w:rPr>
                <w:webHidden/>
              </w:rPr>
              <w:instrText xml:space="preserve"> PAGEREF _Toc162295635 \h </w:instrText>
            </w:r>
            <w:r w:rsidR="00304019">
              <w:rPr>
                <w:webHidden/>
              </w:rPr>
            </w:r>
            <w:r w:rsidR="00304019">
              <w:rPr>
                <w:webHidden/>
              </w:rPr>
              <w:fldChar w:fldCharType="separate"/>
            </w:r>
            <w:r w:rsidR="00304019">
              <w:rPr>
                <w:webHidden/>
              </w:rPr>
              <w:t>68</w:t>
            </w:r>
            <w:r w:rsidR="00304019">
              <w:rPr>
                <w:webHidden/>
              </w:rPr>
              <w:fldChar w:fldCharType="end"/>
            </w:r>
          </w:hyperlink>
        </w:p>
        <w:p w14:paraId="661B1820" w14:textId="1C4F915C" w:rsidR="00304019" w:rsidRDefault="00000000">
          <w:pPr>
            <w:pStyle w:val="TM2"/>
            <w:rPr>
              <w:rFonts w:asciiTheme="minorHAnsi" w:eastAsiaTheme="minorEastAsia" w:hAnsiTheme="minorHAnsi" w:cstheme="minorBidi"/>
              <w:bCs w:val="0"/>
              <w:kern w:val="2"/>
              <w:sz w:val="22"/>
              <w14:ligatures w14:val="standardContextual"/>
            </w:rPr>
          </w:pPr>
          <w:hyperlink w:anchor="_Toc162295636" w:history="1">
            <w:r w:rsidR="00304019" w:rsidRPr="00842534">
              <w:rPr>
                <w:rStyle w:val="Lienhypertexte"/>
              </w:rPr>
              <w:t>17.4</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Parachèvement</w:t>
            </w:r>
            <w:r w:rsidR="00304019">
              <w:rPr>
                <w:webHidden/>
              </w:rPr>
              <w:tab/>
            </w:r>
            <w:r w:rsidR="00304019">
              <w:rPr>
                <w:webHidden/>
              </w:rPr>
              <w:fldChar w:fldCharType="begin"/>
            </w:r>
            <w:r w:rsidR="00304019">
              <w:rPr>
                <w:webHidden/>
              </w:rPr>
              <w:instrText xml:space="preserve"> PAGEREF _Toc162295636 \h </w:instrText>
            </w:r>
            <w:r w:rsidR="00304019">
              <w:rPr>
                <w:webHidden/>
              </w:rPr>
            </w:r>
            <w:r w:rsidR="00304019">
              <w:rPr>
                <w:webHidden/>
              </w:rPr>
              <w:fldChar w:fldCharType="separate"/>
            </w:r>
            <w:r w:rsidR="00304019">
              <w:rPr>
                <w:webHidden/>
              </w:rPr>
              <w:t>70</w:t>
            </w:r>
            <w:r w:rsidR="00304019">
              <w:rPr>
                <w:webHidden/>
              </w:rPr>
              <w:fldChar w:fldCharType="end"/>
            </w:r>
          </w:hyperlink>
        </w:p>
        <w:p w14:paraId="3879724B" w14:textId="7BB8E10C" w:rsidR="00304019" w:rsidRDefault="00000000">
          <w:pPr>
            <w:pStyle w:val="TM2"/>
            <w:rPr>
              <w:rFonts w:asciiTheme="minorHAnsi" w:eastAsiaTheme="minorEastAsia" w:hAnsiTheme="minorHAnsi" w:cstheme="minorBidi"/>
              <w:bCs w:val="0"/>
              <w:kern w:val="2"/>
              <w:sz w:val="22"/>
              <w14:ligatures w14:val="standardContextual"/>
            </w:rPr>
          </w:pPr>
          <w:hyperlink w:anchor="_Toc162295637" w:history="1">
            <w:r w:rsidR="00304019" w:rsidRPr="00842534">
              <w:rPr>
                <w:rStyle w:val="Lienhypertexte"/>
              </w:rPr>
              <w:t>17.5</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Exigences d’uni de surface</w:t>
            </w:r>
            <w:r w:rsidR="00304019">
              <w:rPr>
                <w:webHidden/>
              </w:rPr>
              <w:tab/>
            </w:r>
            <w:r w:rsidR="00304019">
              <w:rPr>
                <w:webHidden/>
              </w:rPr>
              <w:fldChar w:fldCharType="begin"/>
            </w:r>
            <w:r w:rsidR="00304019">
              <w:rPr>
                <w:webHidden/>
              </w:rPr>
              <w:instrText xml:space="preserve"> PAGEREF _Toc162295637 \h </w:instrText>
            </w:r>
            <w:r w:rsidR="00304019">
              <w:rPr>
                <w:webHidden/>
              </w:rPr>
            </w:r>
            <w:r w:rsidR="00304019">
              <w:rPr>
                <w:webHidden/>
              </w:rPr>
              <w:fldChar w:fldCharType="separate"/>
            </w:r>
            <w:r w:rsidR="00304019">
              <w:rPr>
                <w:webHidden/>
              </w:rPr>
              <w:t>71</w:t>
            </w:r>
            <w:r w:rsidR="00304019">
              <w:rPr>
                <w:webHidden/>
              </w:rPr>
              <w:fldChar w:fldCharType="end"/>
            </w:r>
          </w:hyperlink>
        </w:p>
        <w:p w14:paraId="26228BF4" w14:textId="10C26CAF" w:rsidR="00304019" w:rsidRDefault="00000000">
          <w:pPr>
            <w:pStyle w:val="TM2"/>
            <w:rPr>
              <w:rFonts w:asciiTheme="minorHAnsi" w:eastAsiaTheme="minorEastAsia" w:hAnsiTheme="minorHAnsi" w:cstheme="minorBidi"/>
              <w:bCs w:val="0"/>
              <w:kern w:val="2"/>
              <w:sz w:val="22"/>
              <w14:ligatures w14:val="standardContextual"/>
            </w:rPr>
          </w:pPr>
          <w:hyperlink w:anchor="_Toc162295638" w:history="1">
            <w:r w:rsidR="00304019" w:rsidRPr="00842534">
              <w:rPr>
                <w:rStyle w:val="Lienhypertexte"/>
              </w:rPr>
              <w:t>17.6</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Mesures correctives et réévaluation de l’uni</w:t>
            </w:r>
            <w:r w:rsidR="00304019">
              <w:rPr>
                <w:webHidden/>
              </w:rPr>
              <w:tab/>
            </w:r>
            <w:r w:rsidR="00304019">
              <w:rPr>
                <w:webHidden/>
              </w:rPr>
              <w:fldChar w:fldCharType="begin"/>
            </w:r>
            <w:r w:rsidR="00304019">
              <w:rPr>
                <w:webHidden/>
              </w:rPr>
              <w:instrText xml:space="preserve"> PAGEREF _Toc162295638 \h </w:instrText>
            </w:r>
            <w:r w:rsidR="00304019">
              <w:rPr>
                <w:webHidden/>
              </w:rPr>
            </w:r>
            <w:r w:rsidR="00304019">
              <w:rPr>
                <w:webHidden/>
              </w:rPr>
              <w:fldChar w:fldCharType="separate"/>
            </w:r>
            <w:r w:rsidR="00304019">
              <w:rPr>
                <w:webHidden/>
              </w:rPr>
              <w:t>71</w:t>
            </w:r>
            <w:r w:rsidR="00304019">
              <w:rPr>
                <w:webHidden/>
              </w:rPr>
              <w:fldChar w:fldCharType="end"/>
            </w:r>
          </w:hyperlink>
        </w:p>
        <w:p w14:paraId="165FC7EA" w14:textId="364D7981" w:rsidR="00304019" w:rsidRDefault="00000000">
          <w:pPr>
            <w:pStyle w:val="TM2"/>
            <w:rPr>
              <w:rFonts w:asciiTheme="minorHAnsi" w:eastAsiaTheme="minorEastAsia" w:hAnsiTheme="minorHAnsi" w:cstheme="minorBidi"/>
              <w:bCs w:val="0"/>
              <w:kern w:val="2"/>
              <w:sz w:val="22"/>
              <w14:ligatures w14:val="standardContextual"/>
            </w:rPr>
          </w:pPr>
          <w:hyperlink w:anchor="_Toc162295639" w:history="1">
            <w:r w:rsidR="00304019" w:rsidRPr="00842534">
              <w:rPr>
                <w:rStyle w:val="Lienhypertexte"/>
              </w:rPr>
              <w:t>17.7</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Recours de l’entrepreneur</w:t>
            </w:r>
            <w:r w:rsidR="00304019">
              <w:rPr>
                <w:webHidden/>
              </w:rPr>
              <w:tab/>
            </w:r>
            <w:r w:rsidR="00304019">
              <w:rPr>
                <w:webHidden/>
              </w:rPr>
              <w:fldChar w:fldCharType="begin"/>
            </w:r>
            <w:r w:rsidR="00304019">
              <w:rPr>
                <w:webHidden/>
              </w:rPr>
              <w:instrText xml:space="preserve"> PAGEREF _Toc162295639 \h </w:instrText>
            </w:r>
            <w:r w:rsidR="00304019">
              <w:rPr>
                <w:webHidden/>
              </w:rPr>
            </w:r>
            <w:r w:rsidR="00304019">
              <w:rPr>
                <w:webHidden/>
              </w:rPr>
              <w:fldChar w:fldCharType="separate"/>
            </w:r>
            <w:r w:rsidR="00304019">
              <w:rPr>
                <w:webHidden/>
              </w:rPr>
              <w:t>72</w:t>
            </w:r>
            <w:r w:rsidR="00304019">
              <w:rPr>
                <w:webHidden/>
              </w:rPr>
              <w:fldChar w:fldCharType="end"/>
            </w:r>
          </w:hyperlink>
        </w:p>
        <w:p w14:paraId="73851F4A" w14:textId="256CD645" w:rsidR="00304019" w:rsidRDefault="00000000">
          <w:pPr>
            <w:pStyle w:val="TM2"/>
            <w:rPr>
              <w:rFonts w:asciiTheme="minorHAnsi" w:eastAsiaTheme="minorEastAsia" w:hAnsiTheme="minorHAnsi" w:cstheme="minorBidi"/>
              <w:bCs w:val="0"/>
              <w:kern w:val="2"/>
              <w:sz w:val="22"/>
              <w14:ligatures w14:val="standardContextual"/>
            </w:rPr>
          </w:pPr>
          <w:hyperlink w:anchor="_Toc162295640" w:history="1">
            <w:r w:rsidR="00304019" w:rsidRPr="00842534">
              <w:rPr>
                <w:rStyle w:val="Lienhypertexte"/>
              </w:rPr>
              <w:t>17.8</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Mode de paiement</w:t>
            </w:r>
            <w:r w:rsidR="00304019">
              <w:rPr>
                <w:webHidden/>
              </w:rPr>
              <w:tab/>
            </w:r>
            <w:r w:rsidR="00304019">
              <w:rPr>
                <w:webHidden/>
              </w:rPr>
              <w:fldChar w:fldCharType="begin"/>
            </w:r>
            <w:r w:rsidR="00304019">
              <w:rPr>
                <w:webHidden/>
              </w:rPr>
              <w:instrText xml:space="preserve"> PAGEREF _Toc162295640 \h </w:instrText>
            </w:r>
            <w:r w:rsidR="00304019">
              <w:rPr>
                <w:webHidden/>
              </w:rPr>
            </w:r>
            <w:r w:rsidR="00304019">
              <w:rPr>
                <w:webHidden/>
              </w:rPr>
              <w:fldChar w:fldCharType="separate"/>
            </w:r>
            <w:r w:rsidR="00304019">
              <w:rPr>
                <w:webHidden/>
              </w:rPr>
              <w:t>72</w:t>
            </w:r>
            <w:r w:rsidR="00304019">
              <w:rPr>
                <w:webHidden/>
              </w:rPr>
              <w:fldChar w:fldCharType="end"/>
            </w:r>
          </w:hyperlink>
        </w:p>
        <w:p w14:paraId="550E5E6E" w14:textId="739E5549" w:rsidR="00304019" w:rsidRDefault="00000000">
          <w:pPr>
            <w:pStyle w:val="TM3"/>
            <w:rPr>
              <w:rFonts w:asciiTheme="minorHAnsi" w:eastAsiaTheme="minorEastAsia" w:hAnsiTheme="minorHAnsi" w:cstheme="minorBidi"/>
              <w:kern w:val="2"/>
              <w:sz w:val="22"/>
              <w14:ligatures w14:val="standardContextual"/>
            </w:rPr>
          </w:pPr>
          <w:hyperlink w:anchor="_Toc162295641" w:history="1">
            <w:r w:rsidR="00304019" w:rsidRPr="00842534">
              <w:rPr>
                <w:rStyle w:val="Lienhypertexte"/>
              </w:rPr>
              <w:t>17.8.1</w:t>
            </w:r>
            <w:r w:rsidR="00304019">
              <w:rPr>
                <w:rFonts w:asciiTheme="minorHAnsi" w:eastAsiaTheme="minorEastAsia" w:hAnsiTheme="minorHAnsi" w:cstheme="minorBidi"/>
                <w:kern w:val="2"/>
                <w:sz w:val="22"/>
                <w14:ligatures w14:val="standardContextual"/>
              </w:rPr>
              <w:tab/>
            </w:r>
            <w:r w:rsidR="00304019" w:rsidRPr="00842534">
              <w:rPr>
                <w:rStyle w:val="Lienhypertexte"/>
              </w:rPr>
              <w:t>Calcul du montant d’ajustement relatif à l’uni de surface</w:t>
            </w:r>
            <w:r w:rsidR="00304019">
              <w:rPr>
                <w:webHidden/>
              </w:rPr>
              <w:tab/>
            </w:r>
            <w:r w:rsidR="00304019">
              <w:rPr>
                <w:webHidden/>
              </w:rPr>
              <w:fldChar w:fldCharType="begin"/>
            </w:r>
            <w:r w:rsidR="00304019">
              <w:rPr>
                <w:webHidden/>
              </w:rPr>
              <w:instrText xml:space="preserve"> PAGEREF _Toc162295641 \h </w:instrText>
            </w:r>
            <w:r w:rsidR="00304019">
              <w:rPr>
                <w:webHidden/>
              </w:rPr>
            </w:r>
            <w:r w:rsidR="00304019">
              <w:rPr>
                <w:webHidden/>
              </w:rPr>
              <w:fldChar w:fldCharType="separate"/>
            </w:r>
            <w:r w:rsidR="00304019">
              <w:rPr>
                <w:webHidden/>
              </w:rPr>
              <w:t>72</w:t>
            </w:r>
            <w:r w:rsidR="00304019">
              <w:rPr>
                <w:webHidden/>
              </w:rPr>
              <w:fldChar w:fldCharType="end"/>
            </w:r>
          </w:hyperlink>
        </w:p>
        <w:p w14:paraId="2349883D" w14:textId="283CBC48" w:rsidR="00304019" w:rsidRDefault="00000000">
          <w:pPr>
            <w:pStyle w:val="TM3"/>
            <w:rPr>
              <w:rFonts w:asciiTheme="minorHAnsi" w:eastAsiaTheme="minorEastAsia" w:hAnsiTheme="minorHAnsi" w:cstheme="minorBidi"/>
              <w:kern w:val="2"/>
              <w:sz w:val="22"/>
              <w14:ligatures w14:val="standardContextual"/>
            </w:rPr>
          </w:pPr>
          <w:hyperlink w:anchor="_Toc162295642" w:history="1">
            <w:r w:rsidR="00304019" w:rsidRPr="00842534">
              <w:rPr>
                <w:rStyle w:val="Lienhypertexte"/>
              </w:rPr>
              <w:t>17.8.2</w:t>
            </w:r>
            <w:r w:rsidR="00304019">
              <w:rPr>
                <w:rFonts w:asciiTheme="minorHAnsi" w:eastAsiaTheme="minorEastAsia" w:hAnsiTheme="minorHAnsi" w:cstheme="minorBidi"/>
                <w:kern w:val="2"/>
                <w:sz w:val="22"/>
                <w14:ligatures w14:val="standardContextual"/>
              </w:rPr>
              <w:tab/>
            </w:r>
            <w:r w:rsidR="00304019" w:rsidRPr="00842534">
              <w:rPr>
                <w:rStyle w:val="Lienhypertexte"/>
              </w:rPr>
              <w:t>Mesures correctives et réévaluation de l’uni</w:t>
            </w:r>
            <w:r w:rsidR="00304019">
              <w:rPr>
                <w:webHidden/>
              </w:rPr>
              <w:tab/>
            </w:r>
            <w:r w:rsidR="00304019">
              <w:rPr>
                <w:webHidden/>
              </w:rPr>
              <w:fldChar w:fldCharType="begin"/>
            </w:r>
            <w:r w:rsidR="00304019">
              <w:rPr>
                <w:webHidden/>
              </w:rPr>
              <w:instrText xml:space="preserve"> PAGEREF _Toc162295642 \h </w:instrText>
            </w:r>
            <w:r w:rsidR="00304019">
              <w:rPr>
                <w:webHidden/>
              </w:rPr>
            </w:r>
            <w:r w:rsidR="00304019">
              <w:rPr>
                <w:webHidden/>
              </w:rPr>
              <w:fldChar w:fldCharType="separate"/>
            </w:r>
            <w:r w:rsidR="00304019">
              <w:rPr>
                <w:webHidden/>
              </w:rPr>
              <w:t>73</w:t>
            </w:r>
            <w:r w:rsidR="00304019">
              <w:rPr>
                <w:webHidden/>
              </w:rPr>
              <w:fldChar w:fldCharType="end"/>
            </w:r>
          </w:hyperlink>
        </w:p>
        <w:p w14:paraId="56FC63AD" w14:textId="5AC7B376" w:rsidR="00304019" w:rsidRDefault="00000000">
          <w:pPr>
            <w:pStyle w:val="TM1"/>
            <w:rPr>
              <w:rFonts w:asciiTheme="minorHAnsi" w:eastAsiaTheme="minorEastAsia" w:hAnsiTheme="minorHAnsi" w:cstheme="minorBidi"/>
              <w:b w:val="0"/>
              <w:bCs w:val="0"/>
              <w:kern w:val="2"/>
              <w:sz w:val="22"/>
              <w14:ligatures w14:val="standardContextual"/>
            </w:rPr>
          </w:pPr>
          <w:hyperlink w:anchor="_Toc162295643" w:history="1">
            <w:r w:rsidR="00304019" w:rsidRPr="00842534">
              <w:rPr>
                <w:rStyle w:val="Lienhypertexte"/>
              </w:rPr>
              <w:t>18.</w:t>
            </w:r>
            <w:r w:rsidR="00304019">
              <w:rPr>
                <w:rFonts w:asciiTheme="minorHAnsi" w:eastAsiaTheme="minorEastAsia" w:hAnsiTheme="minorHAnsi" w:cstheme="minorBidi"/>
                <w:b w:val="0"/>
                <w:bCs w:val="0"/>
                <w:kern w:val="2"/>
                <w:sz w:val="22"/>
                <w14:ligatures w14:val="standardContextual"/>
              </w:rPr>
              <w:tab/>
            </w:r>
            <w:r w:rsidR="00304019" w:rsidRPr="00842534">
              <w:rPr>
                <w:rStyle w:val="Lienhypertexte"/>
              </w:rPr>
              <w:t>Déversoirs en enrobé</w:t>
            </w:r>
            <w:r w:rsidR="00304019">
              <w:rPr>
                <w:webHidden/>
              </w:rPr>
              <w:tab/>
            </w:r>
            <w:r w:rsidR="00304019">
              <w:rPr>
                <w:webHidden/>
              </w:rPr>
              <w:fldChar w:fldCharType="begin"/>
            </w:r>
            <w:r w:rsidR="00304019">
              <w:rPr>
                <w:webHidden/>
              </w:rPr>
              <w:instrText xml:space="preserve"> PAGEREF _Toc162295643 \h </w:instrText>
            </w:r>
            <w:r w:rsidR="00304019">
              <w:rPr>
                <w:webHidden/>
              </w:rPr>
            </w:r>
            <w:r w:rsidR="00304019">
              <w:rPr>
                <w:webHidden/>
              </w:rPr>
              <w:fldChar w:fldCharType="separate"/>
            </w:r>
            <w:r w:rsidR="00304019">
              <w:rPr>
                <w:webHidden/>
              </w:rPr>
              <w:t>73</w:t>
            </w:r>
            <w:r w:rsidR="00304019">
              <w:rPr>
                <w:webHidden/>
              </w:rPr>
              <w:fldChar w:fldCharType="end"/>
            </w:r>
          </w:hyperlink>
        </w:p>
        <w:p w14:paraId="2B88C3AF" w14:textId="27B3F3D3" w:rsidR="00304019" w:rsidRDefault="00000000">
          <w:pPr>
            <w:pStyle w:val="TM2"/>
            <w:rPr>
              <w:rFonts w:asciiTheme="minorHAnsi" w:eastAsiaTheme="minorEastAsia" w:hAnsiTheme="minorHAnsi" w:cstheme="minorBidi"/>
              <w:bCs w:val="0"/>
              <w:kern w:val="2"/>
              <w:sz w:val="22"/>
              <w14:ligatures w14:val="standardContextual"/>
            </w:rPr>
          </w:pPr>
          <w:hyperlink w:anchor="_Toc162295644" w:history="1">
            <w:r w:rsidR="00304019" w:rsidRPr="00842534">
              <w:rPr>
                <w:rStyle w:val="Lienhypertexte"/>
              </w:rPr>
              <w:t>18.1</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Mode de paiement</w:t>
            </w:r>
            <w:r w:rsidR="00304019">
              <w:rPr>
                <w:webHidden/>
              </w:rPr>
              <w:tab/>
            </w:r>
            <w:r w:rsidR="00304019">
              <w:rPr>
                <w:webHidden/>
              </w:rPr>
              <w:fldChar w:fldCharType="begin"/>
            </w:r>
            <w:r w:rsidR="00304019">
              <w:rPr>
                <w:webHidden/>
              </w:rPr>
              <w:instrText xml:space="preserve"> PAGEREF _Toc162295644 \h </w:instrText>
            </w:r>
            <w:r w:rsidR="00304019">
              <w:rPr>
                <w:webHidden/>
              </w:rPr>
            </w:r>
            <w:r w:rsidR="00304019">
              <w:rPr>
                <w:webHidden/>
              </w:rPr>
              <w:fldChar w:fldCharType="separate"/>
            </w:r>
            <w:r w:rsidR="00304019">
              <w:rPr>
                <w:webHidden/>
              </w:rPr>
              <w:t>73</w:t>
            </w:r>
            <w:r w:rsidR="00304019">
              <w:rPr>
                <w:webHidden/>
              </w:rPr>
              <w:fldChar w:fldCharType="end"/>
            </w:r>
          </w:hyperlink>
        </w:p>
        <w:p w14:paraId="38C7D044" w14:textId="49B2F3E2" w:rsidR="00304019" w:rsidRDefault="00000000">
          <w:pPr>
            <w:pStyle w:val="TM1"/>
            <w:rPr>
              <w:rFonts w:asciiTheme="minorHAnsi" w:eastAsiaTheme="minorEastAsia" w:hAnsiTheme="minorHAnsi" w:cstheme="minorBidi"/>
              <w:b w:val="0"/>
              <w:bCs w:val="0"/>
              <w:kern w:val="2"/>
              <w:sz w:val="22"/>
              <w14:ligatures w14:val="standardContextual"/>
            </w:rPr>
          </w:pPr>
          <w:hyperlink w:anchor="_Toc162295645" w:history="1">
            <w:r w:rsidR="00304019" w:rsidRPr="00842534">
              <w:rPr>
                <w:rStyle w:val="Lienhypertexte"/>
              </w:rPr>
              <w:t>19.</w:t>
            </w:r>
            <w:r w:rsidR="00304019">
              <w:rPr>
                <w:rFonts w:asciiTheme="minorHAnsi" w:eastAsiaTheme="minorEastAsia" w:hAnsiTheme="minorHAnsi" w:cstheme="minorBidi"/>
                <w:b w:val="0"/>
                <w:bCs w:val="0"/>
                <w:kern w:val="2"/>
                <w:sz w:val="22"/>
                <w14:ligatures w14:val="standardContextual"/>
              </w:rPr>
              <w:tab/>
            </w:r>
            <w:r w:rsidR="00304019" w:rsidRPr="00842534">
              <w:rPr>
                <w:rStyle w:val="Lienhypertexte"/>
              </w:rPr>
              <w:t>Revêtement de protection en pierres</w:t>
            </w:r>
            <w:r w:rsidR="00304019">
              <w:rPr>
                <w:webHidden/>
              </w:rPr>
              <w:tab/>
            </w:r>
            <w:r w:rsidR="00304019">
              <w:rPr>
                <w:webHidden/>
              </w:rPr>
              <w:fldChar w:fldCharType="begin"/>
            </w:r>
            <w:r w:rsidR="00304019">
              <w:rPr>
                <w:webHidden/>
              </w:rPr>
              <w:instrText xml:space="preserve"> PAGEREF _Toc162295645 \h </w:instrText>
            </w:r>
            <w:r w:rsidR="00304019">
              <w:rPr>
                <w:webHidden/>
              </w:rPr>
            </w:r>
            <w:r w:rsidR="00304019">
              <w:rPr>
                <w:webHidden/>
              </w:rPr>
              <w:fldChar w:fldCharType="separate"/>
            </w:r>
            <w:r w:rsidR="00304019">
              <w:rPr>
                <w:webHidden/>
              </w:rPr>
              <w:t>73</w:t>
            </w:r>
            <w:r w:rsidR="00304019">
              <w:rPr>
                <w:webHidden/>
              </w:rPr>
              <w:fldChar w:fldCharType="end"/>
            </w:r>
          </w:hyperlink>
        </w:p>
        <w:p w14:paraId="648D8350" w14:textId="7947CB96" w:rsidR="00304019" w:rsidRDefault="00000000">
          <w:pPr>
            <w:pStyle w:val="TM2"/>
            <w:rPr>
              <w:rFonts w:asciiTheme="minorHAnsi" w:eastAsiaTheme="minorEastAsia" w:hAnsiTheme="minorHAnsi" w:cstheme="minorBidi"/>
              <w:bCs w:val="0"/>
              <w:kern w:val="2"/>
              <w:sz w:val="22"/>
              <w14:ligatures w14:val="standardContextual"/>
            </w:rPr>
          </w:pPr>
          <w:hyperlink w:anchor="_Toc162295646" w:history="1">
            <w:r w:rsidR="00304019" w:rsidRPr="00842534">
              <w:rPr>
                <w:rStyle w:val="Lienhypertexte"/>
              </w:rPr>
              <w:t>19.1</w:t>
            </w:r>
            <w:r w:rsidR="00304019">
              <w:rPr>
                <w:rFonts w:asciiTheme="minorHAnsi" w:eastAsiaTheme="minorEastAsia" w:hAnsiTheme="minorHAnsi" w:cstheme="minorBidi"/>
                <w:bCs w:val="0"/>
                <w:kern w:val="2"/>
                <w:sz w:val="22"/>
                <w14:ligatures w14:val="standardContextual"/>
              </w:rPr>
              <w:tab/>
            </w:r>
            <w:r w:rsidR="00304019" w:rsidRPr="00842534">
              <w:rPr>
                <w:rStyle w:val="Lienhypertexte"/>
              </w:rPr>
              <w:t>Mode de paiement</w:t>
            </w:r>
            <w:r w:rsidR="00304019">
              <w:rPr>
                <w:webHidden/>
              </w:rPr>
              <w:tab/>
            </w:r>
            <w:r w:rsidR="00304019">
              <w:rPr>
                <w:webHidden/>
              </w:rPr>
              <w:fldChar w:fldCharType="begin"/>
            </w:r>
            <w:r w:rsidR="00304019">
              <w:rPr>
                <w:webHidden/>
              </w:rPr>
              <w:instrText xml:space="preserve"> PAGEREF _Toc162295646 \h </w:instrText>
            </w:r>
            <w:r w:rsidR="00304019">
              <w:rPr>
                <w:webHidden/>
              </w:rPr>
            </w:r>
            <w:r w:rsidR="00304019">
              <w:rPr>
                <w:webHidden/>
              </w:rPr>
              <w:fldChar w:fldCharType="separate"/>
            </w:r>
            <w:r w:rsidR="00304019">
              <w:rPr>
                <w:webHidden/>
              </w:rPr>
              <w:t>73</w:t>
            </w:r>
            <w:r w:rsidR="00304019">
              <w:rPr>
                <w:webHidden/>
              </w:rPr>
              <w:fldChar w:fldCharType="end"/>
            </w:r>
          </w:hyperlink>
        </w:p>
        <w:p w14:paraId="23F38043" w14:textId="20F32687" w:rsidR="00304019" w:rsidRDefault="00000000">
          <w:pPr>
            <w:pStyle w:val="TM1"/>
            <w:rPr>
              <w:rFonts w:asciiTheme="minorHAnsi" w:eastAsiaTheme="minorEastAsia" w:hAnsiTheme="minorHAnsi" w:cstheme="minorBidi"/>
              <w:b w:val="0"/>
              <w:bCs w:val="0"/>
              <w:kern w:val="2"/>
              <w:sz w:val="22"/>
              <w14:ligatures w14:val="standardContextual"/>
            </w:rPr>
          </w:pPr>
          <w:hyperlink w:anchor="_Toc162295647" w:history="1">
            <w:r w:rsidR="00304019" w:rsidRPr="00842534">
              <w:rPr>
                <w:rStyle w:val="Lienhypertexte"/>
              </w:rPr>
              <w:t>20.</w:t>
            </w:r>
            <w:r w:rsidR="00304019">
              <w:rPr>
                <w:rFonts w:asciiTheme="minorHAnsi" w:eastAsiaTheme="minorEastAsia" w:hAnsiTheme="minorHAnsi" w:cstheme="minorBidi"/>
                <w:b w:val="0"/>
                <w:bCs w:val="0"/>
                <w:kern w:val="2"/>
                <w:sz w:val="22"/>
                <w14:ligatures w14:val="standardContextual"/>
              </w:rPr>
              <w:tab/>
            </w:r>
            <w:r w:rsidR="00304019" w:rsidRPr="00842534">
              <w:rPr>
                <w:rStyle w:val="Lienhypertexte"/>
              </w:rPr>
              <w:t>Rechargement et mise en forme des accotements en matériaux granulaires après la pose de l’enrobé</w:t>
            </w:r>
            <w:r w:rsidR="00304019">
              <w:rPr>
                <w:webHidden/>
              </w:rPr>
              <w:tab/>
            </w:r>
            <w:r w:rsidR="00304019">
              <w:rPr>
                <w:webHidden/>
              </w:rPr>
              <w:fldChar w:fldCharType="begin"/>
            </w:r>
            <w:r w:rsidR="00304019">
              <w:rPr>
                <w:webHidden/>
              </w:rPr>
              <w:instrText xml:space="preserve"> PAGEREF _Toc162295647 \h </w:instrText>
            </w:r>
            <w:r w:rsidR="00304019">
              <w:rPr>
                <w:webHidden/>
              </w:rPr>
            </w:r>
            <w:r w:rsidR="00304019">
              <w:rPr>
                <w:webHidden/>
              </w:rPr>
              <w:fldChar w:fldCharType="separate"/>
            </w:r>
            <w:r w:rsidR="00304019">
              <w:rPr>
                <w:webHidden/>
              </w:rPr>
              <w:t>74</w:t>
            </w:r>
            <w:r w:rsidR="00304019">
              <w:rPr>
                <w:webHidden/>
              </w:rPr>
              <w:fldChar w:fldCharType="end"/>
            </w:r>
          </w:hyperlink>
        </w:p>
        <w:p w14:paraId="4F8C48E8" w14:textId="04C1E77F" w:rsidR="00304019" w:rsidRDefault="00000000">
          <w:pPr>
            <w:pStyle w:val="TM1"/>
            <w:rPr>
              <w:rFonts w:asciiTheme="minorHAnsi" w:eastAsiaTheme="minorEastAsia" w:hAnsiTheme="minorHAnsi" w:cstheme="minorBidi"/>
              <w:b w:val="0"/>
              <w:bCs w:val="0"/>
              <w:kern w:val="2"/>
              <w:sz w:val="22"/>
              <w14:ligatures w14:val="standardContextual"/>
            </w:rPr>
          </w:pPr>
          <w:hyperlink w:anchor="_Toc162295648" w:history="1">
            <w:r w:rsidR="00304019" w:rsidRPr="00842534">
              <w:rPr>
                <w:rStyle w:val="Lienhypertexte"/>
              </w:rPr>
              <w:t>21.</w:t>
            </w:r>
            <w:r w:rsidR="00304019">
              <w:rPr>
                <w:rFonts w:asciiTheme="minorHAnsi" w:eastAsiaTheme="minorEastAsia" w:hAnsiTheme="minorHAnsi" w:cstheme="minorBidi"/>
                <w:b w:val="0"/>
                <w:bCs w:val="0"/>
                <w:kern w:val="2"/>
                <w:sz w:val="22"/>
                <w14:ligatures w14:val="standardContextual"/>
              </w:rPr>
              <w:tab/>
            </w:r>
            <w:r w:rsidR="00304019" w:rsidRPr="00842534">
              <w:rPr>
                <w:rStyle w:val="Lienhypertexte"/>
              </w:rPr>
              <w:t>Signature et date du devis</w:t>
            </w:r>
            <w:r w:rsidR="00304019">
              <w:rPr>
                <w:webHidden/>
              </w:rPr>
              <w:tab/>
            </w:r>
            <w:r w:rsidR="00304019">
              <w:rPr>
                <w:webHidden/>
              </w:rPr>
              <w:fldChar w:fldCharType="begin"/>
            </w:r>
            <w:r w:rsidR="00304019">
              <w:rPr>
                <w:webHidden/>
              </w:rPr>
              <w:instrText xml:space="preserve"> PAGEREF _Toc162295648 \h </w:instrText>
            </w:r>
            <w:r w:rsidR="00304019">
              <w:rPr>
                <w:webHidden/>
              </w:rPr>
            </w:r>
            <w:r w:rsidR="00304019">
              <w:rPr>
                <w:webHidden/>
              </w:rPr>
              <w:fldChar w:fldCharType="separate"/>
            </w:r>
            <w:r w:rsidR="00304019">
              <w:rPr>
                <w:webHidden/>
              </w:rPr>
              <w:t>74</w:t>
            </w:r>
            <w:r w:rsidR="00304019">
              <w:rPr>
                <w:webHidden/>
              </w:rPr>
              <w:fldChar w:fldCharType="end"/>
            </w:r>
          </w:hyperlink>
        </w:p>
        <w:p w14:paraId="2D1448CC" w14:textId="53D5B975" w:rsidR="000973E7" w:rsidRDefault="00300522" w:rsidP="00BD7C92">
          <w:pPr>
            <w:spacing w:before="120" w:after="120"/>
            <w:jc w:val="center"/>
            <w:rPr>
              <w:b/>
              <w:u w:val="single"/>
            </w:rPr>
            <w:sectPr w:rsidR="000973E7" w:rsidSect="00C32F31">
              <w:headerReference w:type="default" r:id="rId16"/>
              <w:footerReference w:type="default" r:id="rId17"/>
              <w:headerReference w:type="first" r:id="rId18"/>
              <w:footerReference w:type="first" r:id="rId19"/>
              <w:pgSz w:w="12240" w:h="20160" w:code="5"/>
              <w:pgMar w:top="1440" w:right="1800" w:bottom="1440" w:left="1800" w:header="706" w:footer="363" w:gutter="0"/>
              <w:pgNumType w:start="1"/>
              <w:cols w:space="708"/>
              <w:formProt w:val="0"/>
              <w:docGrid w:linePitch="360"/>
            </w:sectPr>
          </w:pPr>
          <w:r>
            <w:rPr>
              <w:rFonts w:ascii="Arial Gras" w:hAnsi="Arial Gras"/>
              <w:b/>
              <w:bCs/>
              <w:noProof/>
              <w:szCs w:val="22"/>
            </w:rPr>
            <w:fldChar w:fldCharType="end"/>
          </w:r>
        </w:p>
      </w:sdtContent>
    </w:sdt>
    <w:p w14:paraId="2EC00FC8" w14:textId="77777777" w:rsidR="000973E7" w:rsidRPr="00D029C8" w:rsidRDefault="000973E7" w:rsidP="003E5939">
      <w:pPr>
        <w:spacing w:before="120" w:after="120"/>
        <w:jc w:val="center"/>
      </w:pPr>
      <w:r w:rsidRPr="00D029C8">
        <w:rPr>
          <w:b/>
        </w:rPr>
        <w:lastRenderedPageBreak/>
        <w:t>LISTE DES TABLEAUX</w:t>
      </w:r>
    </w:p>
    <w:p w14:paraId="192A3829" w14:textId="2D205472" w:rsidR="000973E7" w:rsidRPr="00D029C8" w:rsidRDefault="000973E7" w:rsidP="0082245E">
      <w:pPr>
        <w:pStyle w:val="TableauDescriptionPage"/>
      </w:pPr>
      <w:r w:rsidRPr="00D029C8">
        <w:t>Tableau</w:t>
      </w:r>
      <w:r w:rsidRPr="00D029C8">
        <w:tab/>
        <w:t>DESCRIPTION</w:t>
      </w:r>
      <w:r w:rsidRPr="00D029C8">
        <w:tab/>
        <w:t>PAGE</w:t>
      </w:r>
    </w:p>
    <w:p w14:paraId="4C5A33DC" w14:textId="2E837B68" w:rsidR="00304019" w:rsidRDefault="000973E7">
      <w:pPr>
        <w:pStyle w:val="Tabledesillustrations"/>
        <w:rPr>
          <w:rFonts w:asciiTheme="minorHAnsi" w:eastAsiaTheme="minorEastAsia" w:hAnsiTheme="minorHAnsi" w:cstheme="minorBidi"/>
          <w:noProof/>
          <w:kern w:val="2"/>
          <w:szCs w:val="22"/>
          <w14:ligatures w14:val="standardContextual"/>
        </w:rPr>
      </w:pPr>
      <w:r w:rsidRPr="003E5939">
        <w:rPr>
          <w:rStyle w:val="Lienhypertexte"/>
          <w:szCs w:val="22"/>
        </w:rPr>
        <w:fldChar w:fldCharType="begin"/>
      </w:r>
      <w:r w:rsidRPr="003E5939">
        <w:rPr>
          <w:rStyle w:val="Lienhypertexte"/>
          <w:szCs w:val="22"/>
        </w:rPr>
        <w:instrText xml:space="preserve"> TOC \h \z \c "Tableau" </w:instrText>
      </w:r>
      <w:r w:rsidRPr="003E5939">
        <w:rPr>
          <w:rStyle w:val="Lienhypertexte"/>
          <w:szCs w:val="22"/>
        </w:rPr>
        <w:fldChar w:fldCharType="separate"/>
      </w:r>
      <w:hyperlink w:anchor="_Toc162295649" w:history="1">
        <w:r w:rsidR="00304019" w:rsidRPr="004D54E2">
          <w:rPr>
            <w:rStyle w:val="Lienhypertexte"/>
          </w:rPr>
          <w:t>Tableau 1 – Dates butoirs pour la pose d’enrobé</w:t>
        </w:r>
        <w:r w:rsidR="00304019">
          <w:rPr>
            <w:noProof/>
            <w:webHidden/>
          </w:rPr>
          <w:tab/>
        </w:r>
        <w:r w:rsidR="00304019">
          <w:rPr>
            <w:noProof/>
            <w:webHidden/>
          </w:rPr>
          <w:fldChar w:fldCharType="begin"/>
        </w:r>
        <w:r w:rsidR="00304019">
          <w:rPr>
            <w:noProof/>
            <w:webHidden/>
          </w:rPr>
          <w:instrText xml:space="preserve"> PAGEREF _Toc162295649 \h </w:instrText>
        </w:r>
        <w:r w:rsidR="00304019">
          <w:rPr>
            <w:noProof/>
            <w:webHidden/>
          </w:rPr>
        </w:r>
        <w:r w:rsidR="00304019">
          <w:rPr>
            <w:noProof/>
            <w:webHidden/>
          </w:rPr>
          <w:fldChar w:fldCharType="separate"/>
        </w:r>
        <w:r w:rsidR="00304019">
          <w:rPr>
            <w:noProof/>
            <w:webHidden/>
          </w:rPr>
          <w:t>9</w:t>
        </w:r>
        <w:r w:rsidR="00304019">
          <w:rPr>
            <w:noProof/>
            <w:webHidden/>
          </w:rPr>
          <w:fldChar w:fldCharType="end"/>
        </w:r>
      </w:hyperlink>
    </w:p>
    <w:p w14:paraId="3B845829" w14:textId="4E951C73" w:rsidR="00304019" w:rsidRDefault="00000000">
      <w:pPr>
        <w:pStyle w:val="Tabledesillustrations"/>
        <w:rPr>
          <w:rFonts w:asciiTheme="minorHAnsi" w:eastAsiaTheme="minorEastAsia" w:hAnsiTheme="minorHAnsi" w:cstheme="minorBidi"/>
          <w:noProof/>
          <w:kern w:val="2"/>
          <w:szCs w:val="22"/>
          <w14:ligatures w14:val="standardContextual"/>
        </w:rPr>
      </w:pPr>
      <w:hyperlink w:anchor="_Toc162295650" w:history="1">
        <w:r w:rsidR="00304019" w:rsidRPr="004D54E2">
          <w:rPr>
            <w:rStyle w:val="Lienhypertexte"/>
          </w:rPr>
          <w:t>Tableau 2 – Synthèse des résultats de caractérisation</w:t>
        </w:r>
        <w:r w:rsidR="00304019">
          <w:rPr>
            <w:noProof/>
            <w:webHidden/>
          </w:rPr>
          <w:tab/>
        </w:r>
        <w:r w:rsidR="00304019">
          <w:rPr>
            <w:noProof/>
            <w:webHidden/>
          </w:rPr>
          <w:fldChar w:fldCharType="begin"/>
        </w:r>
        <w:r w:rsidR="00304019">
          <w:rPr>
            <w:noProof/>
            <w:webHidden/>
          </w:rPr>
          <w:instrText xml:space="preserve"> PAGEREF _Toc162295650 \h </w:instrText>
        </w:r>
        <w:r w:rsidR="00304019">
          <w:rPr>
            <w:noProof/>
            <w:webHidden/>
          </w:rPr>
        </w:r>
        <w:r w:rsidR="00304019">
          <w:rPr>
            <w:noProof/>
            <w:webHidden/>
          </w:rPr>
          <w:fldChar w:fldCharType="separate"/>
        </w:r>
        <w:r w:rsidR="00304019">
          <w:rPr>
            <w:noProof/>
            <w:webHidden/>
          </w:rPr>
          <w:t>15</w:t>
        </w:r>
        <w:r w:rsidR="00304019">
          <w:rPr>
            <w:noProof/>
            <w:webHidden/>
          </w:rPr>
          <w:fldChar w:fldCharType="end"/>
        </w:r>
      </w:hyperlink>
    </w:p>
    <w:p w14:paraId="5F37038B" w14:textId="6315438E" w:rsidR="00304019" w:rsidRDefault="00000000">
      <w:pPr>
        <w:pStyle w:val="Tabledesillustrations"/>
        <w:rPr>
          <w:rFonts w:asciiTheme="minorHAnsi" w:eastAsiaTheme="minorEastAsia" w:hAnsiTheme="minorHAnsi" w:cstheme="minorBidi"/>
          <w:noProof/>
          <w:kern w:val="2"/>
          <w:szCs w:val="22"/>
          <w14:ligatures w14:val="standardContextual"/>
        </w:rPr>
      </w:pPr>
      <w:hyperlink w:anchor="_Toc162295651" w:history="1">
        <w:r w:rsidR="00304019" w:rsidRPr="004D54E2">
          <w:rPr>
            <w:rStyle w:val="Lienhypertexte"/>
          </w:rPr>
          <w:t>Tableau 3 – Caractéristiques des types d’enrobé</w:t>
        </w:r>
        <w:r w:rsidR="00304019">
          <w:rPr>
            <w:noProof/>
            <w:webHidden/>
          </w:rPr>
          <w:tab/>
        </w:r>
        <w:r w:rsidR="00304019">
          <w:rPr>
            <w:noProof/>
            <w:webHidden/>
          </w:rPr>
          <w:fldChar w:fldCharType="begin"/>
        </w:r>
        <w:r w:rsidR="00304019">
          <w:rPr>
            <w:noProof/>
            <w:webHidden/>
          </w:rPr>
          <w:instrText xml:space="preserve"> PAGEREF _Toc162295651 \h </w:instrText>
        </w:r>
        <w:r w:rsidR="00304019">
          <w:rPr>
            <w:noProof/>
            <w:webHidden/>
          </w:rPr>
        </w:r>
        <w:r w:rsidR="00304019">
          <w:rPr>
            <w:noProof/>
            <w:webHidden/>
          </w:rPr>
          <w:fldChar w:fldCharType="separate"/>
        </w:r>
        <w:r w:rsidR="00304019">
          <w:rPr>
            <w:noProof/>
            <w:webHidden/>
          </w:rPr>
          <w:t>24</w:t>
        </w:r>
        <w:r w:rsidR="00304019">
          <w:rPr>
            <w:noProof/>
            <w:webHidden/>
          </w:rPr>
          <w:fldChar w:fldCharType="end"/>
        </w:r>
      </w:hyperlink>
    </w:p>
    <w:p w14:paraId="5C8FE5DA" w14:textId="0EC4308A" w:rsidR="00304019" w:rsidRDefault="00000000">
      <w:pPr>
        <w:pStyle w:val="Tabledesillustrations"/>
        <w:rPr>
          <w:rFonts w:asciiTheme="minorHAnsi" w:eastAsiaTheme="minorEastAsia" w:hAnsiTheme="minorHAnsi" w:cstheme="minorBidi"/>
          <w:noProof/>
          <w:kern w:val="2"/>
          <w:szCs w:val="22"/>
          <w14:ligatures w14:val="standardContextual"/>
        </w:rPr>
      </w:pPr>
      <w:hyperlink w:anchor="_Toc162295652" w:history="1">
        <w:r w:rsidR="00304019" w:rsidRPr="004D54E2">
          <w:rPr>
            <w:rStyle w:val="Lienhypertexte"/>
          </w:rPr>
          <w:t>Tableau 4 – Quantité d’enrobé par lot</w:t>
        </w:r>
        <w:r w:rsidR="00304019">
          <w:rPr>
            <w:noProof/>
            <w:webHidden/>
          </w:rPr>
          <w:tab/>
        </w:r>
        <w:r w:rsidR="00304019">
          <w:rPr>
            <w:noProof/>
            <w:webHidden/>
          </w:rPr>
          <w:fldChar w:fldCharType="begin"/>
        </w:r>
        <w:r w:rsidR="00304019">
          <w:rPr>
            <w:noProof/>
            <w:webHidden/>
          </w:rPr>
          <w:instrText xml:space="preserve"> PAGEREF _Toc162295652 \h </w:instrText>
        </w:r>
        <w:r w:rsidR="00304019">
          <w:rPr>
            <w:noProof/>
            <w:webHidden/>
          </w:rPr>
        </w:r>
        <w:r w:rsidR="00304019">
          <w:rPr>
            <w:noProof/>
            <w:webHidden/>
          </w:rPr>
          <w:fldChar w:fldCharType="separate"/>
        </w:r>
        <w:r w:rsidR="00304019">
          <w:rPr>
            <w:noProof/>
            <w:webHidden/>
          </w:rPr>
          <w:t>59</w:t>
        </w:r>
        <w:r w:rsidR="00304019">
          <w:rPr>
            <w:noProof/>
            <w:webHidden/>
          </w:rPr>
          <w:fldChar w:fldCharType="end"/>
        </w:r>
      </w:hyperlink>
    </w:p>
    <w:p w14:paraId="1771CDCA" w14:textId="7186B900" w:rsidR="00304019" w:rsidRDefault="00000000">
      <w:pPr>
        <w:pStyle w:val="Tabledesillustrations"/>
        <w:rPr>
          <w:rFonts w:asciiTheme="minorHAnsi" w:eastAsiaTheme="minorEastAsia" w:hAnsiTheme="minorHAnsi" w:cstheme="minorBidi"/>
          <w:noProof/>
          <w:kern w:val="2"/>
          <w:szCs w:val="22"/>
          <w14:ligatures w14:val="standardContextual"/>
        </w:rPr>
      </w:pPr>
      <w:hyperlink w:anchor="_Toc162295653" w:history="1">
        <w:r w:rsidR="00304019" w:rsidRPr="004D54E2">
          <w:rPr>
            <w:rStyle w:val="Lienhypertexte"/>
          </w:rPr>
          <w:t>Tableau 5 – Enrobé à chaud – Facteur d’ajustement (Fa</w:t>
        </w:r>
        <w:r w:rsidR="00304019" w:rsidRPr="004D54E2">
          <w:rPr>
            <w:rStyle w:val="Lienhypertexte"/>
            <w:rFonts w:ascii="Arial Gras" w:hAnsi="Arial Gras"/>
            <w:vertAlign w:val="subscript"/>
          </w:rPr>
          <w:t>1</w:t>
        </w:r>
        <w:r w:rsidR="00304019" w:rsidRPr="004D54E2">
          <w:rPr>
            <w:rStyle w:val="Lienhypertexte"/>
          </w:rPr>
          <w:t>) selon la température minimale corrigée</w:t>
        </w:r>
        <w:r w:rsidR="00304019">
          <w:rPr>
            <w:noProof/>
            <w:webHidden/>
          </w:rPr>
          <w:tab/>
        </w:r>
        <w:r w:rsidR="00304019">
          <w:rPr>
            <w:noProof/>
            <w:webHidden/>
          </w:rPr>
          <w:fldChar w:fldCharType="begin"/>
        </w:r>
        <w:r w:rsidR="00304019">
          <w:rPr>
            <w:noProof/>
            <w:webHidden/>
          </w:rPr>
          <w:instrText xml:space="preserve"> PAGEREF _Toc162295653 \h </w:instrText>
        </w:r>
        <w:r w:rsidR="00304019">
          <w:rPr>
            <w:noProof/>
            <w:webHidden/>
          </w:rPr>
        </w:r>
        <w:r w:rsidR="00304019">
          <w:rPr>
            <w:noProof/>
            <w:webHidden/>
          </w:rPr>
          <w:fldChar w:fldCharType="separate"/>
        </w:r>
        <w:r w:rsidR="00304019">
          <w:rPr>
            <w:noProof/>
            <w:webHidden/>
          </w:rPr>
          <w:t>61</w:t>
        </w:r>
        <w:r w:rsidR="00304019">
          <w:rPr>
            <w:noProof/>
            <w:webHidden/>
          </w:rPr>
          <w:fldChar w:fldCharType="end"/>
        </w:r>
      </w:hyperlink>
    </w:p>
    <w:p w14:paraId="03F07FF3" w14:textId="79FE0407" w:rsidR="00304019" w:rsidRDefault="00000000">
      <w:pPr>
        <w:pStyle w:val="Tabledesillustrations"/>
        <w:rPr>
          <w:rFonts w:asciiTheme="minorHAnsi" w:eastAsiaTheme="minorEastAsia" w:hAnsiTheme="minorHAnsi" w:cstheme="minorBidi"/>
          <w:noProof/>
          <w:kern w:val="2"/>
          <w:szCs w:val="22"/>
          <w14:ligatures w14:val="standardContextual"/>
        </w:rPr>
      </w:pPr>
      <w:hyperlink w:anchor="_Toc162295654" w:history="1">
        <w:r w:rsidR="00304019" w:rsidRPr="004D54E2">
          <w:rPr>
            <w:rStyle w:val="Lienhypertexte"/>
          </w:rPr>
          <w:t>Tableau 6 – Enrobé tiède ou enrobé produit avec bitume T ou THRD – Facteur d’ajustement (Fa</w:t>
        </w:r>
        <w:r w:rsidR="00304019" w:rsidRPr="004D54E2">
          <w:rPr>
            <w:rStyle w:val="Lienhypertexte"/>
            <w:rFonts w:ascii="Arial Gras" w:hAnsi="Arial Gras"/>
            <w:vertAlign w:val="subscript"/>
          </w:rPr>
          <w:t>1</w:t>
        </w:r>
        <w:r w:rsidR="00304019" w:rsidRPr="004D54E2">
          <w:rPr>
            <w:rStyle w:val="Lienhypertexte"/>
          </w:rPr>
          <w:t>) selon la température minimale corrigée</w:t>
        </w:r>
        <w:r w:rsidR="00304019">
          <w:rPr>
            <w:noProof/>
            <w:webHidden/>
          </w:rPr>
          <w:tab/>
        </w:r>
        <w:r w:rsidR="00304019">
          <w:rPr>
            <w:noProof/>
            <w:webHidden/>
          </w:rPr>
          <w:fldChar w:fldCharType="begin"/>
        </w:r>
        <w:r w:rsidR="00304019">
          <w:rPr>
            <w:noProof/>
            <w:webHidden/>
          </w:rPr>
          <w:instrText xml:space="preserve"> PAGEREF _Toc162295654 \h </w:instrText>
        </w:r>
        <w:r w:rsidR="00304019">
          <w:rPr>
            <w:noProof/>
            <w:webHidden/>
          </w:rPr>
        </w:r>
        <w:r w:rsidR="00304019">
          <w:rPr>
            <w:noProof/>
            <w:webHidden/>
          </w:rPr>
          <w:fldChar w:fldCharType="separate"/>
        </w:r>
        <w:r w:rsidR="00304019">
          <w:rPr>
            <w:noProof/>
            <w:webHidden/>
          </w:rPr>
          <w:t>61</w:t>
        </w:r>
        <w:r w:rsidR="00304019">
          <w:rPr>
            <w:noProof/>
            <w:webHidden/>
          </w:rPr>
          <w:fldChar w:fldCharType="end"/>
        </w:r>
      </w:hyperlink>
    </w:p>
    <w:p w14:paraId="3C693E48" w14:textId="71C32403" w:rsidR="00304019" w:rsidRDefault="00000000">
      <w:pPr>
        <w:pStyle w:val="Tabledesillustrations"/>
        <w:rPr>
          <w:rFonts w:asciiTheme="minorHAnsi" w:eastAsiaTheme="minorEastAsia" w:hAnsiTheme="minorHAnsi" w:cstheme="minorBidi"/>
          <w:noProof/>
          <w:kern w:val="2"/>
          <w:szCs w:val="22"/>
          <w14:ligatures w14:val="standardContextual"/>
        </w:rPr>
      </w:pPr>
      <w:hyperlink w:anchor="_Toc162295655" w:history="1">
        <w:r w:rsidR="00304019" w:rsidRPr="004D54E2">
          <w:rPr>
            <w:rStyle w:val="Lienhypertexte"/>
          </w:rPr>
          <w:t>Tableau 7 – Structures présentes dans les limites</w:t>
        </w:r>
        <w:r w:rsidR="00304019">
          <w:rPr>
            <w:noProof/>
            <w:webHidden/>
          </w:rPr>
          <w:tab/>
        </w:r>
        <w:r w:rsidR="00304019">
          <w:rPr>
            <w:noProof/>
            <w:webHidden/>
          </w:rPr>
          <w:fldChar w:fldCharType="begin"/>
        </w:r>
        <w:r w:rsidR="00304019">
          <w:rPr>
            <w:noProof/>
            <w:webHidden/>
          </w:rPr>
          <w:instrText xml:space="preserve"> PAGEREF _Toc162295655 \h </w:instrText>
        </w:r>
        <w:r w:rsidR="00304019">
          <w:rPr>
            <w:noProof/>
            <w:webHidden/>
          </w:rPr>
        </w:r>
        <w:r w:rsidR="00304019">
          <w:rPr>
            <w:noProof/>
            <w:webHidden/>
          </w:rPr>
          <w:fldChar w:fldCharType="separate"/>
        </w:r>
        <w:r w:rsidR="00304019">
          <w:rPr>
            <w:noProof/>
            <w:webHidden/>
          </w:rPr>
          <w:t>63</w:t>
        </w:r>
        <w:r w:rsidR="00304019">
          <w:rPr>
            <w:noProof/>
            <w:webHidden/>
          </w:rPr>
          <w:fldChar w:fldCharType="end"/>
        </w:r>
      </w:hyperlink>
    </w:p>
    <w:p w14:paraId="2C87220E" w14:textId="19C0D028" w:rsidR="00304019" w:rsidRDefault="00000000">
      <w:pPr>
        <w:pStyle w:val="Tabledesillustrations"/>
        <w:rPr>
          <w:rFonts w:asciiTheme="minorHAnsi" w:eastAsiaTheme="minorEastAsia" w:hAnsiTheme="minorHAnsi" w:cstheme="minorBidi"/>
          <w:noProof/>
          <w:kern w:val="2"/>
          <w:szCs w:val="22"/>
          <w14:ligatures w14:val="standardContextual"/>
        </w:rPr>
      </w:pPr>
      <w:hyperlink w:anchor="_Toc162295656" w:history="1">
        <w:r w:rsidR="00304019" w:rsidRPr="004D54E2">
          <w:rPr>
            <w:rStyle w:val="Lienhypertexte"/>
          </w:rPr>
          <w:t>Tableau 8 – Parties de voies assujetties aux exigences d’uni</w:t>
        </w:r>
        <w:r w:rsidR="00304019">
          <w:rPr>
            <w:noProof/>
            <w:webHidden/>
          </w:rPr>
          <w:tab/>
        </w:r>
        <w:r w:rsidR="00304019">
          <w:rPr>
            <w:noProof/>
            <w:webHidden/>
          </w:rPr>
          <w:fldChar w:fldCharType="begin"/>
        </w:r>
        <w:r w:rsidR="00304019">
          <w:rPr>
            <w:noProof/>
            <w:webHidden/>
          </w:rPr>
          <w:instrText xml:space="preserve"> PAGEREF _Toc162295656 \h </w:instrText>
        </w:r>
        <w:r w:rsidR="00304019">
          <w:rPr>
            <w:noProof/>
            <w:webHidden/>
          </w:rPr>
        </w:r>
        <w:r w:rsidR="00304019">
          <w:rPr>
            <w:noProof/>
            <w:webHidden/>
          </w:rPr>
          <w:fldChar w:fldCharType="separate"/>
        </w:r>
        <w:r w:rsidR="00304019">
          <w:rPr>
            <w:noProof/>
            <w:webHidden/>
          </w:rPr>
          <w:t>68</w:t>
        </w:r>
        <w:r w:rsidR="00304019">
          <w:rPr>
            <w:noProof/>
            <w:webHidden/>
          </w:rPr>
          <w:fldChar w:fldCharType="end"/>
        </w:r>
      </w:hyperlink>
    </w:p>
    <w:p w14:paraId="57323B04" w14:textId="531A4A14" w:rsidR="00304019" w:rsidRDefault="00000000">
      <w:pPr>
        <w:pStyle w:val="Tabledesillustrations"/>
        <w:rPr>
          <w:rFonts w:asciiTheme="minorHAnsi" w:eastAsiaTheme="minorEastAsia" w:hAnsiTheme="minorHAnsi" w:cstheme="minorBidi"/>
          <w:noProof/>
          <w:kern w:val="2"/>
          <w:szCs w:val="22"/>
          <w14:ligatures w14:val="standardContextual"/>
        </w:rPr>
      </w:pPr>
      <w:hyperlink w:anchor="_Toc162295657" w:history="1">
        <w:r w:rsidR="00304019" w:rsidRPr="004D54E2">
          <w:rPr>
            <w:rStyle w:val="Lienhypertexte"/>
          </w:rPr>
          <w:t>Tableau 9 – Montant d’ajustement relatif à l’uni de surface par segment de 100 m</w:t>
        </w:r>
        <w:r w:rsidR="00304019">
          <w:rPr>
            <w:noProof/>
            <w:webHidden/>
          </w:rPr>
          <w:tab/>
        </w:r>
        <w:r w:rsidR="00304019">
          <w:rPr>
            <w:noProof/>
            <w:webHidden/>
          </w:rPr>
          <w:fldChar w:fldCharType="begin"/>
        </w:r>
        <w:r w:rsidR="00304019">
          <w:rPr>
            <w:noProof/>
            <w:webHidden/>
          </w:rPr>
          <w:instrText xml:space="preserve"> PAGEREF _Toc162295657 \h </w:instrText>
        </w:r>
        <w:r w:rsidR="00304019">
          <w:rPr>
            <w:noProof/>
            <w:webHidden/>
          </w:rPr>
        </w:r>
        <w:r w:rsidR="00304019">
          <w:rPr>
            <w:noProof/>
            <w:webHidden/>
          </w:rPr>
          <w:fldChar w:fldCharType="separate"/>
        </w:r>
        <w:r w:rsidR="00304019">
          <w:rPr>
            <w:noProof/>
            <w:webHidden/>
          </w:rPr>
          <w:t>72</w:t>
        </w:r>
        <w:r w:rsidR="00304019">
          <w:rPr>
            <w:noProof/>
            <w:webHidden/>
          </w:rPr>
          <w:fldChar w:fldCharType="end"/>
        </w:r>
      </w:hyperlink>
    </w:p>
    <w:p w14:paraId="7FC05631" w14:textId="3D0EF0AE" w:rsidR="006460D5" w:rsidRPr="006460D5" w:rsidRDefault="000973E7" w:rsidP="00C95CC5">
      <w:pPr>
        <w:pStyle w:val="Tabledesillustrations"/>
      </w:pPr>
      <w:r w:rsidRPr="003E5939">
        <w:rPr>
          <w:rStyle w:val="Lienhypertexte"/>
          <w:szCs w:val="22"/>
        </w:rPr>
        <w:fldChar w:fldCharType="end"/>
      </w:r>
    </w:p>
    <w:p w14:paraId="19A575D6" w14:textId="77777777" w:rsidR="000A7A80" w:rsidRPr="003E5939" w:rsidRDefault="000A7A80" w:rsidP="006460D5">
      <w:pPr>
        <w:spacing w:before="120" w:after="120"/>
        <w:rPr>
          <w:b/>
        </w:rPr>
      </w:pPr>
    </w:p>
    <w:p w14:paraId="7BA6513B" w14:textId="77777777" w:rsidR="000973E7" w:rsidRPr="003E5939" w:rsidRDefault="000973E7" w:rsidP="003E5939">
      <w:pPr>
        <w:spacing w:before="120" w:after="120"/>
        <w:jc w:val="center"/>
      </w:pPr>
      <w:r w:rsidRPr="003E5939">
        <w:rPr>
          <w:b/>
        </w:rPr>
        <w:t>LISTE DES FIGURES</w:t>
      </w:r>
    </w:p>
    <w:p w14:paraId="36873101" w14:textId="1CEC8C70" w:rsidR="000973E7" w:rsidRPr="003E5939" w:rsidRDefault="000973E7" w:rsidP="0082245E">
      <w:pPr>
        <w:pStyle w:val="TableauDescriptionPage"/>
      </w:pPr>
      <w:r w:rsidRPr="003E5939">
        <w:t>Figure</w:t>
      </w:r>
      <w:r w:rsidRPr="003E5939">
        <w:tab/>
        <w:t>DESCRIPTION</w:t>
      </w:r>
      <w:r w:rsidRPr="003E5939">
        <w:tab/>
        <w:t>PAGE</w:t>
      </w:r>
    </w:p>
    <w:p w14:paraId="40197F62" w14:textId="5ED2E9FF" w:rsidR="00304019" w:rsidRDefault="00D671BE">
      <w:pPr>
        <w:pStyle w:val="Tabledesillustrations"/>
        <w:tabs>
          <w:tab w:val="left" w:pos="1211"/>
        </w:tabs>
        <w:rPr>
          <w:rFonts w:asciiTheme="minorHAnsi" w:eastAsiaTheme="minorEastAsia" w:hAnsiTheme="minorHAnsi" w:cstheme="minorBidi"/>
          <w:noProof/>
          <w:kern w:val="2"/>
          <w:szCs w:val="22"/>
          <w14:ligatures w14:val="standardContextual"/>
        </w:rPr>
      </w:pPr>
      <w:r>
        <w:rPr>
          <w:rStyle w:val="Lienhypertexte"/>
          <w:szCs w:val="22"/>
        </w:rPr>
        <w:fldChar w:fldCharType="begin"/>
      </w:r>
      <w:r>
        <w:rPr>
          <w:rStyle w:val="Lienhypertexte"/>
          <w:szCs w:val="22"/>
        </w:rPr>
        <w:instrText xml:space="preserve"> TOC \h \z \c "Figure" </w:instrText>
      </w:r>
      <w:r>
        <w:rPr>
          <w:rStyle w:val="Lienhypertexte"/>
          <w:szCs w:val="22"/>
        </w:rPr>
        <w:fldChar w:fldCharType="separate"/>
      </w:r>
      <w:hyperlink w:anchor="_Toc162295658" w:history="1">
        <w:r w:rsidR="00304019" w:rsidRPr="00DF62E5">
          <w:rPr>
            <w:rStyle w:val="Lienhypertexte"/>
          </w:rPr>
          <w:t>Figure 1 –</w:t>
        </w:r>
        <w:r w:rsidR="00304019">
          <w:rPr>
            <w:rFonts w:asciiTheme="minorHAnsi" w:eastAsiaTheme="minorEastAsia" w:hAnsiTheme="minorHAnsi" w:cstheme="minorBidi"/>
            <w:noProof/>
            <w:kern w:val="2"/>
            <w:szCs w:val="22"/>
            <w14:ligatures w14:val="standardContextual"/>
          </w:rPr>
          <w:tab/>
        </w:r>
        <w:r w:rsidR="00304019" w:rsidRPr="00DF62E5">
          <w:rPr>
            <w:rStyle w:val="Lienhypertexte"/>
          </w:rPr>
          <w:t>Position des lectures de la compacité au raccordement des joints de tablier sur une structure</w:t>
        </w:r>
        <w:r w:rsidR="00304019">
          <w:rPr>
            <w:noProof/>
            <w:webHidden/>
          </w:rPr>
          <w:tab/>
        </w:r>
        <w:r w:rsidR="00304019">
          <w:rPr>
            <w:noProof/>
            <w:webHidden/>
          </w:rPr>
          <w:fldChar w:fldCharType="begin"/>
        </w:r>
        <w:r w:rsidR="00304019">
          <w:rPr>
            <w:noProof/>
            <w:webHidden/>
          </w:rPr>
          <w:instrText xml:space="preserve"> PAGEREF _Toc162295658 \h </w:instrText>
        </w:r>
        <w:r w:rsidR="00304019">
          <w:rPr>
            <w:noProof/>
            <w:webHidden/>
          </w:rPr>
        </w:r>
        <w:r w:rsidR="00304019">
          <w:rPr>
            <w:noProof/>
            <w:webHidden/>
          </w:rPr>
          <w:fldChar w:fldCharType="separate"/>
        </w:r>
        <w:r w:rsidR="00304019">
          <w:rPr>
            <w:noProof/>
            <w:webHidden/>
          </w:rPr>
          <w:t>38</w:t>
        </w:r>
        <w:r w:rsidR="00304019">
          <w:rPr>
            <w:noProof/>
            <w:webHidden/>
          </w:rPr>
          <w:fldChar w:fldCharType="end"/>
        </w:r>
      </w:hyperlink>
    </w:p>
    <w:p w14:paraId="2D38B91B" w14:textId="69199F18" w:rsidR="00304019" w:rsidRDefault="00000000">
      <w:pPr>
        <w:pStyle w:val="Tabledesillustrations"/>
        <w:tabs>
          <w:tab w:val="left" w:pos="1211"/>
        </w:tabs>
        <w:rPr>
          <w:rFonts w:asciiTheme="minorHAnsi" w:eastAsiaTheme="minorEastAsia" w:hAnsiTheme="minorHAnsi" w:cstheme="minorBidi"/>
          <w:noProof/>
          <w:kern w:val="2"/>
          <w:szCs w:val="22"/>
          <w14:ligatures w14:val="standardContextual"/>
        </w:rPr>
      </w:pPr>
      <w:hyperlink w:anchor="_Toc162295659" w:history="1">
        <w:r w:rsidR="00304019" w:rsidRPr="00DF62E5">
          <w:rPr>
            <w:rStyle w:val="Lienhypertexte"/>
          </w:rPr>
          <w:t>Figure 2 –</w:t>
        </w:r>
        <w:r w:rsidR="00304019">
          <w:rPr>
            <w:rFonts w:asciiTheme="minorHAnsi" w:eastAsiaTheme="minorEastAsia" w:hAnsiTheme="minorHAnsi" w:cstheme="minorBidi"/>
            <w:noProof/>
            <w:kern w:val="2"/>
            <w:szCs w:val="22"/>
            <w14:ligatures w14:val="standardContextual"/>
          </w:rPr>
          <w:tab/>
        </w:r>
        <w:r w:rsidR="00304019" w:rsidRPr="00DF62E5">
          <w:rPr>
            <w:rStyle w:val="Lienhypertexte"/>
          </w:rPr>
          <w:t>Position des lectures de la compacité au joint transversal aux approches</w:t>
        </w:r>
        <w:r w:rsidR="00304019">
          <w:rPr>
            <w:noProof/>
            <w:webHidden/>
          </w:rPr>
          <w:tab/>
        </w:r>
        <w:r w:rsidR="00304019">
          <w:rPr>
            <w:noProof/>
            <w:webHidden/>
          </w:rPr>
          <w:fldChar w:fldCharType="begin"/>
        </w:r>
        <w:r w:rsidR="00304019">
          <w:rPr>
            <w:noProof/>
            <w:webHidden/>
          </w:rPr>
          <w:instrText xml:space="preserve"> PAGEREF _Toc162295659 \h </w:instrText>
        </w:r>
        <w:r w:rsidR="00304019">
          <w:rPr>
            <w:noProof/>
            <w:webHidden/>
          </w:rPr>
        </w:r>
        <w:r w:rsidR="00304019">
          <w:rPr>
            <w:noProof/>
            <w:webHidden/>
          </w:rPr>
          <w:fldChar w:fldCharType="separate"/>
        </w:r>
        <w:r w:rsidR="00304019">
          <w:rPr>
            <w:noProof/>
            <w:webHidden/>
          </w:rPr>
          <w:t>39</w:t>
        </w:r>
        <w:r w:rsidR="00304019">
          <w:rPr>
            <w:noProof/>
            <w:webHidden/>
          </w:rPr>
          <w:fldChar w:fldCharType="end"/>
        </w:r>
      </w:hyperlink>
    </w:p>
    <w:p w14:paraId="742206DD" w14:textId="1EA21138" w:rsidR="00304019" w:rsidRDefault="00000000">
      <w:pPr>
        <w:pStyle w:val="Tabledesillustrations"/>
        <w:rPr>
          <w:rFonts w:asciiTheme="minorHAnsi" w:eastAsiaTheme="minorEastAsia" w:hAnsiTheme="minorHAnsi" w:cstheme="minorBidi"/>
          <w:noProof/>
          <w:kern w:val="2"/>
          <w:szCs w:val="22"/>
          <w14:ligatures w14:val="standardContextual"/>
        </w:rPr>
      </w:pPr>
      <w:hyperlink w:anchor="_Toc162295660" w:history="1">
        <w:r w:rsidR="00304019" w:rsidRPr="00DF62E5">
          <w:rPr>
            <w:rStyle w:val="Lienhypertexte"/>
          </w:rPr>
          <w:t>Figure 3 – Décalage des couches d’enrobé pour joints longitudinaux</w:t>
        </w:r>
        <w:r w:rsidR="00304019">
          <w:rPr>
            <w:noProof/>
            <w:webHidden/>
          </w:rPr>
          <w:tab/>
        </w:r>
        <w:r w:rsidR="00304019">
          <w:rPr>
            <w:noProof/>
            <w:webHidden/>
          </w:rPr>
          <w:fldChar w:fldCharType="begin"/>
        </w:r>
        <w:r w:rsidR="00304019">
          <w:rPr>
            <w:noProof/>
            <w:webHidden/>
          </w:rPr>
          <w:instrText xml:space="preserve"> PAGEREF _Toc162295660 \h </w:instrText>
        </w:r>
        <w:r w:rsidR="00304019">
          <w:rPr>
            <w:noProof/>
            <w:webHidden/>
          </w:rPr>
        </w:r>
        <w:r w:rsidR="00304019">
          <w:rPr>
            <w:noProof/>
            <w:webHidden/>
          </w:rPr>
          <w:fldChar w:fldCharType="separate"/>
        </w:r>
        <w:r w:rsidR="00304019">
          <w:rPr>
            <w:noProof/>
            <w:webHidden/>
          </w:rPr>
          <w:t>49</w:t>
        </w:r>
        <w:r w:rsidR="00304019">
          <w:rPr>
            <w:noProof/>
            <w:webHidden/>
          </w:rPr>
          <w:fldChar w:fldCharType="end"/>
        </w:r>
      </w:hyperlink>
    </w:p>
    <w:p w14:paraId="586E461E" w14:textId="784160E9" w:rsidR="00304019" w:rsidRDefault="00000000">
      <w:pPr>
        <w:pStyle w:val="Tabledesillustrations"/>
        <w:rPr>
          <w:rFonts w:asciiTheme="minorHAnsi" w:eastAsiaTheme="minorEastAsia" w:hAnsiTheme="minorHAnsi" w:cstheme="minorBidi"/>
          <w:noProof/>
          <w:kern w:val="2"/>
          <w:szCs w:val="22"/>
          <w14:ligatures w14:val="standardContextual"/>
        </w:rPr>
      </w:pPr>
      <w:hyperlink w:anchor="_Toc162295661" w:history="1">
        <w:r w:rsidR="00304019" w:rsidRPr="00DF62E5">
          <w:rPr>
            <w:rStyle w:val="Lienhypertexte"/>
          </w:rPr>
          <w:t>Figure 4 – Raclage du joint longitudinal</w:t>
        </w:r>
        <w:r w:rsidR="00304019">
          <w:rPr>
            <w:noProof/>
            <w:webHidden/>
          </w:rPr>
          <w:tab/>
        </w:r>
        <w:r w:rsidR="00304019">
          <w:rPr>
            <w:noProof/>
            <w:webHidden/>
          </w:rPr>
          <w:fldChar w:fldCharType="begin"/>
        </w:r>
        <w:r w:rsidR="00304019">
          <w:rPr>
            <w:noProof/>
            <w:webHidden/>
          </w:rPr>
          <w:instrText xml:space="preserve"> PAGEREF _Toc162295661 \h </w:instrText>
        </w:r>
        <w:r w:rsidR="00304019">
          <w:rPr>
            <w:noProof/>
            <w:webHidden/>
          </w:rPr>
        </w:r>
        <w:r w:rsidR="00304019">
          <w:rPr>
            <w:noProof/>
            <w:webHidden/>
          </w:rPr>
          <w:fldChar w:fldCharType="separate"/>
        </w:r>
        <w:r w:rsidR="00304019">
          <w:rPr>
            <w:noProof/>
            <w:webHidden/>
          </w:rPr>
          <w:t>49</w:t>
        </w:r>
        <w:r w:rsidR="00304019">
          <w:rPr>
            <w:noProof/>
            <w:webHidden/>
          </w:rPr>
          <w:fldChar w:fldCharType="end"/>
        </w:r>
      </w:hyperlink>
    </w:p>
    <w:p w14:paraId="1984D43A" w14:textId="396CF8D3" w:rsidR="00304019" w:rsidRDefault="00000000">
      <w:pPr>
        <w:pStyle w:val="Tabledesillustrations"/>
        <w:rPr>
          <w:rFonts w:asciiTheme="minorHAnsi" w:eastAsiaTheme="minorEastAsia" w:hAnsiTheme="minorHAnsi" w:cstheme="minorBidi"/>
          <w:noProof/>
          <w:kern w:val="2"/>
          <w:szCs w:val="22"/>
          <w14:ligatures w14:val="standardContextual"/>
        </w:rPr>
      </w:pPr>
      <w:hyperlink w:anchor="_Toc162295662" w:history="1">
        <w:r w:rsidR="00304019" w:rsidRPr="00DF62E5">
          <w:rPr>
            <w:rStyle w:val="Lienhypertexte"/>
          </w:rPr>
          <w:t>Figure 5 – Compactage des bords de travée non confinés</w:t>
        </w:r>
        <w:r w:rsidR="00304019">
          <w:rPr>
            <w:noProof/>
            <w:webHidden/>
          </w:rPr>
          <w:tab/>
        </w:r>
        <w:r w:rsidR="00304019">
          <w:rPr>
            <w:noProof/>
            <w:webHidden/>
          </w:rPr>
          <w:fldChar w:fldCharType="begin"/>
        </w:r>
        <w:r w:rsidR="00304019">
          <w:rPr>
            <w:noProof/>
            <w:webHidden/>
          </w:rPr>
          <w:instrText xml:space="preserve"> PAGEREF _Toc162295662 \h </w:instrText>
        </w:r>
        <w:r w:rsidR="00304019">
          <w:rPr>
            <w:noProof/>
            <w:webHidden/>
          </w:rPr>
        </w:r>
        <w:r w:rsidR="00304019">
          <w:rPr>
            <w:noProof/>
            <w:webHidden/>
          </w:rPr>
          <w:fldChar w:fldCharType="separate"/>
        </w:r>
        <w:r w:rsidR="00304019">
          <w:rPr>
            <w:noProof/>
            <w:webHidden/>
          </w:rPr>
          <w:t>50</w:t>
        </w:r>
        <w:r w:rsidR="00304019">
          <w:rPr>
            <w:noProof/>
            <w:webHidden/>
          </w:rPr>
          <w:fldChar w:fldCharType="end"/>
        </w:r>
      </w:hyperlink>
    </w:p>
    <w:p w14:paraId="17CE7B0E" w14:textId="6E66FDB7" w:rsidR="00304019" w:rsidRDefault="00000000">
      <w:pPr>
        <w:pStyle w:val="Tabledesillustrations"/>
        <w:rPr>
          <w:rFonts w:asciiTheme="minorHAnsi" w:eastAsiaTheme="minorEastAsia" w:hAnsiTheme="minorHAnsi" w:cstheme="minorBidi"/>
          <w:noProof/>
          <w:kern w:val="2"/>
          <w:szCs w:val="22"/>
          <w14:ligatures w14:val="standardContextual"/>
        </w:rPr>
      </w:pPr>
      <w:hyperlink w:anchor="_Toc162295663" w:history="1">
        <w:r w:rsidR="00304019" w:rsidRPr="00DF62E5">
          <w:rPr>
            <w:rStyle w:val="Lienhypertexte"/>
          </w:rPr>
          <w:t>Figure 6 – Compactage des joints longitudinaux confinés</w:t>
        </w:r>
        <w:r w:rsidR="00304019">
          <w:rPr>
            <w:noProof/>
            <w:webHidden/>
          </w:rPr>
          <w:tab/>
        </w:r>
        <w:r w:rsidR="00304019">
          <w:rPr>
            <w:noProof/>
            <w:webHidden/>
          </w:rPr>
          <w:fldChar w:fldCharType="begin"/>
        </w:r>
        <w:r w:rsidR="00304019">
          <w:rPr>
            <w:noProof/>
            <w:webHidden/>
          </w:rPr>
          <w:instrText xml:space="preserve"> PAGEREF _Toc162295663 \h </w:instrText>
        </w:r>
        <w:r w:rsidR="00304019">
          <w:rPr>
            <w:noProof/>
            <w:webHidden/>
          </w:rPr>
        </w:r>
        <w:r w:rsidR="00304019">
          <w:rPr>
            <w:noProof/>
            <w:webHidden/>
          </w:rPr>
          <w:fldChar w:fldCharType="separate"/>
        </w:r>
        <w:r w:rsidR="00304019">
          <w:rPr>
            <w:noProof/>
            <w:webHidden/>
          </w:rPr>
          <w:t>50</w:t>
        </w:r>
        <w:r w:rsidR="00304019">
          <w:rPr>
            <w:noProof/>
            <w:webHidden/>
          </w:rPr>
          <w:fldChar w:fldCharType="end"/>
        </w:r>
      </w:hyperlink>
    </w:p>
    <w:p w14:paraId="67539496" w14:textId="082330B4" w:rsidR="00304019" w:rsidRDefault="00000000">
      <w:pPr>
        <w:pStyle w:val="Tabledesillustrations"/>
        <w:rPr>
          <w:rFonts w:asciiTheme="minorHAnsi" w:eastAsiaTheme="minorEastAsia" w:hAnsiTheme="minorHAnsi" w:cstheme="minorBidi"/>
          <w:noProof/>
          <w:kern w:val="2"/>
          <w:szCs w:val="22"/>
          <w14:ligatures w14:val="standardContextual"/>
        </w:rPr>
      </w:pPr>
      <w:hyperlink w:anchor="_Toc162295664" w:history="1">
        <w:r w:rsidR="00304019" w:rsidRPr="00DF62E5">
          <w:rPr>
            <w:rStyle w:val="Lienhypertexte"/>
          </w:rPr>
          <w:t>Figure 7 – Compactage des joints longitudinaux confinés à chaud</w:t>
        </w:r>
        <w:r w:rsidR="00304019">
          <w:rPr>
            <w:noProof/>
            <w:webHidden/>
          </w:rPr>
          <w:tab/>
        </w:r>
        <w:r w:rsidR="00304019">
          <w:rPr>
            <w:noProof/>
            <w:webHidden/>
          </w:rPr>
          <w:fldChar w:fldCharType="begin"/>
        </w:r>
        <w:r w:rsidR="00304019">
          <w:rPr>
            <w:noProof/>
            <w:webHidden/>
          </w:rPr>
          <w:instrText xml:space="preserve"> PAGEREF _Toc162295664 \h </w:instrText>
        </w:r>
        <w:r w:rsidR="00304019">
          <w:rPr>
            <w:noProof/>
            <w:webHidden/>
          </w:rPr>
        </w:r>
        <w:r w:rsidR="00304019">
          <w:rPr>
            <w:noProof/>
            <w:webHidden/>
          </w:rPr>
          <w:fldChar w:fldCharType="separate"/>
        </w:r>
        <w:r w:rsidR="00304019">
          <w:rPr>
            <w:noProof/>
            <w:webHidden/>
          </w:rPr>
          <w:t>51</w:t>
        </w:r>
        <w:r w:rsidR="00304019">
          <w:rPr>
            <w:noProof/>
            <w:webHidden/>
          </w:rPr>
          <w:fldChar w:fldCharType="end"/>
        </w:r>
      </w:hyperlink>
    </w:p>
    <w:p w14:paraId="0C7829CB" w14:textId="435F77F5" w:rsidR="00304019" w:rsidRDefault="00000000">
      <w:pPr>
        <w:pStyle w:val="Tabledesillustrations"/>
        <w:rPr>
          <w:rFonts w:asciiTheme="minorHAnsi" w:eastAsiaTheme="minorEastAsia" w:hAnsiTheme="minorHAnsi" w:cstheme="minorBidi"/>
          <w:noProof/>
          <w:kern w:val="2"/>
          <w:szCs w:val="22"/>
          <w14:ligatures w14:val="standardContextual"/>
        </w:rPr>
      </w:pPr>
      <w:hyperlink w:anchor="_Toc162295665" w:history="1">
        <w:r w:rsidR="00304019" w:rsidRPr="00DF62E5">
          <w:rPr>
            <w:rStyle w:val="Lienhypertexte"/>
          </w:rPr>
          <w:t>Figure 8 – Enlèvement d’enrobé par planage ou par trait de scie</w:t>
        </w:r>
        <w:r w:rsidR="00304019">
          <w:rPr>
            <w:noProof/>
            <w:webHidden/>
          </w:rPr>
          <w:tab/>
        </w:r>
        <w:r w:rsidR="00304019">
          <w:rPr>
            <w:noProof/>
            <w:webHidden/>
          </w:rPr>
          <w:fldChar w:fldCharType="begin"/>
        </w:r>
        <w:r w:rsidR="00304019">
          <w:rPr>
            <w:noProof/>
            <w:webHidden/>
          </w:rPr>
          <w:instrText xml:space="preserve"> PAGEREF _Toc162295665 \h </w:instrText>
        </w:r>
        <w:r w:rsidR="00304019">
          <w:rPr>
            <w:noProof/>
            <w:webHidden/>
          </w:rPr>
        </w:r>
        <w:r w:rsidR="00304019">
          <w:rPr>
            <w:noProof/>
            <w:webHidden/>
          </w:rPr>
          <w:fldChar w:fldCharType="separate"/>
        </w:r>
        <w:r w:rsidR="00304019">
          <w:rPr>
            <w:noProof/>
            <w:webHidden/>
          </w:rPr>
          <w:t>52</w:t>
        </w:r>
        <w:r w:rsidR="00304019">
          <w:rPr>
            <w:noProof/>
            <w:webHidden/>
          </w:rPr>
          <w:fldChar w:fldCharType="end"/>
        </w:r>
      </w:hyperlink>
    </w:p>
    <w:p w14:paraId="78E8086A" w14:textId="4A998254" w:rsidR="00304019" w:rsidRDefault="00000000">
      <w:pPr>
        <w:pStyle w:val="Tabledesillustrations"/>
        <w:rPr>
          <w:rFonts w:asciiTheme="minorHAnsi" w:eastAsiaTheme="minorEastAsia" w:hAnsiTheme="minorHAnsi" w:cstheme="minorBidi"/>
          <w:noProof/>
          <w:kern w:val="2"/>
          <w:szCs w:val="22"/>
          <w14:ligatures w14:val="standardContextual"/>
        </w:rPr>
      </w:pPr>
      <w:hyperlink w:anchor="_Toc162295666" w:history="1">
        <w:r w:rsidR="00304019" w:rsidRPr="00DF62E5">
          <w:rPr>
            <w:rStyle w:val="Lienhypertexte"/>
          </w:rPr>
          <w:t>Figure 9 – Application d’un adhésif sur face verticale</w:t>
        </w:r>
        <w:r w:rsidR="00304019">
          <w:rPr>
            <w:noProof/>
            <w:webHidden/>
          </w:rPr>
          <w:tab/>
        </w:r>
        <w:r w:rsidR="00304019">
          <w:rPr>
            <w:noProof/>
            <w:webHidden/>
          </w:rPr>
          <w:fldChar w:fldCharType="begin"/>
        </w:r>
        <w:r w:rsidR="00304019">
          <w:rPr>
            <w:noProof/>
            <w:webHidden/>
          </w:rPr>
          <w:instrText xml:space="preserve"> PAGEREF _Toc162295666 \h </w:instrText>
        </w:r>
        <w:r w:rsidR="00304019">
          <w:rPr>
            <w:noProof/>
            <w:webHidden/>
          </w:rPr>
        </w:r>
        <w:r w:rsidR="00304019">
          <w:rPr>
            <w:noProof/>
            <w:webHidden/>
          </w:rPr>
          <w:fldChar w:fldCharType="separate"/>
        </w:r>
        <w:r w:rsidR="00304019">
          <w:rPr>
            <w:noProof/>
            <w:webHidden/>
          </w:rPr>
          <w:t>56</w:t>
        </w:r>
        <w:r w:rsidR="00304019">
          <w:rPr>
            <w:noProof/>
            <w:webHidden/>
          </w:rPr>
          <w:fldChar w:fldCharType="end"/>
        </w:r>
      </w:hyperlink>
    </w:p>
    <w:p w14:paraId="10B788BE" w14:textId="7897C922" w:rsidR="006460D5" w:rsidRPr="006460D5" w:rsidRDefault="00D671BE" w:rsidP="00C95CC5">
      <w:pPr>
        <w:pStyle w:val="Tabledesillustrations"/>
      </w:pPr>
      <w:r>
        <w:rPr>
          <w:rStyle w:val="Lienhypertexte"/>
          <w:szCs w:val="22"/>
        </w:rPr>
        <w:fldChar w:fldCharType="end"/>
      </w:r>
    </w:p>
    <w:p w14:paraId="3EF45EB8" w14:textId="77777777" w:rsidR="000A7A80" w:rsidRPr="003E5939" w:rsidRDefault="000A7A80" w:rsidP="006460D5">
      <w:pPr>
        <w:spacing w:before="120" w:after="120"/>
        <w:rPr>
          <w:b/>
        </w:rPr>
      </w:pPr>
    </w:p>
    <w:p w14:paraId="3FE291B6" w14:textId="77777777" w:rsidR="000973E7" w:rsidRPr="003E5939" w:rsidRDefault="000973E7" w:rsidP="003E5939">
      <w:pPr>
        <w:spacing w:before="120" w:after="120"/>
        <w:jc w:val="center"/>
        <w:rPr>
          <w:b/>
        </w:rPr>
      </w:pPr>
      <w:r w:rsidRPr="58E0303B">
        <w:rPr>
          <w:b/>
          <w:bCs/>
        </w:rPr>
        <w:t>LISTE DES ANNEXES</w:t>
      </w:r>
    </w:p>
    <w:p w14:paraId="6BF90B40" w14:textId="3325E260" w:rsidR="009277C7" w:rsidRPr="003E5939" w:rsidRDefault="009277C7" w:rsidP="0082245E">
      <w:pPr>
        <w:pStyle w:val="TableauDescriptionPage"/>
      </w:pPr>
      <w:r>
        <w:t>Annexe</w:t>
      </w:r>
      <w:r w:rsidRPr="003E5939">
        <w:tab/>
        <w:t>DESCRIPTION</w:t>
      </w:r>
      <w:r w:rsidRPr="003E5939">
        <w:tab/>
        <w:t>PAGE</w:t>
      </w:r>
    </w:p>
    <w:p w14:paraId="75979919" w14:textId="6FFF1F0E" w:rsidR="00304019" w:rsidRDefault="000973E7">
      <w:pPr>
        <w:pStyle w:val="Tabledesillustrations"/>
        <w:rPr>
          <w:rFonts w:asciiTheme="minorHAnsi" w:eastAsiaTheme="minorEastAsia" w:hAnsiTheme="minorHAnsi" w:cstheme="minorBidi"/>
          <w:noProof/>
          <w:kern w:val="2"/>
          <w:szCs w:val="22"/>
          <w14:ligatures w14:val="standardContextual"/>
        </w:rPr>
      </w:pPr>
      <w:r w:rsidRPr="003E5939">
        <w:rPr>
          <w:rStyle w:val="Lienhypertexte"/>
        </w:rPr>
        <w:fldChar w:fldCharType="begin"/>
      </w:r>
      <w:r w:rsidRPr="58E0303B">
        <w:rPr>
          <w:rStyle w:val="Lienhypertexte"/>
        </w:rPr>
        <w:instrText xml:space="preserve"> TOC \h \z \c "Annexe" </w:instrText>
      </w:r>
      <w:r w:rsidRPr="003E5939">
        <w:rPr>
          <w:rStyle w:val="Lienhypertexte"/>
        </w:rPr>
        <w:fldChar w:fldCharType="separate"/>
      </w:r>
      <w:hyperlink w:anchor="_Toc162295667" w:history="1">
        <w:r w:rsidR="00304019" w:rsidRPr="004D11FE">
          <w:rPr>
            <w:rStyle w:val="Lienhypertexte"/>
          </w:rPr>
          <w:t>Annexe 1 – Formulaires du plan de travail</w:t>
        </w:r>
        <w:r w:rsidR="00304019">
          <w:rPr>
            <w:noProof/>
            <w:webHidden/>
          </w:rPr>
          <w:tab/>
        </w:r>
        <w:r w:rsidR="00304019">
          <w:rPr>
            <w:noProof/>
            <w:webHidden/>
          </w:rPr>
          <w:fldChar w:fldCharType="begin"/>
        </w:r>
        <w:r w:rsidR="00304019">
          <w:rPr>
            <w:noProof/>
            <w:webHidden/>
          </w:rPr>
          <w:instrText xml:space="preserve"> PAGEREF _Toc162295667 \h </w:instrText>
        </w:r>
        <w:r w:rsidR="00304019">
          <w:rPr>
            <w:noProof/>
            <w:webHidden/>
          </w:rPr>
        </w:r>
        <w:r w:rsidR="00304019">
          <w:rPr>
            <w:noProof/>
            <w:webHidden/>
          </w:rPr>
          <w:fldChar w:fldCharType="separate"/>
        </w:r>
        <w:r w:rsidR="00304019">
          <w:rPr>
            <w:noProof/>
            <w:webHidden/>
          </w:rPr>
          <w:t>75</w:t>
        </w:r>
        <w:r w:rsidR="00304019">
          <w:rPr>
            <w:noProof/>
            <w:webHidden/>
          </w:rPr>
          <w:fldChar w:fldCharType="end"/>
        </w:r>
      </w:hyperlink>
    </w:p>
    <w:p w14:paraId="53D94466" w14:textId="414BDC32" w:rsidR="00304019" w:rsidRDefault="00000000">
      <w:pPr>
        <w:pStyle w:val="Tabledesillustrations"/>
        <w:rPr>
          <w:rFonts w:asciiTheme="minorHAnsi" w:eastAsiaTheme="minorEastAsia" w:hAnsiTheme="minorHAnsi" w:cstheme="minorBidi"/>
          <w:noProof/>
          <w:kern w:val="2"/>
          <w:szCs w:val="22"/>
          <w14:ligatures w14:val="standardContextual"/>
        </w:rPr>
      </w:pPr>
      <w:hyperlink w:anchor="_Toc162295668" w:history="1">
        <w:r w:rsidR="00304019" w:rsidRPr="004D11FE">
          <w:rPr>
            <w:rStyle w:val="Lienhypertexte"/>
          </w:rPr>
          <w:t>Annexe 2 – Formulaire d’avis de travaux de pose d’enrobé</w:t>
        </w:r>
        <w:r w:rsidR="00304019">
          <w:rPr>
            <w:noProof/>
            <w:webHidden/>
          </w:rPr>
          <w:tab/>
        </w:r>
        <w:r w:rsidR="00304019">
          <w:rPr>
            <w:noProof/>
            <w:webHidden/>
          </w:rPr>
          <w:fldChar w:fldCharType="begin"/>
        </w:r>
        <w:r w:rsidR="00304019">
          <w:rPr>
            <w:noProof/>
            <w:webHidden/>
          </w:rPr>
          <w:instrText xml:space="preserve"> PAGEREF _Toc162295668 \h </w:instrText>
        </w:r>
        <w:r w:rsidR="00304019">
          <w:rPr>
            <w:noProof/>
            <w:webHidden/>
          </w:rPr>
        </w:r>
        <w:r w:rsidR="00304019">
          <w:rPr>
            <w:noProof/>
            <w:webHidden/>
          </w:rPr>
          <w:fldChar w:fldCharType="separate"/>
        </w:r>
        <w:r w:rsidR="00304019">
          <w:rPr>
            <w:noProof/>
            <w:webHidden/>
          </w:rPr>
          <w:t>78</w:t>
        </w:r>
        <w:r w:rsidR="00304019">
          <w:rPr>
            <w:noProof/>
            <w:webHidden/>
          </w:rPr>
          <w:fldChar w:fldCharType="end"/>
        </w:r>
      </w:hyperlink>
    </w:p>
    <w:p w14:paraId="5121E1AF" w14:textId="13FBF91B" w:rsidR="00304019" w:rsidRDefault="00000000">
      <w:pPr>
        <w:pStyle w:val="Tabledesillustrations"/>
        <w:rPr>
          <w:rFonts w:asciiTheme="minorHAnsi" w:eastAsiaTheme="minorEastAsia" w:hAnsiTheme="minorHAnsi" w:cstheme="minorBidi"/>
          <w:noProof/>
          <w:kern w:val="2"/>
          <w:szCs w:val="22"/>
          <w14:ligatures w14:val="standardContextual"/>
        </w:rPr>
      </w:pPr>
      <w:hyperlink w:anchor="_Toc162295669" w:history="1">
        <w:r w:rsidR="00304019" w:rsidRPr="004D11FE">
          <w:rPr>
            <w:rStyle w:val="Lienhypertexte"/>
          </w:rPr>
          <w:t>Annexe 3 – Dessins normalisés</w:t>
        </w:r>
        <w:r w:rsidR="00304019">
          <w:rPr>
            <w:noProof/>
            <w:webHidden/>
          </w:rPr>
          <w:tab/>
        </w:r>
        <w:r w:rsidR="00304019">
          <w:rPr>
            <w:noProof/>
            <w:webHidden/>
          </w:rPr>
          <w:fldChar w:fldCharType="begin"/>
        </w:r>
        <w:r w:rsidR="00304019">
          <w:rPr>
            <w:noProof/>
            <w:webHidden/>
          </w:rPr>
          <w:instrText xml:space="preserve"> PAGEREF _Toc162295669 \h </w:instrText>
        </w:r>
        <w:r w:rsidR="00304019">
          <w:rPr>
            <w:noProof/>
            <w:webHidden/>
          </w:rPr>
        </w:r>
        <w:r w:rsidR="00304019">
          <w:rPr>
            <w:noProof/>
            <w:webHidden/>
          </w:rPr>
          <w:fldChar w:fldCharType="separate"/>
        </w:r>
        <w:r w:rsidR="00304019">
          <w:rPr>
            <w:noProof/>
            <w:webHidden/>
          </w:rPr>
          <w:t>79</w:t>
        </w:r>
        <w:r w:rsidR="00304019">
          <w:rPr>
            <w:noProof/>
            <w:webHidden/>
          </w:rPr>
          <w:fldChar w:fldCharType="end"/>
        </w:r>
      </w:hyperlink>
    </w:p>
    <w:p w14:paraId="1BDBCE3E" w14:textId="52310E54" w:rsidR="00304019" w:rsidRDefault="00000000">
      <w:pPr>
        <w:pStyle w:val="Tabledesillustrations"/>
        <w:rPr>
          <w:rFonts w:asciiTheme="minorHAnsi" w:eastAsiaTheme="minorEastAsia" w:hAnsiTheme="minorHAnsi" w:cstheme="minorBidi"/>
          <w:noProof/>
          <w:kern w:val="2"/>
          <w:szCs w:val="22"/>
          <w14:ligatures w14:val="standardContextual"/>
        </w:rPr>
      </w:pPr>
      <w:hyperlink w:anchor="_Toc162295670" w:history="1">
        <w:r w:rsidR="00304019" w:rsidRPr="004D11FE">
          <w:rPr>
            <w:rStyle w:val="Lienhypertexte"/>
          </w:rPr>
          <w:t>Annexe 4 – Devis descriptif</w:t>
        </w:r>
        <w:r w:rsidR="00304019">
          <w:rPr>
            <w:noProof/>
            <w:webHidden/>
          </w:rPr>
          <w:tab/>
        </w:r>
        <w:r w:rsidR="00304019">
          <w:rPr>
            <w:noProof/>
            <w:webHidden/>
          </w:rPr>
          <w:fldChar w:fldCharType="begin"/>
        </w:r>
        <w:r w:rsidR="00304019">
          <w:rPr>
            <w:noProof/>
            <w:webHidden/>
          </w:rPr>
          <w:instrText xml:space="preserve"> PAGEREF _Toc162295670 \h </w:instrText>
        </w:r>
        <w:r w:rsidR="00304019">
          <w:rPr>
            <w:noProof/>
            <w:webHidden/>
          </w:rPr>
        </w:r>
        <w:r w:rsidR="00304019">
          <w:rPr>
            <w:noProof/>
            <w:webHidden/>
          </w:rPr>
          <w:fldChar w:fldCharType="separate"/>
        </w:r>
        <w:r w:rsidR="00304019">
          <w:rPr>
            <w:noProof/>
            <w:webHidden/>
          </w:rPr>
          <w:t>80</w:t>
        </w:r>
        <w:r w:rsidR="00304019">
          <w:rPr>
            <w:noProof/>
            <w:webHidden/>
          </w:rPr>
          <w:fldChar w:fldCharType="end"/>
        </w:r>
      </w:hyperlink>
    </w:p>
    <w:p w14:paraId="5A83E7EE" w14:textId="0519AFFD" w:rsidR="00304019" w:rsidRDefault="00000000">
      <w:pPr>
        <w:pStyle w:val="Tabledesillustrations"/>
        <w:rPr>
          <w:rFonts w:asciiTheme="minorHAnsi" w:eastAsiaTheme="minorEastAsia" w:hAnsiTheme="minorHAnsi" w:cstheme="minorBidi"/>
          <w:noProof/>
          <w:kern w:val="2"/>
          <w:szCs w:val="22"/>
          <w14:ligatures w14:val="standardContextual"/>
        </w:rPr>
      </w:pPr>
      <w:hyperlink w:anchor="_Toc162295671" w:history="1">
        <w:r w:rsidR="00304019" w:rsidRPr="004D11FE">
          <w:rPr>
            <w:rStyle w:val="Lienhypertexte"/>
          </w:rPr>
          <w:t>Annexe 5 – À compléter au besoin</w:t>
        </w:r>
        <w:r w:rsidR="00304019">
          <w:rPr>
            <w:noProof/>
            <w:webHidden/>
          </w:rPr>
          <w:tab/>
        </w:r>
        <w:r w:rsidR="00304019">
          <w:rPr>
            <w:noProof/>
            <w:webHidden/>
          </w:rPr>
          <w:fldChar w:fldCharType="begin"/>
        </w:r>
        <w:r w:rsidR="00304019">
          <w:rPr>
            <w:noProof/>
            <w:webHidden/>
          </w:rPr>
          <w:instrText xml:space="preserve"> PAGEREF _Toc162295671 \h </w:instrText>
        </w:r>
        <w:r w:rsidR="00304019">
          <w:rPr>
            <w:noProof/>
            <w:webHidden/>
          </w:rPr>
        </w:r>
        <w:r w:rsidR="00304019">
          <w:rPr>
            <w:noProof/>
            <w:webHidden/>
          </w:rPr>
          <w:fldChar w:fldCharType="separate"/>
        </w:r>
        <w:r w:rsidR="00304019">
          <w:rPr>
            <w:noProof/>
            <w:webHidden/>
          </w:rPr>
          <w:t>81</w:t>
        </w:r>
        <w:r w:rsidR="00304019">
          <w:rPr>
            <w:noProof/>
            <w:webHidden/>
          </w:rPr>
          <w:fldChar w:fldCharType="end"/>
        </w:r>
      </w:hyperlink>
    </w:p>
    <w:p w14:paraId="117E6EC4" w14:textId="11657346" w:rsidR="000973E7" w:rsidRPr="003E5939" w:rsidRDefault="000973E7" w:rsidP="003E5939">
      <w:pPr>
        <w:pStyle w:val="Tabledesillustrations"/>
        <w:tabs>
          <w:tab w:val="clear" w:pos="8626"/>
          <w:tab w:val="right" w:leader="dot" w:pos="8630"/>
        </w:tabs>
        <w:sectPr w:rsidR="000973E7" w:rsidRPr="003E5939" w:rsidSect="0044601E">
          <w:footerReference w:type="first" r:id="rId20"/>
          <w:pgSz w:w="12240" w:h="20160" w:code="5"/>
          <w:pgMar w:top="1440" w:right="1800" w:bottom="1440" w:left="1800" w:header="706" w:footer="360" w:gutter="0"/>
          <w:cols w:space="708"/>
          <w:formProt w:val="0"/>
          <w:docGrid w:linePitch="360"/>
        </w:sectPr>
      </w:pPr>
      <w:r w:rsidRPr="003E5939">
        <w:rPr>
          <w:rStyle w:val="Lienhypertexte"/>
          <w:szCs w:val="22"/>
        </w:rPr>
        <w:fldChar w:fldCharType="end"/>
      </w:r>
    </w:p>
    <w:p w14:paraId="27CD4627" w14:textId="79EC32DF" w:rsidR="00B74689" w:rsidRPr="00A754A9" w:rsidRDefault="00C64FA7" w:rsidP="0002701D">
      <w:pPr>
        <w:pStyle w:val="Textevert"/>
        <w:rPr>
          <w:b/>
          <w:bCs/>
        </w:rPr>
      </w:pPr>
      <w:r w:rsidRPr="00A754A9">
        <w:rPr>
          <w:b/>
          <w:bCs/>
        </w:rPr>
        <w:lastRenderedPageBreak/>
        <w:t xml:space="preserve">Instructions portant sur l’affichage et le retrait des </w:t>
      </w:r>
      <w:r w:rsidR="00BE68D9" w:rsidRPr="00A754A9">
        <w:rPr>
          <w:b/>
          <w:bCs/>
        </w:rPr>
        <w:t>t</w:t>
      </w:r>
      <w:r w:rsidRPr="00A754A9">
        <w:rPr>
          <w:b/>
          <w:bCs/>
        </w:rPr>
        <w:t>extes masqués </w:t>
      </w:r>
    </w:p>
    <w:p w14:paraId="4962B25E" w14:textId="6F748059" w:rsidR="007904EF" w:rsidRPr="00440EA9" w:rsidRDefault="000973E7" w:rsidP="0002701D">
      <w:pPr>
        <w:pStyle w:val="Textevert"/>
      </w:pPr>
      <w:r w:rsidRPr="00440EA9">
        <w:t>Pour afficher les</w:t>
      </w:r>
      <w:r w:rsidR="00EE476A" w:rsidRPr="00440EA9">
        <w:t xml:space="preserve"> </w:t>
      </w:r>
      <w:r w:rsidR="00796C6B" w:rsidRPr="00440EA9">
        <w:t xml:space="preserve">instructions </w:t>
      </w:r>
      <w:r w:rsidR="00B74689" w:rsidRPr="00440EA9">
        <w:t xml:space="preserve">adressées </w:t>
      </w:r>
      <w:r w:rsidRPr="00440EA9">
        <w:t xml:space="preserve">au </w:t>
      </w:r>
      <w:r w:rsidR="00796C6B" w:rsidRPr="00440EA9">
        <w:t>concepteur</w:t>
      </w:r>
      <w:r w:rsidR="002853ED" w:rsidRPr="00440EA9">
        <w:t xml:space="preserve"> sous le format de texte</w:t>
      </w:r>
      <w:r w:rsidR="00957AA7" w:rsidRPr="00440EA9">
        <w:t>s</w:t>
      </w:r>
      <w:r w:rsidR="002853ED" w:rsidRPr="00440EA9">
        <w:t xml:space="preserve"> masqué</w:t>
      </w:r>
      <w:r w:rsidR="00957AA7" w:rsidRPr="00440EA9">
        <w:t>s</w:t>
      </w:r>
      <w:r w:rsidR="002F3D88" w:rsidRPr="00440EA9">
        <w:t xml:space="preserve"> (</w:t>
      </w:r>
      <w:r w:rsidR="00BE68D9" w:rsidRPr="00EA3527">
        <w:t xml:space="preserve">texte </w:t>
      </w:r>
      <w:r w:rsidR="002F3D88" w:rsidRPr="00EA3527">
        <w:t>de couleur bleu</w:t>
      </w:r>
      <w:r w:rsidR="005E4AEC" w:rsidRPr="00EA3527">
        <w:t>e</w:t>
      </w:r>
      <w:r w:rsidR="002F3D88" w:rsidRPr="00EA3527">
        <w:t xml:space="preserve"> </w:t>
      </w:r>
      <w:r w:rsidR="00691451">
        <w:t xml:space="preserve">ou rouge </w:t>
      </w:r>
      <w:r w:rsidR="002F3D88" w:rsidRPr="00EA3527">
        <w:t>sur fond gris)</w:t>
      </w:r>
      <w:r w:rsidR="00B74689" w:rsidRPr="00EA3527">
        <w:t>, l</w:t>
      </w:r>
      <w:r w:rsidRPr="00EA3527">
        <w:t xml:space="preserve">’option </w:t>
      </w:r>
      <w:r w:rsidRPr="009114F1">
        <w:rPr>
          <w:i/>
          <w:iCs/>
        </w:rPr>
        <w:t>Texte masqué</w:t>
      </w:r>
      <w:r w:rsidRPr="00EA3527">
        <w:t xml:space="preserve"> dans le menu </w:t>
      </w:r>
      <w:r w:rsidRPr="009114F1">
        <w:rPr>
          <w:i/>
          <w:iCs/>
        </w:rPr>
        <w:t>Fichier/Options/Affichage/Toujours afficher ces marques de mise en forme à l’écran</w:t>
      </w:r>
      <w:r w:rsidR="00D7627F" w:rsidRPr="00440EA9">
        <w:t xml:space="preserve"> </w:t>
      </w:r>
      <w:r w:rsidR="00B74689" w:rsidRPr="00440EA9">
        <w:t>doit être activée</w:t>
      </w:r>
      <w:r w:rsidR="00723E21" w:rsidRPr="00440EA9">
        <w:t>.</w:t>
      </w:r>
    </w:p>
    <w:p w14:paraId="1C2CE3AC" w14:textId="61F983C8" w:rsidR="00195E71" w:rsidRPr="00440EA9" w:rsidRDefault="007904EF" w:rsidP="0002701D">
      <w:pPr>
        <w:pStyle w:val="Textevert"/>
      </w:pPr>
      <w:r w:rsidRPr="00440EA9">
        <w:t>Pour imprime</w:t>
      </w:r>
      <w:r w:rsidR="00195E71" w:rsidRPr="00440EA9">
        <w:t xml:space="preserve">r la version </w:t>
      </w:r>
      <w:r w:rsidR="00C64FA7" w:rsidRPr="00440EA9">
        <w:t xml:space="preserve">définitive </w:t>
      </w:r>
      <w:r w:rsidR="00195E71" w:rsidRPr="00440EA9">
        <w:t>du devis</w:t>
      </w:r>
      <w:r w:rsidRPr="00440EA9">
        <w:t xml:space="preserve">, l’option </w:t>
      </w:r>
      <w:r w:rsidRPr="009114F1">
        <w:rPr>
          <w:i/>
          <w:iCs/>
        </w:rPr>
        <w:t>Imprimer le texte masqué</w:t>
      </w:r>
      <w:r w:rsidRPr="00440EA9">
        <w:t xml:space="preserve"> dans le menu </w:t>
      </w:r>
      <w:r w:rsidRPr="009114F1">
        <w:rPr>
          <w:i/>
          <w:iCs/>
        </w:rPr>
        <w:t>Fichier/Options/Affichage/Options</w:t>
      </w:r>
      <w:r w:rsidR="00723E21" w:rsidRPr="009114F1">
        <w:rPr>
          <w:i/>
          <w:iCs/>
        </w:rPr>
        <w:t xml:space="preserve"> </w:t>
      </w:r>
      <w:r w:rsidRPr="009114F1">
        <w:rPr>
          <w:i/>
          <w:iCs/>
        </w:rPr>
        <w:t>d’impression</w:t>
      </w:r>
      <w:r w:rsidR="00195E71" w:rsidRPr="00440EA9">
        <w:t xml:space="preserve"> doit être désactivée</w:t>
      </w:r>
      <w:r w:rsidRPr="00440EA9">
        <w:t>.</w:t>
      </w:r>
      <w:r w:rsidR="00723E21" w:rsidRPr="00440EA9">
        <w:t xml:space="preserve"> </w:t>
      </w:r>
    </w:p>
    <w:p w14:paraId="72A78CD2" w14:textId="5297316D" w:rsidR="00550169" w:rsidRPr="00440EA9" w:rsidRDefault="00E10531" w:rsidP="0002701D">
      <w:pPr>
        <w:pStyle w:val="Textevert"/>
      </w:pPr>
      <w:r>
        <w:t>L</w:t>
      </w:r>
      <w:r w:rsidR="00633B3D" w:rsidRPr="00440EA9">
        <w:t xml:space="preserve">a présente </w:t>
      </w:r>
      <w:r w:rsidR="002853ED" w:rsidRPr="00440EA9">
        <w:t xml:space="preserve">zone de texte sur fond </w:t>
      </w:r>
      <w:r w:rsidR="00AE7982" w:rsidRPr="00440EA9">
        <w:t xml:space="preserve">vert </w:t>
      </w:r>
      <w:r w:rsidR="002853ED" w:rsidRPr="00440EA9">
        <w:t xml:space="preserve">doit être effacée </w:t>
      </w:r>
      <w:r w:rsidR="002853ED" w:rsidRPr="009114F1">
        <w:rPr>
          <w:u w:val="single"/>
        </w:rPr>
        <w:t>manuellement</w:t>
      </w:r>
      <w:r w:rsidR="002853ED" w:rsidRPr="00440EA9">
        <w:t xml:space="preserve"> avant l’impression de la version définitive.</w:t>
      </w:r>
    </w:p>
    <w:p w14:paraId="0D84AAA0" w14:textId="30B536A4" w:rsidR="00361B9E" w:rsidRPr="00440EA9" w:rsidRDefault="00361B9E" w:rsidP="0027236C">
      <w:pPr>
        <w:pStyle w:val="Textemasqugras"/>
      </w:pPr>
      <w:r w:rsidRPr="00440EA9">
        <w:t xml:space="preserve">Informations générales adressées au </w:t>
      </w:r>
      <w:r w:rsidR="00796C6B" w:rsidRPr="00440EA9">
        <w:t>concepteur</w:t>
      </w:r>
    </w:p>
    <w:p w14:paraId="302A629C" w14:textId="31CA67C3" w:rsidR="0096649C" w:rsidRPr="00440EA9" w:rsidRDefault="0096649C" w:rsidP="0027236C">
      <w:pPr>
        <w:pStyle w:val="Textemasqugras"/>
      </w:pPr>
      <w:r w:rsidRPr="00440EA9">
        <w:t>Devis type, version</w:t>
      </w:r>
      <w:r w:rsidR="00CF4927">
        <w:t> </w:t>
      </w:r>
      <w:r w:rsidR="2D66C4A6" w:rsidRPr="00440EA9">
        <w:t>202</w:t>
      </w:r>
      <w:r w:rsidR="002458D3" w:rsidRPr="00440EA9">
        <w:t>4</w:t>
      </w:r>
      <w:r w:rsidRPr="00440EA9">
        <w:t xml:space="preserve"> – CCDG</w:t>
      </w:r>
      <w:r w:rsidR="00CF4927">
        <w:t> </w:t>
      </w:r>
      <w:r w:rsidR="2D66C4A6" w:rsidRPr="00440EA9">
        <w:t>202</w:t>
      </w:r>
      <w:r w:rsidR="00F7292F" w:rsidRPr="00440EA9">
        <w:t>4</w:t>
      </w:r>
    </w:p>
    <w:p w14:paraId="07F8714F" w14:textId="4233A954" w:rsidR="002853ED" w:rsidRPr="007A3901" w:rsidRDefault="002853ED" w:rsidP="00667A69">
      <w:pPr>
        <w:pStyle w:val="Textemasqubleu"/>
      </w:pPr>
      <w:r w:rsidRPr="007A3901">
        <w:t>La présente version du devis type «</w:t>
      </w:r>
      <w:r w:rsidR="00CF4927">
        <w:t> </w:t>
      </w:r>
      <w:r w:rsidRPr="007A3901">
        <w:t>devis-revetement-enrobe-</w:t>
      </w:r>
      <w:r w:rsidR="2E5DC172" w:rsidRPr="007A3901">
        <w:t>202</w:t>
      </w:r>
      <w:r w:rsidR="00F7292F">
        <w:t>4</w:t>
      </w:r>
      <w:r w:rsidRPr="007A3901">
        <w:t>.docx</w:t>
      </w:r>
      <w:r w:rsidR="00CF4927">
        <w:t> </w:t>
      </w:r>
      <w:r w:rsidRPr="007A3901">
        <w:t>» a été révisée et harmonisée en fonction de l’édition</w:t>
      </w:r>
      <w:r w:rsidR="00CF4927">
        <w:t> </w:t>
      </w:r>
      <w:r w:rsidR="2E5DC172" w:rsidRPr="007A3901">
        <w:t>202</w:t>
      </w:r>
      <w:r w:rsidR="00F7292F">
        <w:t>4</w:t>
      </w:r>
      <w:r w:rsidRPr="007A3901">
        <w:t xml:space="preserve"> du</w:t>
      </w:r>
      <w:r w:rsidRPr="00A754A9">
        <w:rPr>
          <w:i/>
          <w:iCs/>
        </w:rPr>
        <w:t xml:space="preserve"> Cahier des charges et devis généraux – Construction et réparation</w:t>
      </w:r>
      <w:r w:rsidRPr="007A3901">
        <w:t xml:space="preserve"> (CCDG), disponible sur le site Web du Ministère depuis </w:t>
      </w:r>
      <w:r w:rsidR="001D3955" w:rsidRPr="007A3901">
        <w:t>le</w:t>
      </w:r>
      <w:r w:rsidR="00CF4927">
        <w:t> </w:t>
      </w:r>
      <w:r w:rsidR="001D3955" w:rsidRPr="007A3901">
        <w:t>1</w:t>
      </w:r>
      <w:r w:rsidR="00E035AF" w:rsidRPr="007A3901">
        <w:t>5</w:t>
      </w:r>
      <w:r w:rsidR="00F07FCF" w:rsidRPr="007A3901">
        <w:t> </w:t>
      </w:r>
      <w:r w:rsidRPr="007A3901">
        <w:t>décembre</w:t>
      </w:r>
      <w:r w:rsidR="00F07FCF" w:rsidRPr="007A3901">
        <w:t> </w:t>
      </w:r>
      <w:r w:rsidR="2E5DC172" w:rsidRPr="007A3901">
        <w:t>20</w:t>
      </w:r>
      <w:r w:rsidR="28178E62" w:rsidRPr="007A3901">
        <w:t>2</w:t>
      </w:r>
      <w:r w:rsidR="00F7292F">
        <w:t>3</w:t>
      </w:r>
      <w:r w:rsidRPr="007A3901">
        <w:t xml:space="preserve">. </w:t>
      </w:r>
    </w:p>
    <w:p w14:paraId="4B715852" w14:textId="04EA0D11" w:rsidR="0096649C" w:rsidRPr="00440EA9" w:rsidRDefault="0096649C" w:rsidP="0027236C">
      <w:pPr>
        <w:pStyle w:val="Textemasqugras"/>
      </w:pPr>
      <w:r w:rsidRPr="00440EA9">
        <w:t>Devis type, version</w:t>
      </w:r>
      <w:r w:rsidR="00CF4927">
        <w:t> </w:t>
      </w:r>
      <w:r w:rsidR="2D66C4A6" w:rsidRPr="00440EA9">
        <w:t>20</w:t>
      </w:r>
      <w:r w:rsidR="28178E62" w:rsidRPr="00440EA9">
        <w:t>2</w:t>
      </w:r>
      <w:r w:rsidR="00F7292F" w:rsidRPr="00440EA9">
        <w:t>3</w:t>
      </w:r>
      <w:r w:rsidRPr="00440EA9">
        <w:t xml:space="preserve"> – CCDG</w:t>
      </w:r>
      <w:r w:rsidR="00CF4927">
        <w:t> </w:t>
      </w:r>
      <w:r w:rsidR="2D66C4A6" w:rsidRPr="00440EA9">
        <w:t>20</w:t>
      </w:r>
      <w:r w:rsidR="28178E62" w:rsidRPr="00440EA9">
        <w:t>2</w:t>
      </w:r>
      <w:r w:rsidR="00F7292F" w:rsidRPr="00440EA9">
        <w:t>3</w:t>
      </w:r>
      <w:r w:rsidR="00C9596B" w:rsidRPr="00440EA9">
        <w:t xml:space="preserve"> </w:t>
      </w:r>
    </w:p>
    <w:p w14:paraId="6DD25A34" w14:textId="4F2E9822" w:rsidR="00892A94" w:rsidRPr="007A3901" w:rsidRDefault="002853ED" w:rsidP="00667A69">
      <w:pPr>
        <w:pStyle w:val="Textemasqubleu"/>
      </w:pPr>
      <w:r w:rsidRPr="007A3901">
        <w:t>Si un projet est préparé en fonction de l’édition</w:t>
      </w:r>
      <w:r w:rsidR="00A85615">
        <w:t> </w:t>
      </w:r>
      <w:r w:rsidR="2E5DC172" w:rsidRPr="007A3901">
        <w:t>20</w:t>
      </w:r>
      <w:r w:rsidR="28178E62" w:rsidRPr="007A3901">
        <w:t>2</w:t>
      </w:r>
      <w:r w:rsidR="00F7292F">
        <w:t>3</w:t>
      </w:r>
      <w:r w:rsidRPr="007A3901">
        <w:t xml:space="preserve"> du CCDG, le </w:t>
      </w:r>
      <w:r w:rsidR="00796C6B">
        <w:t>concepteur</w:t>
      </w:r>
      <w:r w:rsidRPr="007A3901">
        <w:t xml:space="preserve"> doit utiliser la version antérieure du devis type «</w:t>
      </w:r>
      <w:r w:rsidR="00A85615">
        <w:t> </w:t>
      </w:r>
      <w:r w:rsidRPr="007A3901">
        <w:t>devis-revetement-enrobe-</w:t>
      </w:r>
      <w:r w:rsidR="2E5DC172" w:rsidRPr="007A3901">
        <w:t>20</w:t>
      </w:r>
      <w:r w:rsidR="28178E62" w:rsidRPr="007A3901">
        <w:t>2</w:t>
      </w:r>
      <w:r w:rsidR="00F7292F">
        <w:t>3</w:t>
      </w:r>
      <w:r w:rsidR="002F2098">
        <w:t>.docx</w:t>
      </w:r>
      <w:r w:rsidR="00A85615">
        <w:t> </w:t>
      </w:r>
      <w:r w:rsidRPr="007A3901">
        <w:t>».</w:t>
      </w:r>
      <w:r w:rsidR="00373365" w:rsidRPr="007A3901">
        <w:t xml:space="preserve"> </w:t>
      </w:r>
    </w:p>
    <w:p w14:paraId="3991FA0B" w14:textId="21747C9C" w:rsidR="00EA5AB4" w:rsidRDefault="00373365" w:rsidP="00667A69">
      <w:pPr>
        <w:pStyle w:val="Textemasqubleu"/>
      </w:pPr>
      <w:r w:rsidRPr="007A3901">
        <w:t xml:space="preserve">À cet effet, </w:t>
      </w:r>
      <w:r w:rsidR="00E035AF" w:rsidRPr="007A3901">
        <w:t>un</w:t>
      </w:r>
      <w:r w:rsidRPr="007A3901">
        <w:t xml:space="preserve"> </w:t>
      </w:r>
      <w:r w:rsidR="007F7073" w:rsidRPr="007A3901">
        <w:t xml:space="preserve">document </w:t>
      </w:r>
      <w:r w:rsidR="005227D0" w:rsidRPr="007A3901">
        <w:t>présentant les</w:t>
      </w:r>
      <w:r w:rsidR="00E035AF" w:rsidRPr="007A3901">
        <w:t xml:space="preserve"> principales modifications</w:t>
      </w:r>
      <w:r w:rsidR="0009306F" w:rsidRPr="007A3901">
        <w:t>,</w:t>
      </w:r>
      <w:r w:rsidR="00E035AF" w:rsidRPr="007A3901">
        <w:t xml:space="preserve"> </w:t>
      </w:r>
      <w:r w:rsidRPr="007A3901">
        <w:t>identifié</w:t>
      </w:r>
      <w:r w:rsidR="00C64B93" w:rsidRPr="007A3901">
        <w:t xml:space="preserve"> </w:t>
      </w:r>
      <w:r w:rsidR="00BF553C" w:rsidRPr="007A3901">
        <w:t>« </w:t>
      </w:r>
      <w:r w:rsidR="00C64B93" w:rsidRPr="007A3901">
        <w:t xml:space="preserve">Devis type </w:t>
      </w:r>
      <w:r w:rsidRPr="007A3901">
        <w:t>Revêtement de chaussée en enrobé</w:t>
      </w:r>
      <w:r w:rsidR="00C41CEC" w:rsidRPr="007A3901">
        <w:t xml:space="preserve"> </w:t>
      </w:r>
      <w:r w:rsidR="00BF553C" w:rsidRPr="007A3901">
        <w:t>(RCE)</w:t>
      </w:r>
      <w:r w:rsidR="0009306F" w:rsidRPr="007A3901">
        <w:t xml:space="preserve"> </w:t>
      </w:r>
      <w:r w:rsidR="00A85615">
        <w:t>–</w:t>
      </w:r>
      <w:r w:rsidR="00C41CEC" w:rsidRPr="007A3901">
        <w:t xml:space="preserve"> </w:t>
      </w:r>
      <w:r w:rsidR="0009306F" w:rsidRPr="007A3901">
        <w:t>v</w:t>
      </w:r>
      <w:r w:rsidR="00C41CEC" w:rsidRPr="007A3901">
        <w:t>ersion</w:t>
      </w:r>
      <w:r w:rsidR="00A85615">
        <w:t> </w:t>
      </w:r>
      <w:r w:rsidR="43F9C9CA" w:rsidRPr="007A3901">
        <w:t>202</w:t>
      </w:r>
      <w:r w:rsidR="001825BF">
        <w:t>4</w:t>
      </w:r>
      <w:r w:rsidR="00892A94" w:rsidRPr="007A3901">
        <w:t xml:space="preserve"> – </w:t>
      </w:r>
      <w:r w:rsidRPr="007A3901">
        <w:t>Princip</w:t>
      </w:r>
      <w:r w:rsidR="00C64B93" w:rsidRPr="007A3901">
        <w:t>ales modifications et justifications</w:t>
      </w:r>
      <w:r w:rsidR="00BF553C" w:rsidRPr="007A3901">
        <w:t> »</w:t>
      </w:r>
      <w:r w:rsidR="00FA06F8" w:rsidRPr="007A3901">
        <w:t>,</w:t>
      </w:r>
      <w:r w:rsidR="00FE773D" w:rsidRPr="007A3901">
        <w:t xml:space="preserve"> </w:t>
      </w:r>
      <w:r w:rsidR="0009306F" w:rsidRPr="007A3901">
        <w:t>sera</w:t>
      </w:r>
      <w:r w:rsidR="00E035AF" w:rsidRPr="007A3901">
        <w:t xml:space="preserve"> </w:t>
      </w:r>
      <w:r w:rsidR="005227D0" w:rsidRPr="007A3901">
        <w:t>mis en ligne</w:t>
      </w:r>
      <w:r w:rsidR="00E035AF" w:rsidRPr="007A3901">
        <w:t xml:space="preserve"> au début de l'année</w:t>
      </w:r>
      <w:r w:rsidR="00A85615">
        <w:t> </w:t>
      </w:r>
      <w:r w:rsidR="44C9432F" w:rsidRPr="007A3901">
        <w:t>202</w:t>
      </w:r>
      <w:r w:rsidR="008E0587">
        <w:t>4</w:t>
      </w:r>
      <w:r w:rsidR="44C9432F" w:rsidRPr="007A3901">
        <w:t>.</w:t>
      </w:r>
      <w:r w:rsidR="00E035AF" w:rsidRPr="007A3901">
        <w:t xml:space="preserve"> Le </w:t>
      </w:r>
      <w:r w:rsidR="00796C6B">
        <w:t>concepteur</w:t>
      </w:r>
      <w:r w:rsidR="00E035AF" w:rsidRPr="007A3901">
        <w:t xml:space="preserve"> est invité à consulter ce </w:t>
      </w:r>
      <w:r w:rsidR="007F7073" w:rsidRPr="007A3901">
        <w:t xml:space="preserve">document </w:t>
      </w:r>
      <w:r w:rsidR="00E035AF" w:rsidRPr="007A3901">
        <w:t xml:space="preserve">et à </w:t>
      </w:r>
      <w:r w:rsidR="00FE773D" w:rsidRPr="007A3901">
        <w:t xml:space="preserve">considérer </w:t>
      </w:r>
      <w:r w:rsidR="00E035AF" w:rsidRPr="007A3901">
        <w:t>les</w:t>
      </w:r>
      <w:r w:rsidR="00FE773D" w:rsidRPr="007A3901">
        <w:t xml:space="preserve"> modifications </w:t>
      </w:r>
      <w:r w:rsidR="005227D0" w:rsidRPr="007A3901">
        <w:t xml:space="preserve">effectuées </w:t>
      </w:r>
      <w:r w:rsidR="00FE773D" w:rsidRPr="007A3901">
        <w:t>lors de l’élaboration du devis.</w:t>
      </w:r>
      <w:r w:rsidR="00325D95" w:rsidRPr="007A3901">
        <w:t xml:space="preserve"> </w:t>
      </w:r>
    </w:p>
    <w:p w14:paraId="77A2AE97" w14:textId="7434EF60" w:rsidR="00744B46" w:rsidRPr="007A3901" w:rsidRDefault="0003130F" w:rsidP="00667A69">
      <w:pPr>
        <w:pStyle w:val="Textemasqubleu"/>
      </w:pPr>
      <w:r w:rsidRPr="007A3901">
        <w:t xml:space="preserve">Ce devis </w:t>
      </w:r>
      <w:r w:rsidR="00B74689" w:rsidRPr="007A3901">
        <w:t xml:space="preserve">type doit être </w:t>
      </w:r>
      <w:r w:rsidRPr="007A3901">
        <w:t>utilisé pour la réalisation de travaux de</w:t>
      </w:r>
      <w:r w:rsidR="00A85615">
        <w:t xml:space="preserve"> </w:t>
      </w:r>
      <w:r w:rsidR="00C26D43" w:rsidRPr="007A3901">
        <w:t xml:space="preserve">revêtement </w:t>
      </w:r>
      <w:r w:rsidRPr="007A3901">
        <w:t>de chaussée en enrobé</w:t>
      </w:r>
      <w:r w:rsidR="00A85615">
        <w:t>.</w:t>
      </w:r>
      <w:r w:rsidR="00744B46" w:rsidRPr="007A3901">
        <w:t xml:space="preserve"> </w:t>
      </w:r>
      <w:r w:rsidR="00A85615">
        <w:t>I</w:t>
      </w:r>
      <w:r w:rsidR="00744B46" w:rsidRPr="007A3901">
        <w:t>l</w:t>
      </w:r>
      <w:r w:rsidRPr="007A3901">
        <w:t xml:space="preserve"> constitue un aide-mémoire pour le </w:t>
      </w:r>
      <w:r w:rsidR="00796C6B">
        <w:t>concepteur</w:t>
      </w:r>
      <w:r w:rsidRPr="007A3901">
        <w:t xml:space="preserve">. </w:t>
      </w:r>
    </w:p>
    <w:p w14:paraId="170DE6EA" w14:textId="6C336432" w:rsidR="0003130F" w:rsidRPr="007A3901" w:rsidRDefault="0003130F" w:rsidP="00667A69">
      <w:pPr>
        <w:pStyle w:val="Textemasqubleu"/>
      </w:pPr>
      <w:r w:rsidRPr="007A3901">
        <w:t xml:space="preserve">Ce devis type ne doit pas être utilisé dans son intégralité sans une relecture et une adaptation au contexte des travaux. </w:t>
      </w:r>
    </w:p>
    <w:p w14:paraId="522856B8" w14:textId="51A85930" w:rsidR="00693D9A" w:rsidRDefault="00693D9A" w:rsidP="00667A69">
      <w:pPr>
        <w:pStyle w:val="Textemasqubleu"/>
      </w:pPr>
      <w:r w:rsidRPr="007A3901">
        <w:t>Au besoin, certains textes proposés doivent être modifiés ou retirés</w:t>
      </w:r>
      <w:r w:rsidR="00633B3D">
        <w:t>,</w:t>
      </w:r>
      <w:r w:rsidRPr="007A3901">
        <w:t xml:space="preserve"> alors que des textes adaptés aux particularités des travaux doivent être rédigés et ajoutés. </w:t>
      </w:r>
    </w:p>
    <w:p w14:paraId="4526B477" w14:textId="17F5DB49" w:rsidR="000677D2" w:rsidRPr="00AD457B" w:rsidRDefault="000677D2" w:rsidP="0027236C">
      <w:pPr>
        <w:pStyle w:val="Textemasqugras"/>
      </w:pPr>
      <w:r w:rsidRPr="00AD457B">
        <w:t>Signification des différents types de texte</w:t>
      </w:r>
      <w:r w:rsidR="00E4366D">
        <w:t>s</w:t>
      </w:r>
      <w:r w:rsidRPr="00AD457B">
        <w:t xml:space="preserve"> : </w:t>
      </w:r>
    </w:p>
    <w:p w14:paraId="78E609A0" w14:textId="59007A76" w:rsidR="000677D2" w:rsidRPr="007A3901" w:rsidRDefault="000677D2" w:rsidP="00DB5419">
      <w:pPr>
        <w:pStyle w:val="Textemasqupuce"/>
      </w:pPr>
      <w:r w:rsidRPr="007A3901">
        <w:t xml:space="preserve">Les zones de texte bleu </w:t>
      </w:r>
      <w:r w:rsidRPr="00440EA9">
        <w:t xml:space="preserve">ou </w:t>
      </w:r>
      <w:r w:rsidRPr="004C1FA9">
        <w:rPr>
          <w:color w:val="C00000"/>
        </w:rPr>
        <w:t>rouge</w:t>
      </w:r>
      <w:r w:rsidRPr="00440EA9">
        <w:t xml:space="preserve"> </w:t>
      </w:r>
      <w:r w:rsidRPr="007A3901">
        <w:t xml:space="preserve">sur fond grisé constituent des </w:t>
      </w:r>
      <w:r w:rsidR="00633B3D">
        <w:t>instructions</w:t>
      </w:r>
      <w:r w:rsidR="00633B3D" w:rsidRPr="007A3901">
        <w:t xml:space="preserve"> </w:t>
      </w:r>
      <w:r w:rsidRPr="007A3901">
        <w:t xml:space="preserve">à l’attention du </w:t>
      </w:r>
      <w:r w:rsidR="00796C6B">
        <w:t>concepteur</w:t>
      </w:r>
      <w:r w:rsidRPr="007A3901">
        <w:t xml:space="preserve"> et ne doivent pas apparaître au devis définitif;</w:t>
      </w:r>
    </w:p>
    <w:p w14:paraId="2C0C3B82" w14:textId="2B918B32" w:rsidR="000677D2" w:rsidRDefault="000677D2" w:rsidP="00DB5419">
      <w:pPr>
        <w:pStyle w:val="Textemasqupuce"/>
      </w:pPr>
      <w:r w:rsidRPr="007A3901">
        <w:t xml:space="preserve">Les champs surlignés en </w:t>
      </w:r>
      <w:r w:rsidR="00E4366D" w:rsidRPr="00E4366D">
        <w:rPr>
          <w:highlight w:val="yellow"/>
        </w:rPr>
        <w:t>jaune</w:t>
      </w:r>
      <w:r w:rsidR="00E4366D" w:rsidRPr="007A3901">
        <w:t xml:space="preserve"> </w:t>
      </w:r>
      <w:r w:rsidR="00E4366D">
        <w:t>peuvent</w:t>
      </w:r>
      <w:r w:rsidR="00C173A1">
        <w:t xml:space="preserve"> </w:t>
      </w:r>
      <w:r w:rsidRPr="007A3901">
        <w:t>être modifiés selon</w:t>
      </w:r>
      <w:r w:rsidR="00693D9A" w:rsidRPr="007A3901">
        <w:t xml:space="preserve"> les particularités du contrat</w:t>
      </w:r>
      <w:r w:rsidR="009A19A4">
        <w:t>;</w:t>
      </w:r>
    </w:p>
    <w:p w14:paraId="568284B1" w14:textId="0995C7B9" w:rsidR="00633B3D" w:rsidRPr="00AF1909" w:rsidRDefault="00F96183" w:rsidP="00502AA7">
      <w:pPr>
        <w:pStyle w:val="poucetextemasqumodifications"/>
      </w:pPr>
      <w:bookmarkStart w:id="6" w:name="_Hlk150420958"/>
      <w:r>
        <w:t>L</w:t>
      </w:r>
      <w:r w:rsidR="00633B3D" w:rsidRPr="00FA7414">
        <w:t xml:space="preserve">es zones de texte </w:t>
      </w:r>
      <w:r w:rsidR="00633B3D">
        <w:t xml:space="preserve">bleu </w:t>
      </w:r>
      <w:r w:rsidR="00633B3D" w:rsidRPr="00FA7414">
        <w:t>sur fond orangé sont utilisé</w:t>
      </w:r>
      <w:r w:rsidR="00633B3D">
        <w:t>e</w:t>
      </w:r>
      <w:r w:rsidR="00633B3D" w:rsidRPr="00FA7414">
        <w:t>s pour indiquer les</w:t>
      </w:r>
      <w:r w:rsidR="00633B3D">
        <w:t xml:space="preserve"> </w:t>
      </w:r>
      <w:r w:rsidR="00633B3D" w:rsidRPr="00FA7414">
        <w:t xml:space="preserve">modifications significatives par rapport à la version antérieure </w:t>
      </w:r>
      <w:r w:rsidR="00633B3D">
        <w:t>de ce devis type et</w:t>
      </w:r>
      <w:r w:rsidR="00633B3D" w:rsidRPr="00FA7414">
        <w:t xml:space="preserve"> ne doivent pas apparaître au devis définitif</w:t>
      </w:r>
      <w:r w:rsidR="00633B3D">
        <w:t>.</w:t>
      </w:r>
    </w:p>
    <w:bookmarkEnd w:id="6"/>
    <w:p w14:paraId="12C2150C" w14:textId="77777777" w:rsidR="00440EA9" w:rsidRPr="00AD457B" w:rsidRDefault="00440EA9" w:rsidP="00667A69">
      <w:pPr>
        <w:pStyle w:val="Textemasqurouge"/>
      </w:pPr>
      <w:r w:rsidRPr="00AD457B">
        <w:t xml:space="preserve">Le texte en rouge vise à guider le </w:t>
      </w:r>
      <w:r>
        <w:t>concepteur</w:t>
      </w:r>
      <w:r w:rsidRPr="00AD457B">
        <w:t xml:space="preserve"> dans la création des articles à prévoir au bordereau de soumission.</w:t>
      </w:r>
    </w:p>
    <w:p w14:paraId="3AAE3524" w14:textId="77777777" w:rsidR="00440EA9" w:rsidRPr="00AD457B" w:rsidRDefault="00440EA9" w:rsidP="00667A69">
      <w:pPr>
        <w:pStyle w:val="Textemasqurouge"/>
      </w:pPr>
      <w:r w:rsidRPr="00AD457B">
        <w:t>Les codes d’ouvrage, correspondant aux modes de paiement prescrits dans ce devis type et dans le CCDG, sont présents dans le système Bordereau et demande de paiement (BDP).</w:t>
      </w:r>
    </w:p>
    <w:p w14:paraId="42A371A3" w14:textId="1440ACDD" w:rsidR="00D062D2" w:rsidRPr="007A3901" w:rsidRDefault="000973E7" w:rsidP="00667A69">
      <w:pPr>
        <w:pStyle w:val="Textemasqubleu"/>
      </w:pPr>
      <w:r w:rsidRPr="007A3901">
        <w:t xml:space="preserve">Le </w:t>
      </w:r>
      <w:r w:rsidR="00796C6B">
        <w:t>concepteur</w:t>
      </w:r>
      <w:r w:rsidRPr="007A3901">
        <w:t xml:space="preserve"> doit utiliser le Guide</w:t>
      </w:r>
      <w:r w:rsidR="009A19A4">
        <w:t xml:space="preserve"> </w:t>
      </w:r>
      <w:r w:rsidRPr="007A3901">
        <w:t xml:space="preserve">de préparation des projets routiers pour gérer l’ensemble des étapes d’un projet. </w:t>
      </w:r>
    </w:p>
    <w:p w14:paraId="134B5C73" w14:textId="285D0967" w:rsidR="000973E7" w:rsidRPr="007A3901" w:rsidRDefault="000973E7" w:rsidP="00667A69">
      <w:pPr>
        <w:pStyle w:val="Textemasqubleu"/>
      </w:pPr>
      <w:r w:rsidRPr="007A3901">
        <w:t xml:space="preserve">Toute question technique relative </w:t>
      </w:r>
      <w:r w:rsidR="004C1FA9">
        <w:t>à ce</w:t>
      </w:r>
      <w:r w:rsidR="004C1FA9" w:rsidRPr="007A3901">
        <w:t xml:space="preserve"> </w:t>
      </w:r>
      <w:r w:rsidRPr="007A3901">
        <w:t>devis</w:t>
      </w:r>
      <w:r w:rsidR="00744B46" w:rsidRPr="007A3901">
        <w:t xml:space="preserve"> </w:t>
      </w:r>
      <w:r w:rsidR="00AB4404" w:rsidRPr="007A3901">
        <w:t>type doit</w:t>
      </w:r>
      <w:r w:rsidRPr="007A3901">
        <w:t xml:space="preserve"> être adressée à la Direction </w:t>
      </w:r>
      <w:r w:rsidR="005F623A" w:rsidRPr="007A3901">
        <w:t xml:space="preserve">générale </w:t>
      </w:r>
      <w:r w:rsidRPr="007A3901">
        <w:t xml:space="preserve">du </w:t>
      </w:r>
      <w:r w:rsidR="009A19A4">
        <w:t>l</w:t>
      </w:r>
      <w:r w:rsidRPr="007A3901">
        <w:t>aboratoire des chaussées.</w:t>
      </w:r>
    </w:p>
    <w:p w14:paraId="60AA0DEC" w14:textId="77777777" w:rsidR="00DA7835" w:rsidRDefault="000973E7" w:rsidP="00667A69">
      <w:pPr>
        <w:pStyle w:val="Textemasqubleu"/>
      </w:pPr>
      <w:r w:rsidRPr="007A3901">
        <w:lastRenderedPageBreak/>
        <w:t xml:space="preserve">Toutes les références doivent être validées par le </w:t>
      </w:r>
      <w:r w:rsidR="00796C6B">
        <w:t>concepteur</w:t>
      </w:r>
      <w:r w:rsidRPr="007A3901">
        <w:t xml:space="preserve">. </w:t>
      </w:r>
    </w:p>
    <w:p w14:paraId="795AF390" w14:textId="069FF1B2" w:rsidR="00DA7835" w:rsidRDefault="00DA7835" w:rsidP="00502AA7">
      <w:pPr>
        <w:pStyle w:val="Textemasqumodifications"/>
      </w:pPr>
      <w:r>
        <w:t>Le texte masqué suivant a été ajouté</w:t>
      </w:r>
      <w:r w:rsidR="00456731">
        <w:t>.</w:t>
      </w:r>
    </w:p>
    <w:p w14:paraId="569F76EC" w14:textId="521DA43F" w:rsidR="00E84DC8" w:rsidRPr="007A3901" w:rsidRDefault="00DA7835" w:rsidP="00667A69">
      <w:pPr>
        <w:pStyle w:val="Textemasqubleu"/>
      </w:pPr>
      <w:r>
        <w:t>Le présent devis contient des articles spécifiques à la pose d’enrobé sur une structure. Ces clauses sont prévues pour des cas de planage partiel de l’enrobé, sans travaux sur la membrane suivi d’un</w:t>
      </w:r>
      <w:r w:rsidR="009355C2">
        <w:t>e</w:t>
      </w:r>
      <w:r>
        <w:t xml:space="preserve"> couche d’enrobé neuf sur l’enrobé résiduel. Dans le cas où les travaux concernent une structure neuve, un remplacement complet de l’enrobé ou des travaux de membrane, le concepteur doit utiliser le devis émis par la Direction </w:t>
      </w:r>
      <w:r w:rsidR="009A19A4">
        <w:t>g</w:t>
      </w:r>
      <w:r>
        <w:t xml:space="preserve">énérale des </w:t>
      </w:r>
      <w:r w:rsidR="009A19A4">
        <w:t>s</w:t>
      </w:r>
      <w:r>
        <w:t>tructures : « </w:t>
      </w:r>
      <w:r w:rsidRPr="000A36DA">
        <w:t>Construction et réparation des structures</w:t>
      </w:r>
      <w:r w:rsidRPr="009A19A4">
        <w:t xml:space="preserve"> »</w:t>
      </w:r>
      <w:r w:rsidRPr="00E4366D">
        <w:t>.</w:t>
      </w:r>
      <w:r>
        <w:t xml:space="preserve"> </w:t>
      </w:r>
    </w:p>
    <w:p w14:paraId="7253484C" w14:textId="7C6FD892" w:rsidR="00842E3E" w:rsidRDefault="00842E3E" w:rsidP="007159A4">
      <w:pPr>
        <w:pStyle w:val="Titre1"/>
      </w:pPr>
      <w:bookmarkStart w:id="7" w:name="_Toc162295451"/>
      <w:bookmarkStart w:id="8" w:name="_Toc356294160"/>
      <w:bookmarkStart w:id="9" w:name="_Toc378844440"/>
      <w:bookmarkStart w:id="10" w:name="_Toc410645392"/>
      <w:bookmarkStart w:id="11" w:name="_Toc525632754"/>
      <w:bookmarkStart w:id="12" w:name="_Toc531249222"/>
      <w:r>
        <w:t>E</w:t>
      </w:r>
      <w:r w:rsidR="002008AF">
        <w:t>xigences générales</w:t>
      </w:r>
      <w:bookmarkEnd w:id="7"/>
    </w:p>
    <w:p w14:paraId="0EF4294B" w14:textId="32AE853D" w:rsidR="00AF1909" w:rsidRPr="00AF1909" w:rsidRDefault="00AF1909" w:rsidP="00502AA7">
      <w:pPr>
        <w:pStyle w:val="Textemasqumodifications"/>
      </w:pPr>
      <w:bookmarkStart w:id="13" w:name="_Hlk150422042"/>
      <w:r w:rsidRPr="00AF1909">
        <w:t>Certaines exigences qui se trouvaient dans cet article font l’objet d’un article particulier au CCDG, donc toutes les répétitions du CCDG ont été enlevées.</w:t>
      </w:r>
    </w:p>
    <w:bookmarkEnd w:id="13"/>
    <w:p w14:paraId="69639167" w14:textId="10EC0E12" w:rsidR="00604612" w:rsidRPr="007A3901" w:rsidRDefault="00604612" w:rsidP="00667A69">
      <w:pPr>
        <w:pStyle w:val="Textemasqubleu"/>
      </w:pPr>
      <w:r w:rsidRPr="007A3901">
        <w:t xml:space="preserve">Le </w:t>
      </w:r>
      <w:r>
        <w:t>concepteur</w:t>
      </w:r>
      <w:r w:rsidRPr="007A3901">
        <w:t xml:space="preserve"> peut ajouter </w:t>
      </w:r>
      <w:r>
        <w:t xml:space="preserve">cet </w:t>
      </w:r>
      <w:r w:rsidRPr="007A3901">
        <w:t>article dans le devis</w:t>
      </w:r>
      <w:r w:rsidR="009355C2">
        <w:t> </w:t>
      </w:r>
      <w:r w:rsidRPr="007A3901">
        <w:t>101 «</w:t>
      </w:r>
      <w:r w:rsidR="009355C2">
        <w:t> </w:t>
      </w:r>
      <w:r w:rsidRPr="007A3901">
        <w:t>Clauses administratives particulières</w:t>
      </w:r>
      <w:r w:rsidR="009355C2">
        <w:t> </w:t>
      </w:r>
      <w:r w:rsidRPr="007A3901">
        <w:t>» du devis du contrat dans l’article «</w:t>
      </w:r>
      <w:r w:rsidR="009355C2">
        <w:t> </w:t>
      </w:r>
      <w:r w:rsidRPr="007A3901">
        <w:t>Exigences générales</w:t>
      </w:r>
      <w:r w:rsidR="009355C2">
        <w:t> </w:t>
      </w:r>
      <w:r w:rsidRPr="007A3901">
        <w:t>» et, si c’est le cas, le retirer du présent devis.</w:t>
      </w:r>
    </w:p>
    <w:p w14:paraId="1C9924E5" w14:textId="3250D71E" w:rsidR="00AF754F" w:rsidRPr="009114F1" w:rsidRDefault="004C5894" w:rsidP="0085202C">
      <w:pPr>
        <w:pStyle w:val="Paragraphe"/>
      </w:pPr>
      <w:r>
        <w:t>En complément à l’article</w:t>
      </w:r>
      <w:r w:rsidR="00D63573">
        <w:t> </w:t>
      </w:r>
      <w:r w:rsidRPr="00DD7DB4">
        <w:rPr>
          <w:highlight w:val="yellow"/>
        </w:rPr>
        <w:t>2.3</w:t>
      </w:r>
      <w:r>
        <w:t xml:space="preserve"> «</w:t>
      </w:r>
      <w:r w:rsidR="00D63573">
        <w:t> </w:t>
      </w:r>
      <w:r>
        <w:t>Interprétation des documents du contrat</w:t>
      </w:r>
      <w:r w:rsidR="00D63573">
        <w:t> </w:t>
      </w:r>
      <w:r>
        <w:t xml:space="preserve">» du </w:t>
      </w:r>
      <w:r w:rsidR="00D47C0B" w:rsidRPr="009D7612">
        <w:rPr>
          <w:i/>
          <w:iCs/>
        </w:rPr>
        <w:t>Cahier des charges et devis généraux</w:t>
      </w:r>
      <w:r w:rsidR="00D47C0B">
        <w:t xml:space="preserve"> (</w:t>
      </w:r>
      <w:r>
        <w:t>CCDG</w:t>
      </w:r>
      <w:r w:rsidR="00D47C0B">
        <w:t>)</w:t>
      </w:r>
      <w:r w:rsidR="002056CE">
        <w:t xml:space="preserve">, </w:t>
      </w:r>
      <w:r w:rsidR="000D5D95">
        <w:t>l</w:t>
      </w:r>
      <w:r w:rsidR="788CECA2" w:rsidRPr="009114F1">
        <w:t xml:space="preserve">es plans et devis ainsi que le CCDG </w:t>
      </w:r>
      <w:r w:rsidR="00A64CD1" w:rsidRPr="009114F1">
        <w:t>priment les normes</w:t>
      </w:r>
      <w:r w:rsidR="1FFED01A" w:rsidRPr="009114F1">
        <w:t xml:space="preserve"> </w:t>
      </w:r>
      <w:r w:rsidR="009E3498" w:rsidRPr="009114F1">
        <w:t>(</w:t>
      </w:r>
      <w:r w:rsidR="1FFED01A" w:rsidRPr="009D7612">
        <w:t>CSA, BNQ, ASTM</w:t>
      </w:r>
      <w:r w:rsidR="37D17E90" w:rsidRPr="009D7612">
        <w:t>,</w:t>
      </w:r>
      <w:r w:rsidR="1FFED01A" w:rsidRPr="009D7612">
        <w:t xml:space="preserve"> AASHTO</w:t>
      </w:r>
      <w:r w:rsidR="346D579C" w:rsidRPr="009114F1">
        <w:t xml:space="preserve"> et </w:t>
      </w:r>
      <w:r w:rsidR="00B5256D">
        <w:t xml:space="preserve">les </w:t>
      </w:r>
      <w:r w:rsidR="346D579C" w:rsidRPr="009114F1">
        <w:t>méthode</w:t>
      </w:r>
      <w:r w:rsidR="00B5256D">
        <w:t>s</w:t>
      </w:r>
      <w:r w:rsidR="00375DD1" w:rsidRPr="009114F1">
        <w:t xml:space="preserve"> d’essai</w:t>
      </w:r>
      <w:r w:rsidR="346D579C" w:rsidRPr="009114F1">
        <w:t xml:space="preserve"> </w:t>
      </w:r>
      <w:r w:rsidR="346D579C" w:rsidRPr="009D7612">
        <w:t>LC</w:t>
      </w:r>
      <w:r w:rsidR="00B5256D">
        <w:t xml:space="preserve"> du Ministère</w:t>
      </w:r>
      <w:r w:rsidR="1FFED01A" w:rsidRPr="009114F1">
        <w:t xml:space="preserve">) citées dans l’un ou l’autre des </w:t>
      </w:r>
      <w:r w:rsidR="7FDB824D" w:rsidRPr="009114F1">
        <w:t>documents du présent contrat</w:t>
      </w:r>
      <w:r w:rsidR="1FFED01A" w:rsidRPr="009114F1">
        <w:t>.</w:t>
      </w:r>
      <w:r w:rsidR="788CECA2" w:rsidRPr="009114F1">
        <w:t xml:space="preserve"> </w:t>
      </w:r>
    </w:p>
    <w:p w14:paraId="52FF4C54" w14:textId="0C1D2800" w:rsidR="000973E7" w:rsidRPr="000B03F0" w:rsidRDefault="004606C0" w:rsidP="007159A4">
      <w:pPr>
        <w:pStyle w:val="Titre1"/>
      </w:pPr>
      <w:bookmarkStart w:id="14" w:name="_Toc162295452"/>
      <w:bookmarkEnd w:id="8"/>
      <w:bookmarkEnd w:id="9"/>
      <w:bookmarkEnd w:id="10"/>
      <w:bookmarkEnd w:id="11"/>
      <w:bookmarkEnd w:id="12"/>
      <w:r>
        <w:t>I</w:t>
      </w:r>
      <w:r w:rsidR="002008AF">
        <w:t>ntempéries</w:t>
      </w:r>
      <w:bookmarkEnd w:id="14"/>
    </w:p>
    <w:p w14:paraId="2720198B" w14:textId="52FADEF1" w:rsidR="000973E7" w:rsidRPr="0028472D" w:rsidRDefault="000973E7" w:rsidP="00667A69">
      <w:pPr>
        <w:pStyle w:val="Textemasqubleu"/>
        <w:rPr>
          <w:highlight w:val="lightGray"/>
        </w:rPr>
      </w:pPr>
      <w:r w:rsidRPr="00F76968">
        <w:t xml:space="preserve">Le </w:t>
      </w:r>
      <w:r w:rsidR="00604612">
        <w:t>concepteur</w:t>
      </w:r>
      <w:r w:rsidRPr="00F76968">
        <w:t xml:space="preserve"> peut ajouter cet</w:t>
      </w:r>
      <w:r w:rsidR="0028472D">
        <w:t xml:space="preserve"> article dans </w:t>
      </w:r>
      <w:r w:rsidR="000A6203">
        <w:t>le devis</w:t>
      </w:r>
      <w:r w:rsidR="00D63573">
        <w:t> </w:t>
      </w:r>
      <w:r w:rsidR="000A6203">
        <w:t xml:space="preserve">101 </w:t>
      </w:r>
      <w:r w:rsidR="0028472D">
        <w:t>«</w:t>
      </w:r>
      <w:r w:rsidR="00D63573">
        <w:t> </w:t>
      </w:r>
      <w:r w:rsidRPr="00F76968">
        <w:rPr>
          <w:i/>
        </w:rPr>
        <w:t>Clauses administrative</w:t>
      </w:r>
      <w:r w:rsidR="0028472D">
        <w:rPr>
          <w:i/>
        </w:rPr>
        <w:t xml:space="preserve">s </w:t>
      </w:r>
      <w:r w:rsidR="0028472D" w:rsidRPr="0028472D">
        <w:rPr>
          <w:i/>
        </w:rPr>
        <w:t>particulières</w:t>
      </w:r>
      <w:r w:rsidR="00D63573">
        <w:t> </w:t>
      </w:r>
      <w:r w:rsidR="0028472D" w:rsidRPr="0028472D">
        <w:t xml:space="preserve">» du devis du contrat </w:t>
      </w:r>
      <w:r w:rsidRPr="0028472D">
        <w:t>dans l’article «</w:t>
      </w:r>
      <w:r w:rsidR="00D63573">
        <w:t> </w:t>
      </w:r>
      <w:r w:rsidRPr="0028472D">
        <w:t>Délais et ordonnancement</w:t>
      </w:r>
      <w:r w:rsidR="00D63573">
        <w:t> </w:t>
      </w:r>
      <w:r w:rsidRPr="0028472D">
        <w:t>»</w:t>
      </w:r>
      <w:r w:rsidR="006048BD" w:rsidRPr="0028472D">
        <w:t xml:space="preserve"> et, si c’est le cas, </w:t>
      </w:r>
      <w:r w:rsidR="001207F2">
        <w:t>le</w:t>
      </w:r>
      <w:r w:rsidR="001207F2" w:rsidRPr="0028472D">
        <w:t xml:space="preserve"> </w:t>
      </w:r>
      <w:r w:rsidR="006048BD" w:rsidRPr="0028472D">
        <w:t xml:space="preserve">retirer du </w:t>
      </w:r>
      <w:r w:rsidR="0028472D" w:rsidRPr="0028472D">
        <w:t>présent devis</w:t>
      </w:r>
      <w:r w:rsidR="006048BD" w:rsidRPr="0028472D">
        <w:t>.</w:t>
      </w:r>
    </w:p>
    <w:p w14:paraId="066B3C15" w14:textId="2DC6EEB6" w:rsidR="0022254B" w:rsidRDefault="006A6620" w:rsidP="0085202C">
      <w:pPr>
        <w:pStyle w:val="Paragraphe"/>
      </w:pPr>
      <w:r>
        <w:t>Parce que</w:t>
      </w:r>
      <w:r w:rsidR="000973E7" w:rsidRPr="00FA5F1C">
        <w:t xml:space="preserve"> des intempéries peuvent empêcher </w:t>
      </w:r>
      <w:r>
        <w:t>la</w:t>
      </w:r>
      <w:r w:rsidR="000973E7" w:rsidRPr="00FA5F1C">
        <w:t xml:space="preserve"> réalisation</w:t>
      </w:r>
      <w:r w:rsidRPr="006A6620">
        <w:t xml:space="preserve"> </w:t>
      </w:r>
      <w:r w:rsidRPr="00FA5F1C">
        <w:t xml:space="preserve">de </w:t>
      </w:r>
      <w:r>
        <w:t>travaux de pose d’</w:t>
      </w:r>
      <w:r w:rsidRPr="00FA5F1C">
        <w:t>enrobé</w:t>
      </w:r>
      <w:r>
        <w:t xml:space="preserve">, </w:t>
      </w:r>
      <w:r w:rsidR="007A0979" w:rsidRPr="00686220">
        <w:t>en plus des dispositions prévues à l’article</w:t>
      </w:r>
      <w:r w:rsidR="007A0979">
        <w:t> </w:t>
      </w:r>
      <w:r w:rsidR="007A0979" w:rsidRPr="00170F85">
        <w:rPr>
          <w:highlight w:val="yellow"/>
        </w:rPr>
        <w:t>7.8.1</w:t>
      </w:r>
      <w:r w:rsidR="007A0979" w:rsidRPr="00686220">
        <w:t xml:space="preserve"> «</w:t>
      </w:r>
      <w:r w:rsidR="007A0979">
        <w:t> </w:t>
      </w:r>
      <w:r w:rsidR="007A0979" w:rsidRPr="00686220">
        <w:t>Intempéries</w:t>
      </w:r>
      <w:r w:rsidR="007A0979">
        <w:t> </w:t>
      </w:r>
      <w:r w:rsidR="007A0979" w:rsidRPr="00686220">
        <w:t xml:space="preserve">» </w:t>
      </w:r>
      <w:r w:rsidR="007A0979">
        <w:t xml:space="preserve">du CCDG, </w:t>
      </w:r>
      <w:r>
        <w:t>l’entrepreneur doit</w:t>
      </w:r>
      <w:r w:rsidR="007A0979">
        <w:t xml:space="preserve"> </w:t>
      </w:r>
      <w:r>
        <w:t>vérifier l</w:t>
      </w:r>
      <w:r w:rsidR="000973E7" w:rsidRPr="00FA5F1C">
        <w:t xml:space="preserve">es prévisions météorologiques horaires sur le site </w:t>
      </w:r>
      <w:r w:rsidR="00241F5C">
        <w:t>Web</w:t>
      </w:r>
      <w:r w:rsidR="000973E7" w:rsidRPr="00FA5F1C">
        <w:t xml:space="preserve"> de </w:t>
      </w:r>
      <w:proofErr w:type="spellStart"/>
      <w:r w:rsidR="000973E7" w:rsidRPr="007255C9">
        <w:rPr>
          <w:highlight w:val="yellow"/>
        </w:rPr>
        <w:t>MétéoMédia</w:t>
      </w:r>
      <w:proofErr w:type="spellEnd"/>
      <w:r w:rsidR="0095374C">
        <w:t xml:space="preserve"> ou</w:t>
      </w:r>
      <w:r w:rsidR="0060613E">
        <w:t xml:space="preserve"> celui</w:t>
      </w:r>
      <w:r w:rsidR="0095374C">
        <w:t xml:space="preserve"> d’</w:t>
      </w:r>
      <w:proofErr w:type="spellStart"/>
      <w:r w:rsidR="00FE1FD4" w:rsidRPr="007255C9">
        <w:rPr>
          <w:highlight w:val="yellow"/>
        </w:rPr>
        <w:t>Accu</w:t>
      </w:r>
      <w:r w:rsidR="00DF73FB">
        <w:rPr>
          <w:highlight w:val="yellow"/>
        </w:rPr>
        <w:t>W</w:t>
      </w:r>
      <w:r w:rsidR="00FE1FD4" w:rsidRPr="007255C9">
        <w:rPr>
          <w:highlight w:val="yellow"/>
        </w:rPr>
        <w:t>eather</w:t>
      </w:r>
      <w:proofErr w:type="spellEnd"/>
      <w:r w:rsidR="0022254B">
        <w:t> :</w:t>
      </w:r>
    </w:p>
    <w:p w14:paraId="5AECB510" w14:textId="60B896CA" w:rsidR="0022254B" w:rsidRPr="007159A4" w:rsidRDefault="000973E7" w:rsidP="00DB5419">
      <w:pPr>
        <w:pStyle w:val="Puce1"/>
      </w:pPr>
      <w:r w:rsidRPr="007159A4">
        <w:t xml:space="preserve">à partir de </w:t>
      </w:r>
      <w:r w:rsidR="00FE1FD4" w:rsidRPr="007159A4">
        <w:rPr>
          <w:highlight w:val="yellow"/>
        </w:rPr>
        <w:t>14 </w:t>
      </w:r>
      <w:r w:rsidRPr="007159A4">
        <w:rPr>
          <w:highlight w:val="yellow"/>
        </w:rPr>
        <w:t>h</w:t>
      </w:r>
      <w:r w:rsidR="00275D59" w:rsidRPr="007159A4">
        <w:t>,</w:t>
      </w:r>
      <w:r w:rsidRPr="007159A4">
        <w:t xml:space="preserve"> la veille des travaux de jour</w:t>
      </w:r>
      <w:r w:rsidR="0022254B" w:rsidRPr="007159A4">
        <w:t>;</w:t>
      </w:r>
    </w:p>
    <w:p w14:paraId="45EB12EF" w14:textId="0911B396" w:rsidR="0022254B" w:rsidRPr="007159A4" w:rsidRDefault="000973E7" w:rsidP="00DB5419">
      <w:pPr>
        <w:pStyle w:val="Puce1"/>
      </w:pPr>
      <w:r w:rsidRPr="007159A4">
        <w:t xml:space="preserve">à partir de </w:t>
      </w:r>
      <w:r w:rsidRPr="007159A4">
        <w:rPr>
          <w:highlight w:val="yellow"/>
        </w:rPr>
        <w:t>8 h</w:t>
      </w:r>
      <w:r w:rsidR="00275D59" w:rsidRPr="007159A4">
        <w:t>,</w:t>
      </w:r>
      <w:r w:rsidRPr="007159A4">
        <w:t xml:space="preserve"> la journée même des travaux de nuit. </w:t>
      </w:r>
    </w:p>
    <w:p w14:paraId="664238C8" w14:textId="77777777" w:rsidR="000973E7" w:rsidRPr="00FA5F1C" w:rsidRDefault="000973E7" w:rsidP="0085202C">
      <w:pPr>
        <w:pStyle w:val="Paragraphe"/>
      </w:pPr>
      <w:r w:rsidRPr="00FA5F1C">
        <w:t xml:space="preserve">Les vérifications des prévisions météorologiques ne </w:t>
      </w:r>
      <w:r w:rsidR="0022254B">
        <w:t>doivent pas</w:t>
      </w:r>
      <w:r w:rsidRPr="00FA5F1C">
        <w:t xml:space="preserve"> être ant</w:t>
      </w:r>
      <w:r>
        <w:t xml:space="preserve">érieures aux heures </w:t>
      </w:r>
      <w:r w:rsidR="0022254B">
        <w:t>spécifiées</w:t>
      </w:r>
      <w:r>
        <w:t xml:space="preserve"> ci-</w:t>
      </w:r>
      <w:r w:rsidRPr="00FA5F1C">
        <w:t>dessus pour les périodes correspondantes de travaux.</w:t>
      </w:r>
    </w:p>
    <w:p w14:paraId="15894852" w14:textId="37B46229" w:rsidR="0022254B" w:rsidRDefault="00667A7F" w:rsidP="0085202C">
      <w:pPr>
        <w:pStyle w:val="Paragraphe"/>
      </w:pPr>
      <w:r>
        <w:t xml:space="preserve">L’entrepreneur peut soumettre une demande de prolongation du délai </w:t>
      </w:r>
      <w:r w:rsidR="14989AFB">
        <w:t>(</w:t>
      </w:r>
      <w:r>
        <w:t>court</w:t>
      </w:r>
      <w:r w:rsidR="42B6CC21">
        <w:t xml:space="preserve"> et </w:t>
      </w:r>
      <w:r w:rsidR="00325D95">
        <w:t>contractuel</w:t>
      </w:r>
      <w:r w:rsidR="42B6CC21">
        <w:t>)</w:t>
      </w:r>
      <w:r>
        <w:t xml:space="preserve"> s</w:t>
      </w:r>
      <w:r w:rsidR="64A39C30">
        <w:t xml:space="preserve">i les prévisions météorologiques horaires indiquent, </w:t>
      </w:r>
      <w:r w:rsidR="64A39C30" w:rsidRPr="08F24958">
        <w:rPr>
          <w:highlight w:val="yellow"/>
        </w:rPr>
        <w:t>pour la municipalité ou la ville</w:t>
      </w:r>
      <w:r w:rsidR="2114383C" w:rsidRPr="08F24958">
        <w:rPr>
          <w:highlight w:val="yellow"/>
        </w:rPr>
        <w:t xml:space="preserve"> située</w:t>
      </w:r>
      <w:r w:rsidR="64A39C30" w:rsidRPr="08F24958">
        <w:rPr>
          <w:highlight w:val="yellow"/>
        </w:rPr>
        <w:t xml:space="preserve"> la plus près des travaux</w:t>
      </w:r>
      <w:r w:rsidR="64A39C30">
        <w:t>, une des probabilités de précipitations suivantes</w:t>
      </w:r>
      <w:r>
        <w:t> :</w:t>
      </w:r>
    </w:p>
    <w:p w14:paraId="4EA82856" w14:textId="52131B81" w:rsidR="0022254B" w:rsidRPr="00BF1A98" w:rsidRDefault="0022254B" w:rsidP="00DB5419">
      <w:pPr>
        <w:pStyle w:val="Puce1"/>
      </w:pPr>
      <w:r w:rsidRPr="00BF1A98">
        <w:t>70 %, combiné à une quantité de précipitations prévue supérieure à 1 mm;</w:t>
      </w:r>
    </w:p>
    <w:p w14:paraId="24204E13" w14:textId="7F948DF2" w:rsidR="0022254B" w:rsidRPr="00BF1A98" w:rsidRDefault="0022254B" w:rsidP="00DB5419">
      <w:pPr>
        <w:pStyle w:val="Puce1"/>
      </w:pPr>
      <w:r w:rsidRPr="00BF1A98">
        <w:t>80 %</w:t>
      </w:r>
      <w:r w:rsidR="00AC1723" w:rsidRPr="00BF1A98">
        <w:t xml:space="preserve"> et plus</w:t>
      </w:r>
      <w:r w:rsidRPr="00BF1A98">
        <w:t>, peu importe la quantité de précipitations prévue.</w:t>
      </w:r>
    </w:p>
    <w:p w14:paraId="065FF8C9" w14:textId="77777777" w:rsidR="000973E7" w:rsidRPr="00FA5F1C" w:rsidRDefault="008D19F0" w:rsidP="0085202C">
      <w:pPr>
        <w:pStyle w:val="Paragraphe"/>
      </w:pPr>
      <w:r>
        <w:t xml:space="preserve">La </w:t>
      </w:r>
      <w:r w:rsidRPr="00FA5F1C">
        <w:t xml:space="preserve">demande </w:t>
      </w:r>
      <w:r>
        <w:t xml:space="preserve">de </w:t>
      </w:r>
      <w:r w:rsidRPr="00FA5F1C">
        <w:t>prolongation</w:t>
      </w:r>
      <w:r>
        <w:t xml:space="preserve"> doit être transmise</w:t>
      </w:r>
      <w:r w:rsidR="000973E7" w:rsidRPr="00FA5F1C">
        <w:t xml:space="preserve"> au surveillant </w:t>
      </w:r>
      <w:r>
        <w:t xml:space="preserve">par </w:t>
      </w:r>
      <w:r w:rsidRPr="00FA5F1C">
        <w:t>éc</w:t>
      </w:r>
      <w:r>
        <w:t>rit</w:t>
      </w:r>
      <w:r w:rsidRPr="00FA5F1C">
        <w:t xml:space="preserve"> </w:t>
      </w:r>
      <w:r w:rsidR="000973E7" w:rsidRPr="00FA5F1C">
        <w:t xml:space="preserve">et </w:t>
      </w:r>
      <w:r>
        <w:t>être accompagnée d’</w:t>
      </w:r>
      <w:r w:rsidR="000973E7" w:rsidRPr="00FA5F1C">
        <w:t>une copie de la prévision météorologique horaire confirmant le pourcentage de probabilité de précipitations et la quantité de précipitations prév</w:t>
      </w:r>
      <w:r>
        <w:t>ue.</w:t>
      </w:r>
    </w:p>
    <w:p w14:paraId="2AD7EE3E" w14:textId="56FEA8C2" w:rsidR="000973E7" w:rsidRDefault="000973E7" w:rsidP="0085202C">
      <w:pPr>
        <w:pStyle w:val="Paragraphe"/>
      </w:pPr>
      <w:r w:rsidRPr="00FA5F1C">
        <w:t xml:space="preserve">Le surveillant doit recevoir la demande de l’entrepreneur au plus tard à </w:t>
      </w:r>
      <w:r w:rsidRPr="00170F85">
        <w:rPr>
          <w:highlight w:val="yellow"/>
        </w:rPr>
        <w:t>16 h</w:t>
      </w:r>
      <w:r w:rsidRPr="00FA5F1C">
        <w:t xml:space="preserve"> la veille pour des travaux de jour et </w:t>
      </w:r>
      <w:r w:rsidR="008D19F0">
        <w:t xml:space="preserve">au plus tard à </w:t>
      </w:r>
      <w:r w:rsidRPr="00170F85">
        <w:rPr>
          <w:highlight w:val="yellow"/>
        </w:rPr>
        <w:t>9 h</w:t>
      </w:r>
      <w:r w:rsidRPr="00FA5F1C">
        <w:t xml:space="preserve"> le jour même pour des travaux de nuit.</w:t>
      </w:r>
    </w:p>
    <w:p w14:paraId="5AFD1C1F" w14:textId="0DEDD32F" w:rsidR="000973E7" w:rsidRPr="008957C5" w:rsidRDefault="000973E7" w:rsidP="007159A4">
      <w:pPr>
        <w:pStyle w:val="Titre1"/>
      </w:pPr>
      <w:bookmarkStart w:id="15" w:name="_Toc531249223"/>
      <w:bookmarkStart w:id="16" w:name="_Toc162295453"/>
      <w:r>
        <w:t xml:space="preserve">Description des </w:t>
      </w:r>
      <w:r w:rsidRPr="0040595E">
        <w:t>travaux</w:t>
      </w:r>
      <w:bookmarkEnd w:id="15"/>
      <w:bookmarkEnd w:id="16"/>
    </w:p>
    <w:p w14:paraId="3B2CB238" w14:textId="00F600CA" w:rsidR="000973E7" w:rsidRPr="00F76968" w:rsidRDefault="000973E7" w:rsidP="00667A69">
      <w:pPr>
        <w:pStyle w:val="Textemasqubleu"/>
      </w:pPr>
      <w:r w:rsidRPr="00F76968">
        <w:t xml:space="preserve">Le </w:t>
      </w:r>
      <w:r w:rsidR="00796C6B">
        <w:t>concepteur</w:t>
      </w:r>
      <w:r w:rsidRPr="00F76968">
        <w:t xml:space="preserve"> doit </w:t>
      </w:r>
      <w:r w:rsidR="00BE08BC">
        <w:t>présenter</w:t>
      </w:r>
      <w:r w:rsidR="00BE08BC" w:rsidRPr="00F76968">
        <w:t xml:space="preserve"> </w:t>
      </w:r>
      <w:r w:rsidRPr="00F76968">
        <w:t>une brève description des travaux à réaliser.</w:t>
      </w:r>
    </w:p>
    <w:p w14:paraId="3CBDE9D5" w14:textId="2F3745DB" w:rsidR="000973E7" w:rsidRPr="00F044B2" w:rsidRDefault="000973E7" w:rsidP="0085202C">
      <w:pPr>
        <w:pStyle w:val="Paragraphe"/>
      </w:pPr>
      <w:r w:rsidRPr="002F2FC4">
        <w:rPr>
          <w:highlight w:val="yellow"/>
        </w:rPr>
        <w:t>Les travaux consistent à</w:t>
      </w:r>
      <w:r w:rsidR="00D663C5">
        <w:rPr>
          <w:highlight w:val="yellow"/>
        </w:rPr>
        <w:t>…</w:t>
      </w:r>
      <w:r w:rsidR="00C32F31">
        <w:rPr>
          <w:highlight w:val="yellow"/>
        </w:rPr>
        <w:tab/>
      </w:r>
    </w:p>
    <w:p w14:paraId="5CC061E6" w14:textId="4B64FB39" w:rsidR="000973E7" w:rsidRPr="008957C5" w:rsidRDefault="000973E7" w:rsidP="007159A4">
      <w:pPr>
        <w:pStyle w:val="Titre1"/>
      </w:pPr>
      <w:bookmarkStart w:id="17" w:name="_Toc531249224"/>
      <w:bookmarkStart w:id="18" w:name="_Toc162295454"/>
      <w:r>
        <w:lastRenderedPageBreak/>
        <w:t>Dates butoirs</w:t>
      </w:r>
      <w:bookmarkEnd w:id="17"/>
      <w:bookmarkEnd w:id="18"/>
    </w:p>
    <w:p w14:paraId="5B78A65F" w14:textId="09453C81" w:rsidR="000973E7" w:rsidRDefault="000973E7" w:rsidP="00667A69">
      <w:pPr>
        <w:pStyle w:val="Textemasqubleu"/>
      </w:pPr>
      <w:r w:rsidRPr="00F76968">
        <w:t>Selon une directive des autorités, la mise en œuvre des enrobés ne doit pas être réalisée au-delà des dates butoirs ci-</w:t>
      </w:r>
      <w:r w:rsidR="00306DC6">
        <w:t>dessous</w:t>
      </w:r>
      <w:r w:rsidRPr="00F76968">
        <w:t xml:space="preserve">. </w:t>
      </w:r>
      <w:r w:rsidR="00306DC6">
        <w:t>L</w:t>
      </w:r>
      <w:r>
        <w:t xml:space="preserve">e </w:t>
      </w:r>
      <w:r w:rsidR="00796C6B">
        <w:t>concepteur</w:t>
      </w:r>
      <w:r w:rsidRPr="00F76968">
        <w:t xml:space="preserve"> </w:t>
      </w:r>
      <w:r w:rsidR="00C264C6">
        <w:t xml:space="preserve">doit </w:t>
      </w:r>
      <w:r w:rsidRPr="00F76968">
        <w:t>indique</w:t>
      </w:r>
      <w:r w:rsidR="00C264C6">
        <w:t>r</w:t>
      </w:r>
      <w:r w:rsidRPr="00F76968">
        <w:t xml:space="preserve"> ces dates au devis afin de les rendre contractuelles. </w:t>
      </w:r>
    </w:p>
    <w:p w14:paraId="0666A6AE" w14:textId="73888039" w:rsidR="00B533A2" w:rsidRDefault="00B533A2" w:rsidP="00667A69">
      <w:pPr>
        <w:pStyle w:val="Textemasqubleu"/>
      </w:pPr>
      <w:r>
        <w:t xml:space="preserve">Lorsqu’il n’est pas possible de procéder autrement, les travaux de mise en œuvre d’enrobé devant être réalisés au-delà des dates butoirs doivent faire l’objet d’une autorisation du sous-ministre. </w:t>
      </w:r>
      <w:r w:rsidR="00C5708E">
        <w:t xml:space="preserve">Les seules exceptions </w:t>
      </w:r>
      <w:r w:rsidR="00377A7A">
        <w:t>sont</w:t>
      </w:r>
      <w:r w:rsidR="00C5708E">
        <w:t> :</w:t>
      </w:r>
    </w:p>
    <w:p w14:paraId="2BD29895" w14:textId="2C4AEC3B" w:rsidR="00C5708E" w:rsidRDefault="00C5708E" w:rsidP="009D7612">
      <w:pPr>
        <w:pStyle w:val="Textemasqupuce"/>
      </w:pPr>
      <w:r>
        <w:t xml:space="preserve">Travaux préparatoires : </w:t>
      </w:r>
      <w:r w:rsidR="00306DC6">
        <w:t>p</w:t>
      </w:r>
      <w:r>
        <w:t>onceaux devant faire l’objet d’un recouvrement l’année suivante (longueur limitée à un maximum de 100</w:t>
      </w:r>
      <w:r w:rsidR="00960586">
        <w:t> </w:t>
      </w:r>
      <w:r>
        <w:t>m);</w:t>
      </w:r>
    </w:p>
    <w:p w14:paraId="6025F100" w14:textId="6DE2E1FC" w:rsidR="00C5708E" w:rsidRDefault="00C5708E" w:rsidP="009D7612">
      <w:pPr>
        <w:pStyle w:val="Textemasqupuce"/>
      </w:pPr>
      <w:r>
        <w:t>Enrobé sur ouvrage d’art.</w:t>
      </w:r>
    </w:p>
    <w:p w14:paraId="2B151FA1" w14:textId="11247BC9" w:rsidR="00B533A2" w:rsidRPr="00F76968" w:rsidRDefault="00C5708E" w:rsidP="00667A69">
      <w:pPr>
        <w:pStyle w:val="Textemasqubleu"/>
      </w:pPr>
      <w:r>
        <w:t>Toutes les mesures doivent être considérées</w:t>
      </w:r>
      <w:r w:rsidR="00377A7A">
        <w:t xml:space="preserve"> et prises</w:t>
      </w:r>
      <w:r>
        <w:t xml:space="preserve"> afin de respecter les dates butoirs, incluant le report des travaux. </w:t>
      </w:r>
      <w:r w:rsidR="000F3596">
        <w:t>Pour les travaux réalisés au-delà des dates butoirs, t</w:t>
      </w:r>
      <w:r>
        <w:t xml:space="preserve">outes les exigences du CCDG doivent être </w:t>
      </w:r>
      <w:r w:rsidR="000F3596">
        <w:t>respectées</w:t>
      </w:r>
      <w:r>
        <w:t>, notamment les exigences concernant les températures minimales</w:t>
      </w:r>
      <w:r w:rsidR="000F3596">
        <w:t>.</w:t>
      </w:r>
      <w:r w:rsidR="00192944">
        <w:t xml:space="preserve"> </w:t>
      </w:r>
    </w:p>
    <w:p w14:paraId="3E9360FB" w14:textId="1BE0EB97" w:rsidR="000973E7" w:rsidRPr="00F76968" w:rsidRDefault="000973E7" w:rsidP="00667A69">
      <w:pPr>
        <w:pStyle w:val="Textemasqubleu"/>
      </w:pPr>
      <w:r w:rsidRPr="00F76968">
        <w:t xml:space="preserve">Le </w:t>
      </w:r>
      <w:r w:rsidR="00796C6B">
        <w:t>concepteur</w:t>
      </w:r>
      <w:r w:rsidRPr="00F76968">
        <w:t xml:space="preserve"> doit conserver </w:t>
      </w:r>
      <w:r w:rsidR="00FE0F08">
        <w:t>uniquement</w:t>
      </w:r>
      <w:r w:rsidRPr="00F76968">
        <w:t xml:space="preserve"> la zone applicable au contrat en référence à la carte « Dates butoirs pour la pose des enrobés » </w:t>
      </w:r>
      <w:r w:rsidR="352769F4" w:rsidRPr="002131F8">
        <w:t>disponible sur le site Web du Ministère</w:t>
      </w:r>
      <w:r w:rsidR="2C52A5AD">
        <w:t xml:space="preserve"> </w:t>
      </w:r>
      <w:r w:rsidRPr="00F76968">
        <w:t>et l’inscrire au tableau</w:t>
      </w:r>
      <w:r w:rsidR="00CF5A78">
        <w:t> </w:t>
      </w:r>
      <w:r w:rsidR="00280A90">
        <w:t>1</w:t>
      </w:r>
      <w:r w:rsidRPr="00F76968">
        <w:t xml:space="preserve"> </w:t>
      </w:r>
      <w:r w:rsidR="00AF251B">
        <w:t>« </w:t>
      </w:r>
      <w:r w:rsidRPr="00F76968">
        <w:t>Date</w:t>
      </w:r>
      <w:r w:rsidR="00FE0F08">
        <w:t>s</w:t>
      </w:r>
      <w:r w:rsidRPr="00F76968">
        <w:t xml:space="preserve"> butoir</w:t>
      </w:r>
      <w:r w:rsidR="00FE0F08">
        <w:t>s</w:t>
      </w:r>
      <w:r w:rsidRPr="00F76968">
        <w:t xml:space="preserve"> pour la pose d’enrobé</w:t>
      </w:r>
      <w:r w:rsidR="00AF251B">
        <w:t> »</w:t>
      </w:r>
      <w:r w:rsidR="00FE0F08">
        <w:t>.</w:t>
      </w:r>
    </w:p>
    <w:tbl>
      <w:tblPr>
        <w:tblW w:w="8647" w:type="dxa"/>
        <w:tblInd w:w="-15" w:type="dxa"/>
        <w:tblBorders>
          <w:top w:val="single" w:sz="12" w:space="0" w:color="0000FF"/>
          <w:left w:val="single" w:sz="12" w:space="0" w:color="0000FF"/>
          <w:bottom w:val="single" w:sz="12" w:space="0" w:color="0000FF"/>
          <w:right w:val="single" w:sz="12" w:space="0" w:color="0000FF"/>
          <w:insideH w:val="single" w:sz="8" w:space="0" w:color="0000FF"/>
          <w:insideV w:val="single" w:sz="8" w:space="0" w:color="0000FF"/>
        </w:tblBorders>
        <w:tblLook w:val="01E0" w:firstRow="1" w:lastRow="1" w:firstColumn="1" w:lastColumn="1" w:noHBand="0" w:noVBand="0"/>
      </w:tblPr>
      <w:tblGrid>
        <w:gridCol w:w="3402"/>
        <w:gridCol w:w="2931"/>
        <w:gridCol w:w="2314"/>
      </w:tblGrid>
      <w:tr w:rsidR="001C0C0B" w:rsidRPr="000365E9" w14:paraId="0F38683D" w14:textId="77777777" w:rsidTr="36FDBE01">
        <w:trPr>
          <w:hidden/>
        </w:trPr>
        <w:tc>
          <w:tcPr>
            <w:tcW w:w="3402" w:type="dxa"/>
            <w:vMerge w:val="restart"/>
            <w:shd w:val="clear" w:color="auto" w:fill="D9D9D9" w:themeFill="background1" w:themeFillShade="D9"/>
            <w:vAlign w:val="center"/>
          </w:tcPr>
          <w:p w14:paraId="36FC4830" w14:textId="77777777" w:rsidR="000973E7" w:rsidRPr="007167E0" w:rsidRDefault="000973E7" w:rsidP="00667A69">
            <w:pPr>
              <w:pStyle w:val="Textemasqubleu"/>
              <w:rPr>
                <w:highlight w:val="lightGray"/>
              </w:rPr>
            </w:pPr>
            <w:r w:rsidRPr="007167E0">
              <w:rPr>
                <w:highlight w:val="lightGray"/>
              </w:rPr>
              <w:t>ZONE*</w:t>
            </w:r>
          </w:p>
        </w:tc>
        <w:tc>
          <w:tcPr>
            <w:tcW w:w="5245" w:type="dxa"/>
            <w:gridSpan w:val="2"/>
            <w:shd w:val="clear" w:color="auto" w:fill="D9D9D9" w:themeFill="background1" w:themeFillShade="D9"/>
            <w:vAlign w:val="center"/>
          </w:tcPr>
          <w:p w14:paraId="076A2C76" w14:textId="77777777" w:rsidR="000973E7" w:rsidRPr="007167E0" w:rsidRDefault="000973E7" w:rsidP="00667A69">
            <w:pPr>
              <w:pStyle w:val="Textemasqubleu"/>
              <w:rPr>
                <w:highlight w:val="lightGray"/>
              </w:rPr>
            </w:pPr>
            <w:r w:rsidRPr="007167E0">
              <w:rPr>
                <w:highlight w:val="lightGray"/>
              </w:rPr>
              <w:t>Épaisseur d’enrobé</w:t>
            </w:r>
          </w:p>
        </w:tc>
      </w:tr>
      <w:tr w:rsidR="00F468E2" w:rsidRPr="007167E0" w14:paraId="5D3DE040" w14:textId="77777777" w:rsidTr="36FDBE01">
        <w:trPr>
          <w:hidden/>
        </w:trPr>
        <w:tc>
          <w:tcPr>
            <w:tcW w:w="3402" w:type="dxa"/>
            <w:vMerge/>
          </w:tcPr>
          <w:p w14:paraId="02039693" w14:textId="77777777" w:rsidR="000973E7" w:rsidRPr="000365E9" w:rsidRDefault="000973E7" w:rsidP="00667A69">
            <w:pPr>
              <w:pStyle w:val="Textemasqubleu"/>
              <w:rPr>
                <w:highlight w:val="lightGray"/>
              </w:rPr>
            </w:pPr>
          </w:p>
        </w:tc>
        <w:tc>
          <w:tcPr>
            <w:tcW w:w="2931" w:type="dxa"/>
            <w:shd w:val="clear" w:color="auto" w:fill="D9D9D9" w:themeFill="background1" w:themeFillShade="D9"/>
          </w:tcPr>
          <w:p w14:paraId="5EB43189" w14:textId="77777777" w:rsidR="000973E7" w:rsidRPr="009A2749" w:rsidRDefault="000973E7" w:rsidP="00667A69">
            <w:pPr>
              <w:pStyle w:val="Textemasqubleu"/>
              <w:rPr>
                <w:highlight w:val="lightGray"/>
              </w:rPr>
            </w:pPr>
            <w:r w:rsidRPr="000365E9">
              <w:rPr>
                <w:highlight w:val="lightGray"/>
              </w:rPr>
              <w:t>&lt; 50 mm</w:t>
            </w:r>
          </w:p>
        </w:tc>
        <w:tc>
          <w:tcPr>
            <w:tcW w:w="2314" w:type="dxa"/>
            <w:shd w:val="clear" w:color="auto" w:fill="D9D9D9" w:themeFill="background1" w:themeFillShade="D9"/>
            <w:vAlign w:val="center"/>
          </w:tcPr>
          <w:p w14:paraId="41DD2E16" w14:textId="77777777" w:rsidR="000973E7" w:rsidRPr="007167E0" w:rsidRDefault="000973E7" w:rsidP="00667A69">
            <w:pPr>
              <w:pStyle w:val="Textemasqubleu"/>
              <w:rPr>
                <w:highlight w:val="lightGray"/>
              </w:rPr>
            </w:pPr>
            <w:r w:rsidRPr="007167E0">
              <w:rPr>
                <w:highlight w:val="lightGray"/>
              </w:rPr>
              <w:t>≥ 50 mm</w:t>
            </w:r>
          </w:p>
        </w:tc>
      </w:tr>
      <w:tr w:rsidR="00215AF4" w:rsidRPr="007167E0" w14:paraId="07791D5E" w14:textId="77777777" w:rsidTr="36FDBE01">
        <w:trPr>
          <w:hidden/>
        </w:trPr>
        <w:tc>
          <w:tcPr>
            <w:tcW w:w="3402" w:type="dxa"/>
            <w:shd w:val="clear" w:color="auto" w:fill="auto"/>
            <w:vAlign w:val="center"/>
          </w:tcPr>
          <w:p w14:paraId="29D0E46C" w14:textId="77777777" w:rsidR="000973E7" w:rsidRPr="007167E0" w:rsidRDefault="000973E7" w:rsidP="00667A69">
            <w:pPr>
              <w:pStyle w:val="Textemasqubleu"/>
              <w:rPr>
                <w:highlight w:val="lightGray"/>
              </w:rPr>
            </w:pPr>
            <w:r w:rsidRPr="007167E0">
              <w:rPr>
                <w:highlight w:val="lightGray"/>
              </w:rPr>
              <w:t>- Zone 1 -</w:t>
            </w:r>
          </w:p>
        </w:tc>
        <w:tc>
          <w:tcPr>
            <w:tcW w:w="2931" w:type="dxa"/>
            <w:shd w:val="clear" w:color="auto" w:fill="auto"/>
            <w:vAlign w:val="center"/>
          </w:tcPr>
          <w:p w14:paraId="4DD7CFA9" w14:textId="6411A6C7" w:rsidR="000973E7" w:rsidRPr="007167E0" w:rsidRDefault="000973E7" w:rsidP="00667A69">
            <w:pPr>
              <w:pStyle w:val="Textemasqubleu"/>
              <w:rPr>
                <w:highlight w:val="lightGray"/>
              </w:rPr>
            </w:pPr>
            <w:r w:rsidRPr="007167E0">
              <w:rPr>
                <w:highlight w:val="lightGray"/>
              </w:rPr>
              <w:t>5</w:t>
            </w:r>
            <w:r w:rsidR="00936826" w:rsidRPr="007167E0">
              <w:rPr>
                <w:highlight w:val="lightGray"/>
              </w:rPr>
              <w:t> </w:t>
            </w:r>
            <w:r w:rsidRPr="007167E0">
              <w:rPr>
                <w:highlight w:val="lightGray"/>
              </w:rPr>
              <w:t>octobre</w:t>
            </w:r>
          </w:p>
        </w:tc>
        <w:tc>
          <w:tcPr>
            <w:tcW w:w="2314" w:type="dxa"/>
            <w:shd w:val="clear" w:color="auto" w:fill="auto"/>
            <w:vAlign w:val="center"/>
          </w:tcPr>
          <w:p w14:paraId="6B466AB9" w14:textId="1437FA5C" w:rsidR="000973E7" w:rsidRPr="007167E0" w:rsidRDefault="000973E7" w:rsidP="00667A69">
            <w:pPr>
              <w:pStyle w:val="Textemasqubleu"/>
              <w:rPr>
                <w:highlight w:val="lightGray"/>
              </w:rPr>
            </w:pPr>
            <w:r w:rsidRPr="007167E0">
              <w:rPr>
                <w:highlight w:val="lightGray"/>
              </w:rPr>
              <w:t>9</w:t>
            </w:r>
            <w:r w:rsidR="00936826" w:rsidRPr="007167E0">
              <w:rPr>
                <w:highlight w:val="lightGray"/>
              </w:rPr>
              <w:t> </w:t>
            </w:r>
            <w:r w:rsidRPr="007167E0">
              <w:rPr>
                <w:highlight w:val="lightGray"/>
              </w:rPr>
              <w:t>novembre</w:t>
            </w:r>
          </w:p>
        </w:tc>
      </w:tr>
      <w:tr w:rsidR="00215AF4" w:rsidRPr="007167E0" w14:paraId="18E3B375" w14:textId="77777777" w:rsidTr="36FDBE01">
        <w:trPr>
          <w:hidden/>
        </w:trPr>
        <w:tc>
          <w:tcPr>
            <w:tcW w:w="3402" w:type="dxa"/>
            <w:shd w:val="clear" w:color="auto" w:fill="auto"/>
            <w:vAlign w:val="center"/>
          </w:tcPr>
          <w:p w14:paraId="4C6850AD" w14:textId="77777777" w:rsidR="000973E7" w:rsidRPr="007167E0" w:rsidRDefault="000973E7" w:rsidP="00667A69">
            <w:pPr>
              <w:pStyle w:val="Textemasqubleu"/>
              <w:rPr>
                <w:highlight w:val="lightGray"/>
              </w:rPr>
            </w:pPr>
            <w:r w:rsidRPr="007167E0">
              <w:rPr>
                <w:highlight w:val="lightGray"/>
              </w:rPr>
              <w:t>- Zone 2 -</w:t>
            </w:r>
          </w:p>
        </w:tc>
        <w:tc>
          <w:tcPr>
            <w:tcW w:w="2931" w:type="dxa"/>
            <w:shd w:val="clear" w:color="auto" w:fill="auto"/>
            <w:vAlign w:val="center"/>
          </w:tcPr>
          <w:p w14:paraId="58EBD928" w14:textId="428C5BA3" w:rsidR="000973E7" w:rsidRPr="007167E0" w:rsidRDefault="000973E7" w:rsidP="00667A69">
            <w:pPr>
              <w:pStyle w:val="Textemasqubleu"/>
              <w:rPr>
                <w:highlight w:val="lightGray"/>
              </w:rPr>
            </w:pPr>
            <w:r w:rsidRPr="007167E0">
              <w:rPr>
                <w:highlight w:val="lightGray"/>
              </w:rPr>
              <w:t>24</w:t>
            </w:r>
            <w:r w:rsidR="00936826" w:rsidRPr="007167E0">
              <w:rPr>
                <w:highlight w:val="lightGray"/>
              </w:rPr>
              <w:t> </w:t>
            </w:r>
            <w:r w:rsidRPr="007167E0">
              <w:rPr>
                <w:highlight w:val="lightGray"/>
              </w:rPr>
              <w:t>septembre</w:t>
            </w:r>
          </w:p>
        </w:tc>
        <w:tc>
          <w:tcPr>
            <w:tcW w:w="2314" w:type="dxa"/>
            <w:shd w:val="clear" w:color="auto" w:fill="auto"/>
            <w:vAlign w:val="center"/>
          </w:tcPr>
          <w:p w14:paraId="6AF6CB57" w14:textId="1DA4493E" w:rsidR="000973E7" w:rsidRPr="007167E0" w:rsidRDefault="000973E7" w:rsidP="00667A69">
            <w:pPr>
              <w:pStyle w:val="Textemasqubleu"/>
              <w:rPr>
                <w:highlight w:val="lightGray"/>
              </w:rPr>
            </w:pPr>
            <w:r w:rsidRPr="007167E0">
              <w:rPr>
                <w:highlight w:val="lightGray"/>
              </w:rPr>
              <w:t>24</w:t>
            </w:r>
            <w:r w:rsidR="00936826" w:rsidRPr="007167E0">
              <w:rPr>
                <w:highlight w:val="lightGray"/>
              </w:rPr>
              <w:t> </w:t>
            </w:r>
            <w:r w:rsidRPr="007167E0">
              <w:rPr>
                <w:highlight w:val="lightGray"/>
              </w:rPr>
              <w:t>octobre</w:t>
            </w:r>
          </w:p>
        </w:tc>
      </w:tr>
      <w:tr w:rsidR="00215AF4" w:rsidRPr="007167E0" w14:paraId="2066C488" w14:textId="77777777" w:rsidTr="36FDBE01">
        <w:trPr>
          <w:hidden/>
        </w:trPr>
        <w:tc>
          <w:tcPr>
            <w:tcW w:w="3402" w:type="dxa"/>
            <w:shd w:val="clear" w:color="auto" w:fill="auto"/>
            <w:vAlign w:val="center"/>
          </w:tcPr>
          <w:p w14:paraId="726843BA" w14:textId="77777777" w:rsidR="000973E7" w:rsidRPr="007167E0" w:rsidRDefault="000973E7" w:rsidP="00667A69">
            <w:pPr>
              <w:pStyle w:val="Textemasqubleu"/>
              <w:rPr>
                <w:highlight w:val="lightGray"/>
              </w:rPr>
            </w:pPr>
            <w:r w:rsidRPr="007167E0">
              <w:rPr>
                <w:highlight w:val="lightGray"/>
              </w:rPr>
              <w:t>- Zone 3 -</w:t>
            </w:r>
          </w:p>
        </w:tc>
        <w:tc>
          <w:tcPr>
            <w:tcW w:w="2931" w:type="dxa"/>
            <w:shd w:val="clear" w:color="auto" w:fill="auto"/>
            <w:vAlign w:val="center"/>
          </w:tcPr>
          <w:p w14:paraId="24FB2790" w14:textId="429A9EDF" w:rsidR="000973E7" w:rsidRPr="007167E0" w:rsidRDefault="000973E7" w:rsidP="00667A69">
            <w:pPr>
              <w:pStyle w:val="Textemasqubleu"/>
              <w:rPr>
                <w:highlight w:val="lightGray"/>
              </w:rPr>
            </w:pPr>
            <w:r w:rsidRPr="007167E0">
              <w:rPr>
                <w:highlight w:val="lightGray"/>
              </w:rPr>
              <w:t>6</w:t>
            </w:r>
            <w:r w:rsidR="00936826" w:rsidRPr="007167E0">
              <w:rPr>
                <w:highlight w:val="lightGray"/>
              </w:rPr>
              <w:t> </w:t>
            </w:r>
            <w:r w:rsidRPr="007167E0">
              <w:rPr>
                <w:highlight w:val="lightGray"/>
              </w:rPr>
              <w:t>septembre</w:t>
            </w:r>
          </w:p>
        </w:tc>
        <w:tc>
          <w:tcPr>
            <w:tcW w:w="2314" w:type="dxa"/>
            <w:shd w:val="clear" w:color="auto" w:fill="auto"/>
            <w:vAlign w:val="center"/>
          </w:tcPr>
          <w:p w14:paraId="522995DB" w14:textId="40CDB890" w:rsidR="000973E7" w:rsidRPr="007167E0" w:rsidRDefault="000973E7" w:rsidP="00667A69">
            <w:pPr>
              <w:pStyle w:val="Textemasqubleu"/>
              <w:rPr>
                <w:highlight w:val="lightGray"/>
              </w:rPr>
            </w:pPr>
            <w:r w:rsidRPr="007167E0">
              <w:rPr>
                <w:highlight w:val="lightGray"/>
              </w:rPr>
              <w:t>15</w:t>
            </w:r>
            <w:r w:rsidR="00936826" w:rsidRPr="007167E0">
              <w:rPr>
                <w:highlight w:val="lightGray"/>
              </w:rPr>
              <w:t> </w:t>
            </w:r>
            <w:r w:rsidRPr="007167E0">
              <w:rPr>
                <w:highlight w:val="lightGray"/>
              </w:rPr>
              <w:t>octobre</w:t>
            </w:r>
          </w:p>
        </w:tc>
      </w:tr>
      <w:tr w:rsidR="00215AF4" w:rsidRPr="007167E0" w14:paraId="0845E24E" w14:textId="77777777" w:rsidTr="36FDBE01">
        <w:trPr>
          <w:hidden/>
        </w:trPr>
        <w:tc>
          <w:tcPr>
            <w:tcW w:w="3402" w:type="dxa"/>
            <w:shd w:val="clear" w:color="auto" w:fill="auto"/>
            <w:vAlign w:val="center"/>
          </w:tcPr>
          <w:p w14:paraId="218E644F" w14:textId="77777777" w:rsidR="000973E7" w:rsidRPr="007167E0" w:rsidRDefault="000973E7" w:rsidP="00667A69">
            <w:pPr>
              <w:pStyle w:val="Textemasqubleu"/>
              <w:rPr>
                <w:highlight w:val="lightGray"/>
              </w:rPr>
            </w:pPr>
            <w:r w:rsidRPr="007167E0">
              <w:rPr>
                <w:highlight w:val="lightGray"/>
              </w:rPr>
              <w:t>- Zone 4 -</w:t>
            </w:r>
          </w:p>
        </w:tc>
        <w:tc>
          <w:tcPr>
            <w:tcW w:w="2931" w:type="dxa"/>
            <w:shd w:val="clear" w:color="auto" w:fill="auto"/>
            <w:vAlign w:val="center"/>
          </w:tcPr>
          <w:p w14:paraId="6EAAE870" w14:textId="2F2E4734" w:rsidR="000973E7" w:rsidRPr="007167E0" w:rsidRDefault="000973E7" w:rsidP="00667A69">
            <w:pPr>
              <w:pStyle w:val="Textemasqubleu"/>
              <w:rPr>
                <w:highlight w:val="lightGray"/>
              </w:rPr>
            </w:pPr>
            <w:r w:rsidRPr="007167E0">
              <w:rPr>
                <w:highlight w:val="lightGray"/>
              </w:rPr>
              <w:t>27</w:t>
            </w:r>
            <w:r w:rsidR="00936826" w:rsidRPr="007167E0">
              <w:rPr>
                <w:highlight w:val="lightGray"/>
              </w:rPr>
              <w:t> </w:t>
            </w:r>
            <w:r w:rsidRPr="007167E0">
              <w:rPr>
                <w:highlight w:val="lightGray"/>
              </w:rPr>
              <w:t>août</w:t>
            </w:r>
          </w:p>
        </w:tc>
        <w:tc>
          <w:tcPr>
            <w:tcW w:w="2314" w:type="dxa"/>
            <w:shd w:val="clear" w:color="auto" w:fill="auto"/>
            <w:vAlign w:val="center"/>
          </w:tcPr>
          <w:p w14:paraId="2DA4044E" w14:textId="5F81C15D" w:rsidR="000973E7" w:rsidRPr="007167E0" w:rsidRDefault="000973E7" w:rsidP="00667A69">
            <w:pPr>
              <w:pStyle w:val="Textemasqubleu"/>
              <w:rPr>
                <w:highlight w:val="lightGray"/>
              </w:rPr>
            </w:pPr>
            <w:r w:rsidRPr="007167E0">
              <w:rPr>
                <w:highlight w:val="lightGray"/>
              </w:rPr>
              <w:t>1</w:t>
            </w:r>
            <w:r w:rsidRPr="007167E0">
              <w:rPr>
                <w:highlight w:val="lightGray"/>
                <w:vertAlign w:val="superscript"/>
              </w:rPr>
              <w:t>e</w:t>
            </w:r>
            <w:r w:rsidR="00B439C7">
              <w:rPr>
                <w:highlight w:val="lightGray"/>
                <w:vertAlign w:val="superscript"/>
              </w:rPr>
              <w:t>r</w:t>
            </w:r>
            <w:r w:rsidR="00936826" w:rsidRPr="007167E0">
              <w:rPr>
                <w:highlight w:val="lightGray"/>
              </w:rPr>
              <w:t> </w:t>
            </w:r>
            <w:r w:rsidRPr="007167E0">
              <w:rPr>
                <w:highlight w:val="lightGray"/>
              </w:rPr>
              <w:t>octobre</w:t>
            </w:r>
          </w:p>
        </w:tc>
      </w:tr>
    </w:tbl>
    <w:p w14:paraId="47B177E1" w14:textId="6F486E8B" w:rsidR="000973E7" w:rsidRDefault="000973E7" w:rsidP="0085202C">
      <w:pPr>
        <w:pStyle w:val="Paragraphe"/>
      </w:pPr>
      <w:r w:rsidRPr="007026A5">
        <w:t xml:space="preserve">La pose d’enrobé est interdite au-delà des dates butoirs </w:t>
      </w:r>
      <w:r w:rsidR="00256B35" w:rsidRPr="007026A5">
        <w:t xml:space="preserve">indiquées </w:t>
      </w:r>
      <w:r w:rsidR="00256B35" w:rsidRPr="00DA5D36">
        <w:t xml:space="preserve">au </w:t>
      </w:r>
      <w:r w:rsidR="00D04B83">
        <w:t>t</w:t>
      </w:r>
      <w:r w:rsidRPr="00DA5D36">
        <w:t>ableau</w:t>
      </w:r>
      <w:r w:rsidR="00B543ED" w:rsidRPr="00DA5D36">
        <w:t> </w:t>
      </w:r>
      <w:r w:rsidR="00256B35" w:rsidRPr="00DA5D36">
        <w:t>1</w:t>
      </w:r>
      <w:r w:rsidR="00972A6F">
        <w:t> </w:t>
      </w:r>
      <w:r w:rsidR="00AF251B">
        <w:t>« </w:t>
      </w:r>
      <w:r w:rsidR="001A226C" w:rsidRPr="007026A5">
        <w:t>Dates butoirs pour la pose d’enrobé</w:t>
      </w:r>
      <w:r w:rsidR="00AF251B">
        <w:t> »</w:t>
      </w:r>
      <w:r w:rsidR="001A226C">
        <w:t>.</w:t>
      </w:r>
    </w:p>
    <w:p w14:paraId="7D26D709" w14:textId="019B0940" w:rsidR="000973E7" w:rsidRPr="00D029C8" w:rsidRDefault="000973E7" w:rsidP="00DB1567">
      <w:pPr>
        <w:pStyle w:val="Titretableau"/>
      </w:pPr>
      <w:bookmarkStart w:id="19" w:name="_Toc162295649"/>
      <w:r w:rsidRPr="00D029C8">
        <w:t>Tableau </w:t>
      </w:r>
      <w:r>
        <w:fldChar w:fldCharType="begin"/>
      </w:r>
      <w:r>
        <w:instrText>SEQ Tableau \* ARABIC</w:instrText>
      </w:r>
      <w:r>
        <w:fldChar w:fldCharType="separate"/>
      </w:r>
      <w:r w:rsidR="004E737A">
        <w:rPr>
          <w:noProof/>
        </w:rPr>
        <w:t>1</w:t>
      </w:r>
      <w:r>
        <w:fldChar w:fldCharType="end"/>
      </w:r>
      <w:r w:rsidRPr="00D029C8">
        <w:t xml:space="preserve"> – Date</w:t>
      </w:r>
      <w:r w:rsidR="00C574BC" w:rsidRPr="00D029C8">
        <w:t>s</w:t>
      </w:r>
      <w:r w:rsidRPr="00D029C8">
        <w:t xml:space="preserve"> butoir</w:t>
      </w:r>
      <w:r w:rsidR="00C574BC" w:rsidRPr="00D029C8">
        <w:t>s</w:t>
      </w:r>
      <w:r w:rsidRPr="00D029C8">
        <w:t xml:space="preserve"> pour la pose d’enrobé</w:t>
      </w:r>
      <w:bookmarkEnd w:id="19"/>
      <w:r w:rsidR="00D04B83">
        <w:t> </w:t>
      </w:r>
    </w:p>
    <w:tbl>
      <w:tblPr>
        <w:tblW w:w="864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1E0" w:firstRow="1" w:lastRow="1" w:firstColumn="1" w:lastColumn="1" w:noHBand="0" w:noVBand="0"/>
      </w:tblPr>
      <w:tblGrid>
        <w:gridCol w:w="3974"/>
        <w:gridCol w:w="4666"/>
      </w:tblGrid>
      <w:tr w:rsidR="000973E7" w:rsidRPr="00144774" w14:paraId="6BB38175" w14:textId="77777777" w:rsidTr="00EE1D78">
        <w:trPr>
          <w:tblHeader/>
        </w:trPr>
        <w:tc>
          <w:tcPr>
            <w:tcW w:w="8640" w:type="dxa"/>
            <w:gridSpan w:val="2"/>
            <w:tcBorders>
              <w:bottom w:val="single" w:sz="4" w:space="0" w:color="auto"/>
            </w:tcBorders>
            <w:shd w:val="clear" w:color="auto" w:fill="D9D9D9" w:themeFill="background1" w:themeFillShade="D9"/>
            <w:vAlign w:val="center"/>
          </w:tcPr>
          <w:p w14:paraId="5614815C" w14:textId="77777777" w:rsidR="000973E7" w:rsidRPr="006B268A" w:rsidRDefault="000973E7" w:rsidP="00B0385D">
            <w:pPr>
              <w:pStyle w:val="Textetableaugras"/>
            </w:pPr>
            <w:r w:rsidRPr="006B268A">
              <w:t>Épaisseur d’enrobé</w:t>
            </w:r>
          </w:p>
        </w:tc>
      </w:tr>
      <w:tr w:rsidR="000973E7" w:rsidRPr="00144774" w14:paraId="3CE11827" w14:textId="77777777" w:rsidTr="00EE1D78">
        <w:trPr>
          <w:tblHeader/>
        </w:trPr>
        <w:tc>
          <w:tcPr>
            <w:tcW w:w="3974" w:type="dxa"/>
            <w:tcBorders>
              <w:top w:val="single" w:sz="4" w:space="0" w:color="auto"/>
              <w:bottom w:val="single" w:sz="4" w:space="0" w:color="auto"/>
              <w:right w:val="single" w:sz="4" w:space="0" w:color="auto"/>
            </w:tcBorders>
            <w:shd w:val="clear" w:color="auto" w:fill="D9D9D9" w:themeFill="background1" w:themeFillShade="D9"/>
          </w:tcPr>
          <w:p w14:paraId="607A59F1" w14:textId="77777777" w:rsidR="000973E7" w:rsidRPr="006B268A" w:rsidRDefault="000973E7" w:rsidP="00B0385D">
            <w:pPr>
              <w:pStyle w:val="Textetableaugras"/>
            </w:pPr>
            <w:r w:rsidRPr="006B268A">
              <w:t>&lt; 50 mm</w:t>
            </w:r>
          </w:p>
        </w:tc>
        <w:tc>
          <w:tcPr>
            <w:tcW w:w="4666" w:type="dxa"/>
            <w:tcBorders>
              <w:top w:val="single" w:sz="4" w:space="0" w:color="auto"/>
              <w:left w:val="single" w:sz="4" w:space="0" w:color="auto"/>
              <w:bottom w:val="single" w:sz="4" w:space="0" w:color="auto"/>
            </w:tcBorders>
            <w:shd w:val="clear" w:color="auto" w:fill="D9D9D9" w:themeFill="background1" w:themeFillShade="D9"/>
            <w:vAlign w:val="center"/>
          </w:tcPr>
          <w:p w14:paraId="50D956BB" w14:textId="77777777" w:rsidR="000973E7" w:rsidRPr="006B268A" w:rsidRDefault="000973E7" w:rsidP="00B0385D">
            <w:pPr>
              <w:pStyle w:val="Textetableaugras"/>
            </w:pPr>
            <w:r w:rsidRPr="006B268A">
              <w:t>≥ 50 mm</w:t>
            </w:r>
          </w:p>
        </w:tc>
      </w:tr>
      <w:tr w:rsidR="000973E7" w:rsidRPr="001514C0" w14:paraId="40AC0143" w14:textId="77777777" w:rsidTr="00601E5D">
        <w:trPr>
          <w:trHeight w:val="422"/>
        </w:trPr>
        <w:tc>
          <w:tcPr>
            <w:tcW w:w="3974" w:type="dxa"/>
            <w:tcBorders>
              <w:top w:val="single" w:sz="4" w:space="0" w:color="auto"/>
              <w:bottom w:val="single" w:sz="12" w:space="0" w:color="auto"/>
              <w:right w:val="single" w:sz="4" w:space="0" w:color="auto"/>
            </w:tcBorders>
            <w:shd w:val="clear" w:color="auto" w:fill="auto"/>
            <w:vAlign w:val="center"/>
          </w:tcPr>
          <w:p w14:paraId="2268704E" w14:textId="2CE736F7" w:rsidR="000973E7" w:rsidRPr="001514C0" w:rsidRDefault="000973E7" w:rsidP="00075DD0">
            <w:pPr>
              <w:pStyle w:val="Textetableau"/>
            </w:pPr>
            <w:r w:rsidRPr="00B40529">
              <w:rPr>
                <w:highlight w:val="yellow"/>
              </w:rPr>
              <w:t>5</w:t>
            </w:r>
            <w:r w:rsidR="0082283C">
              <w:rPr>
                <w:highlight w:val="yellow"/>
              </w:rPr>
              <w:t> </w:t>
            </w:r>
            <w:proofErr w:type="spellStart"/>
            <w:r w:rsidRPr="00B40529">
              <w:rPr>
                <w:highlight w:val="yellow"/>
              </w:rPr>
              <w:t>octobre</w:t>
            </w:r>
            <w:proofErr w:type="spellEnd"/>
          </w:p>
        </w:tc>
        <w:tc>
          <w:tcPr>
            <w:tcW w:w="4666" w:type="dxa"/>
            <w:tcBorders>
              <w:top w:val="single" w:sz="4" w:space="0" w:color="auto"/>
              <w:left w:val="single" w:sz="4" w:space="0" w:color="auto"/>
              <w:bottom w:val="single" w:sz="12" w:space="0" w:color="auto"/>
            </w:tcBorders>
            <w:shd w:val="clear" w:color="auto" w:fill="auto"/>
            <w:vAlign w:val="center"/>
          </w:tcPr>
          <w:p w14:paraId="1BA9158A" w14:textId="3D347533" w:rsidR="000973E7" w:rsidRPr="001514C0" w:rsidRDefault="000973E7" w:rsidP="00075DD0">
            <w:pPr>
              <w:pStyle w:val="Textetableau"/>
            </w:pPr>
            <w:r w:rsidRPr="00B40529">
              <w:rPr>
                <w:highlight w:val="yellow"/>
              </w:rPr>
              <w:t>9</w:t>
            </w:r>
            <w:r w:rsidR="0082283C">
              <w:rPr>
                <w:highlight w:val="yellow"/>
              </w:rPr>
              <w:t> </w:t>
            </w:r>
            <w:proofErr w:type="spellStart"/>
            <w:r w:rsidRPr="00B40529">
              <w:rPr>
                <w:highlight w:val="yellow"/>
              </w:rPr>
              <w:t>novembre</w:t>
            </w:r>
            <w:proofErr w:type="spellEnd"/>
          </w:p>
        </w:tc>
      </w:tr>
    </w:tbl>
    <w:p w14:paraId="16A55153" w14:textId="3D146974" w:rsidR="00190A8E" w:rsidRDefault="005E4400" w:rsidP="007159A4">
      <w:pPr>
        <w:pStyle w:val="Titre1"/>
      </w:pPr>
      <w:bookmarkStart w:id="20" w:name="_Toc162295455"/>
      <w:r>
        <w:t>Travaux à proximité d’une conduite de gaz ou d’un pipeline</w:t>
      </w:r>
      <w:bookmarkEnd w:id="20"/>
    </w:p>
    <w:p w14:paraId="4499CE4B" w14:textId="5427B660" w:rsidR="00AF1909" w:rsidRPr="00367223" w:rsidRDefault="00AF1909" w:rsidP="00502AA7">
      <w:pPr>
        <w:pStyle w:val="Textemasqumodifications"/>
      </w:pPr>
      <w:bookmarkStart w:id="21" w:name="_Hlk151988894"/>
      <w:r>
        <w:t>Nouvel article</w:t>
      </w:r>
      <w:r w:rsidR="00840D8A">
        <w:t>.</w:t>
      </w:r>
    </w:p>
    <w:p w14:paraId="5F2DA887" w14:textId="0167FA1C" w:rsidR="00190A8E" w:rsidRDefault="00190A8E" w:rsidP="007159A4">
      <w:pPr>
        <w:pStyle w:val="Titre2"/>
      </w:pPr>
      <w:bookmarkStart w:id="22" w:name="_Toc162295456"/>
      <w:bookmarkEnd w:id="21"/>
      <w:r>
        <w:t>Généralités</w:t>
      </w:r>
      <w:bookmarkStart w:id="23" w:name="_Toc531249225"/>
      <w:bookmarkEnd w:id="22"/>
    </w:p>
    <w:p w14:paraId="46CE8602" w14:textId="5CCC44AE" w:rsidR="00AF1909" w:rsidRPr="00367223" w:rsidRDefault="00AF1909" w:rsidP="00502AA7">
      <w:pPr>
        <w:pStyle w:val="Textemasqumodifications"/>
      </w:pPr>
      <w:r>
        <w:t>Nouvel article</w:t>
      </w:r>
      <w:r w:rsidR="00840D8A">
        <w:t>.</w:t>
      </w:r>
    </w:p>
    <w:p w14:paraId="088A6119" w14:textId="04B096C3" w:rsidR="00237F70" w:rsidRPr="005342FB" w:rsidRDefault="00237F70" w:rsidP="00667A69">
      <w:pPr>
        <w:pStyle w:val="Textemasqubleu"/>
      </w:pPr>
      <w:r w:rsidRPr="006B30D0">
        <w:rPr>
          <w:highlight w:val="lightGray"/>
        </w:rPr>
        <w:t xml:space="preserve">Le </w:t>
      </w:r>
      <w:r w:rsidR="005342FB">
        <w:rPr>
          <w:highlight w:val="lightGray"/>
        </w:rPr>
        <w:t>concepteur doit utiliser cet</w:t>
      </w:r>
      <w:r w:rsidRPr="006B30D0">
        <w:rPr>
          <w:highlight w:val="lightGray"/>
        </w:rPr>
        <w:t xml:space="preserve"> article lorsque des travaux de compactage sont prévus au-dessus ou à proximité d’une conduite de gaz ou d’un pipeline. La vérification de leur présence à l’intérieur ou à proximité de la zone de travaux doit </w:t>
      </w:r>
      <w:r w:rsidR="00872905">
        <w:rPr>
          <w:highlight w:val="lightGray"/>
        </w:rPr>
        <w:t>toujours faire l’objet d’</w:t>
      </w:r>
      <w:r w:rsidRPr="006B30D0">
        <w:rPr>
          <w:highlight w:val="lightGray"/>
        </w:rPr>
        <w:t>une demande info-excavation. SIGO peut aussi donner un aperçu des conduites de gaz et des pipelines (pour les pipelines : Catalogue des couches/Contexte/Réseau des pipelines; pour les conduites de gaz d’</w:t>
      </w:r>
      <w:proofErr w:type="spellStart"/>
      <w:r w:rsidRPr="006B30D0">
        <w:rPr>
          <w:highlight w:val="lightGray"/>
        </w:rPr>
        <w:t>Énergir</w:t>
      </w:r>
      <w:proofErr w:type="spellEnd"/>
      <w:r w:rsidRPr="006B30D0">
        <w:rPr>
          <w:highlight w:val="lightGray"/>
        </w:rPr>
        <w:t> : Catalogue des couches/</w:t>
      </w:r>
      <w:proofErr w:type="spellStart"/>
      <w:r w:rsidRPr="006B30D0">
        <w:rPr>
          <w:highlight w:val="lightGray"/>
        </w:rPr>
        <w:t>Énergir</w:t>
      </w:r>
      <w:proofErr w:type="spellEnd"/>
      <w:r w:rsidRPr="006B30D0">
        <w:rPr>
          <w:highlight w:val="lightGray"/>
        </w:rPr>
        <w:t xml:space="preserve">), mais une demande d’info-excavation doit tout de même être faite pour confirmer les données. Lorsqu’il y a présence d’une conduite </w:t>
      </w:r>
      <w:r w:rsidRPr="006B30D0">
        <w:rPr>
          <w:highlight w:val="lightGray"/>
        </w:rPr>
        <w:lastRenderedPageBreak/>
        <w:t xml:space="preserve">de gaz ou d’un pipeline, le </w:t>
      </w:r>
      <w:r w:rsidR="00796C6B">
        <w:rPr>
          <w:highlight w:val="lightGray"/>
        </w:rPr>
        <w:t>concepteur</w:t>
      </w:r>
      <w:r w:rsidRPr="006B30D0">
        <w:rPr>
          <w:highlight w:val="lightGray"/>
        </w:rPr>
        <w:t xml:space="preserve"> doit </w:t>
      </w:r>
      <w:r w:rsidR="0078492F">
        <w:rPr>
          <w:highlight w:val="lightGray"/>
        </w:rPr>
        <w:t xml:space="preserve">aviser le chargé d’activité </w:t>
      </w:r>
      <w:r w:rsidR="007D0045">
        <w:rPr>
          <w:highlight w:val="lightGray"/>
        </w:rPr>
        <w:t xml:space="preserve">du Ministère </w:t>
      </w:r>
      <w:r w:rsidR="0078492F">
        <w:rPr>
          <w:highlight w:val="lightGray"/>
        </w:rPr>
        <w:t>et</w:t>
      </w:r>
      <w:r w:rsidRPr="006B30D0">
        <w:rPr>
          <w:highlight w:val="lightGray"/>
        </w:rPr>
        <w:t xml:space="preserve"> contacter l’exploitant pour savoir si des restrictions sont applicables pour les travaux. Si c’est le cas, le concepteur doit obtenir les valeurs de vitesse et d’amplitude à respecter, il doit </w:t>
      </w:r>
      <w:r w:rsidR="00735397">
        <w:rPr>
          <w:highlight w:val="lightGray"/>
        </w:rPr>
        <w:t>vérifier</w:t>
      </w:r>
      <w:r w:rsidR="00735397" w:rsidRPr="006B30D0">
        <w:rPr>
          <w:highlight w:val="lightGray"/>
        </w:rPr>
        <w:t xml:space="preserve"> </w:t>
      </w:r>
      <w:r w:rsidRPr="006B30D0">
        <w:rPr>
          <w:highlight w:val="lightGray"/>
        </w:rPr>
        <w:t>si la présence d’un représentant de l’exploitant est requise lors de certains travaux, et il doit indiquer ces informations au devis.</w:t>
      </w:r>
    </w:p>
    <w:p w14:paraId="3FBBA298" w14:textId="48385A7A" w:rsidR="00237F70" w:rsidRPr="005342FB" w:rsidRDefault="005342FB" w:rsidP="0085202C">
      <w:pPr>
        <w:pStyle w:val="Paragraphe"/>
      </w:pPr>
      <w:r>
        <w:rPr>
          <w:highlight w:val="yellow"/>
        </w:rPr>
        <w:t>D</w:t>
      </w:r>
      <w:r w:rsidR="00237F70" w:rsidRPr="005342FB">
        <w:rPr>
          <w:highlight w:val="yellow"/>
        </w:rPr>
        <w:t>es conduites de gaz ou un pipeline</w:t>
      </w:r>
      <w:r>
        <w:t xml:space="preserve"> sont situés sur le site des travaux aux endroits suivants</w:t>
      </w:r>
      <w:r w:rsidR="00237F70" w:rsidRPr="005342FB">
        <w:t> :</w:t>
      </w:r>
    </w:p>
    <w:p w14:paraId="1C5988FF" w14:textId="71CB78D4" w:rsidR="00237F70" w:rsidRPr="005342FB" w:rsidRDefault="0047570F" w:rsidP="00DB5419">
      <w:pPr>
        <w:pStyle w:val="Puce1"/>
        <w:rPr>
          <w:highlight w:val="yellow"/>
        </w:rPr>
      </w:pPr>
      <w:r>
        <w:rPr>
          <w:highlight w:val="yellow"/>
        </w:rPr>
        <w:t>Indiquer la l</w:t>
      </w:r>
      <w:r w:rsidR="00237F70" w:rsidRPr="005342FB">
        <w:rPr>
          <w:highlight w:val="yellow"/>
        </w:rPr>
        <w:t>ocalisation de la conduite ou du pipeline</w:t>
      </w:r>
      <w:r w:rsidR="00B6703B">
        <w:rPr>
          <w:highlight w:val="yellow"/>
        </w:rPr>
        <w:t xml:space="preserve"> </w:t>
      </w:r>
      <w:r w:rsidR="00237F70" w:rsidRPr="005342FB">
        <w:rPr>
          <w:highlight w:val="yellow"/>
        </w:rPr>
        <w:t>(</w:t>
      </w:r>
      <w:r w:rsidR="00B71178">
        <w:rPr>
          <w:highlight w:val="yellow"/>
        </w:rPr>
        <w:t>i</w:t>
      </w:r>
      <w:r>
        <w:rPr>
          <w:highlight w:val="yellow"/>
        </w:rPr>
        <w:t>ndiquer les</w:t>
      </w:r>
      <w:r w:rsidR="00B6703B">
        <w:rPr>
          <w:highlight w:val="yellow"/>
        </w:rPr>
        <w:t xml:space="preserve"> </w:t>
      </w:r>
      <w:r w:rsidR="00A36025" w:rsidDel="00634391">
        <w:rPr>
          <w:highlight w:val="yellow"/>
        </w:rPr>
        <w:t>re</w:t>
      </w:r>
      <w:r w:rsidR="0046462D" w:rsidDel="00634391">
        <w:rPr>
          <w:highlight w:val="yellow"/>
        </w:rPr>
        <w:t>strictions</w:t>
      </w:r>
      <w:r w:rsidR="00B71178">
        <w:rPr>
          <w:highlight w:val="yellow"/>
        </w:rPr>
        <w:t xml:space="preserve"> : </w:t>
      </w:r>
      <w:r w:rsidR="00237F70" w:rsidRPr="005342FB">
        <w:rPr>
          <w:highlight w:val="yellow"/>
        </w:rPr>
        <w:t>Vitesse YYY, Amplitude ZZZ).</w:t>
      </w:r>
    </w:p>
    <w:p w14:paraId="31E96811" w14:textId="11079FD6" w:rsidR="00237F70" w:rsidRPr="005342FB" w:rsidRDefault="00237F70" w:rsidP="0085202C">
      <w:pPr>
        <w:pStyle w:val="Paragraphe"/>
      </w:pPr>
      <w:r w:rsidRPr="005342FB">
        <w:t xml:space="preserve">L’entrepreneur </w:t>
      </w:r>
      <w:r w:rsidR="00551F65">
        <w:t>doit</w:t>
      </w:r>
      <w:r w:rsidRPr="005342FB">
        <w:t xml:space="preserve"> localiser </w:t>
      </w:r>
      <w:r w:rsidRPr="0036137A">
        <w:rPr>
          <w:highlight w:val="yellow"/>
        </w:rPr>
        <w:t>les conduites</w:t>
      </w:r>
      <w:r w:rsidR="00551F65">
        <w:rPr>
          <w:highlight w:val="yellow"/>
        </w:rPr>
        <w:t xml:space="preserve"> de gaz</w:t>
      </w:r>
      <w:r w:rsidRPr="0036137A">
        <w:rPr>
          <w:highlight w:val="yellow"/>
        </w:rPr>
        <w:t xml:space="preserve"> et pipelines</w:t>
      </w:r>
      <w:r w:rsidRPr="005342FB">
        <w:t xml:space="preserve">, et obtenir </w:t>
      </w:r>
      <w:r w:rsidR="00697A6D">
        <w:t xml:space="preserve">toutes les autorisations </w:t>
      </w:r>
      <w:r w:rsidRPr="005342FB">
        <w:t>nécessaires à la réalisation des travaux</w:t>
      </w:r>
      <w:r w:rsidR="003665DF">
        <w:t xml:space="preserve"> de la part</w:t>
      </w:r>
      <w:r w:rsidR="00AC4674">
        <w:t xml:space="preserve"> du propriétaire de la conduite ou du pipeline</w:t>
      </w:r>
      <w:r w:rsidRPr="005342FB">
        <w:t xml:space="preserve">. </w:t>
      </w:r>
      <w:r w:rsidR="005342FB">
        <w:t>Il</w:t>
      </w:r>
      <w:r w:rsidRPr="005342FB">
        <w:t xml:space="preserve"> </w:t>
      </w:r>
      <w:r w:rsidR="00551F65">
        <w:t>doit</w:t>
      </w:r>
      <w:r w:rsidRPr="005342FB">
        <w:t xml:space="preserve"> aussi fournir un sismographe et prendre les mesures avec cet appareil afin de ne pas dépasser les valeurs spécifiées. Les valeurs mesurées lors des travaux doivent être communiquées à l’exploitant par l’entrepreneur. </w:t>
      </w:r>
    </w:p>
    <w:p w14:paraId="624A2E50" w14:textId="06EAA857" w:rsidR="00237F70" w:rsidRPr="005342FB" w:rsidRDefault="00237F70" w:rsidP="0085202C">
      <w:pPr>
        <w:pStyle w:val="Paragraphe"/>
      </w:pPr>
      <w:r w:rsidRPr="005342FB">
        <w:t xml:space="preserve">Lors des travaux </w:t>
      </w:r>
      <w:r w:rsidRPr="005342FB">
        <w:rPr>
          <w:highlight w:val="yellow"/>
        </w:rPr>
        <w:t>(spécifier la localisation)</w:t>
      </w:r>
      <w:r w:rsidRPr="005342FB">
        <w:t xml:space="preserve">, la présence d’un représentant de l’exploitant est requise. L’entrepreneur doit coordonner ses travaux avec l’exploitant afin d’en assurer </w:t>
      </w:r>
      <w:r w:rsidR="00551F65">
        <w:t>s</w:t>
      </w:r>
      <w:r w:rsidRPr="005342FB">
        <w:t>a présence.</w:t>
      </w:r>
    </w:p>
    <w:p w14:paraId="52DFA09B" w14:textId="60E2D5D8" w:rsidR="00237F70" w:rsidRPr="005342FB" w:rsidRDefault="00237F70" w:rsidP="0085202C">
      <w:pPr>
        <w:pStyle w:val="Paragraphe"/>
      </w:pPr>
      <w:r w:rsidRPr="005342FB">
        <w:t xml:space="preserve">Malgré les contraintes reliées à la présence </w:t>
      </w:r>
      <w:r w:rsidRPr="008569CD">
        <w:rPr>
          <w:highlight w:val="yellow"/>
        </w:rPr>
        <w:t>d’une conduite de gaz ou d’un pipeline</w:t>
      </w:r>
      <w:r w:rsidRPr="005342FB">
        <w:t>, toutes les exigences contractuelles sont maintenues</w:t>
      </w:r>
      <w:r w:rsidR="00DB04AB">
        <w:t xml:space="preserve"> et l</w:t>
      </w:r>
      <w:r w:rsidRPr="005342FB">
        <w:t xml:space="preserve">’entrepreneur doit prendre toutes les mesures nécessaires pour </w:t>
      </w:r>
      <w:r w:rsidR="00DB04AB">
        <w:t>les respecter</w:t>
      </w:r>
      <w:r w:rsidRPr="005342FB">
        <w:t>.</w:t>
      </w:r>
    </w:p>
    <w:p w14:paraId="27D9C76E" w14:textId="77777777" w:rsidR="00190A8E" w:rsidRDefault="00190A8E" w:rsidP="007159A4">
      <w:pPr>
        <w:pStyle w:val="Titre2"/>
      </w:pPr>
      <w:bookmarkStart w:id="24" w:name="_Toc162295457"/>
      <w:r>
        <w:t>Mode de paiement</w:t>
      </w:r>
      <w:bookmarkEnd w:id="24"/>
    </w:p>
    <w:p w14:paraId="6D376101" w14:textId="49FF1170" w:rsidR="00AF1909" w:rsidRPr="00367223" w:rsidRDefault="00AF1909" w:rsidP="00502AA7">
      <w:pPr>
        <w:pStyle w:val="Textemasqumodifications"/>
      </w:pPr>
      <w:bookmarkStart w:id="25" w:name="_Hlk157506029"/>
      <w:r>
        <w:t>Nouvel article</w:t>
      </w:r>
      <w:r w:rsidR="00840D8A">
        <w:t>.</w:t>
      </w:r>
    </w:p>
    <w:bookmarkEnd w:id="25"/>
    <w:p w14:paraId="0A808B76" w14:textId="25515FF4" w:rsidR="00190A8E" w:rsidRPr="00190A8E" w:rsidRDefault="00190A8E" w:rsidP="0085202C">
      <w:pPr>
        <w:pStyle w:val="Paragraphe"/>
      </w:pPr>
      <w:r w:rsidRPr="00A700FB">
        <w:t xml:space="preserve">Les exigences relatives </w:t>
      </w:r>
      <w:r w:rsidR="00DB04AB" w:rsidRPr="00A700FB">
        <w:t>a</w:t>
      </w:r>
      <w:r w:rsidR="00DB04AB">
        <w:t xml:space="preserve">ux travaux à proximité d’une </w:t>
      </w:r>
      <w:r w:rsidR="00DB04AB" w:rsidRPr="005B0BCC">
        <w:rPr>
          <w:highlight w:val="yellow"/>
        </w:rPr>
        <w:t>conduite de gaz ou d’un pipeline</w:t>
      </w:r>
      <w:r w:rsidRPr="00B46315">
        <w:t xml:space="preserve"> ne font l</w:t>
      </w:r>
      <w:r w:rsidRPr="00B46315">
        <w:rPr>
          <w:rFonts w:hint="eastAsia"/>
        </w:rPr>
        <w:t>’</w:t>
      </w:r>
      <w:r w:rsidRPr="00B46315">
        <w:t>objet d</w:t>
      </w:r>
      <w:r w:rsidRPr="00B46315">
        <w:rPr>
          <w:rFonts w:hint="eastAsia"/>
        </w:rPr>
        <w:t>’</w:t>
      </w:r>
      <w:r w:rsidRPr="00B46315">
        <w:t xml:space="preserve">aucun article </w:t>
      </w:r>
      <w:r w:rsidR="00B36030">
        <w:t xml:space="preserve">particulier </w:t>
      </w:r>
      <w:r w:rsidRPr="00B46315">
        <w:t>au bordereau. Les frais associ</w:t>
      </w:r>
      <w:r w:rsidRPr="00B46315">
        <w:rPr>
          <w:rFonts w:hint="eastAsia"/>
        </w:rPr>
        <w:t>é</w:t>
      </w:r>
      <w:r w:rsidRPr="00B46315">
        <w:t xml:space="preserve">s </w:t>
      </w:r>
      <w:r w:rsidRPr="00B46315">
        <w:rPr>
          <w:rFonts w:hint="eastAsia"/>
        </w:rPr>
        <w:t>à</w:t>
      </w:r>
      <w:r w:rsidRPr="00B46315">
        <w:t xml:space="preserve"> ces exigences doivent </w:t>
      </w:r>
      <w:r w:rsidRPr="00B46315">
        <w:rPr>
          <w:rFonts w:hint="eastAsia"/>
        </w:rPr>
        <w:t>ê</w:t>
      </w:r>
      <w:r w:rsidRPr="00B46315">
        <w:t>tre inclus dans</w:t>
      </w:r>
      <w:r>
        <w:t xml:space="preserve"> </w:t>
      </w:r>
      <w:r w:rsidRPr="00B46315">
        <w:t>l</w:t>
      </w:r>
      <w:r w:rsidRPr="00B46315">
        <w:rPr>
          <w:rFonts w:hint="eastAsia"/>
        </w:rPr>
        <w:t>’</w:t>
      </w:r>
      <w:r w:rsidRPr="00B46315">
        <w:t xml:space="preserve">ensemble </w:t>
      </w:r>
      <w:r>
        <w:t>des</w:t>
      </w:r>
      <w:r w:rsidRPr="00B46315">
        <w:t xml:space="preserve"> prix du bordereau.</w:t>
      </w:r>
    </w:p>
    <w:p w14:paraId="16E191A9" w14:textId="5D3722D7" w:rsidR="000973E7" w:rsidRPr="008957C5" w:rsidRDefault="000973E7" w:rsidP="007159A4">
      <w:pPr>
        <w:pStyle w:val="Titre1"/>
      </w:pPr>
      <w:bookmarkStart w:id="26" w:name="_Toc157422594"/>
      <w:bookmarkStart w:id="27" w:name="_Toc162295458"/>
      <w:bookmarkEnd w:id="26"/>
      <w:r>
        <w:t>Plan de travail</w:t>
      </w:r>
      <w:bookmarkEnd w:id="23"/>
      <w:bookmarkEnd w:id="27"/>
    </w:p>
    <w:p w14:paraId="669DB1C5" w14:textId="6E73BDB3" w:rsidR="000973E7" w:rsidRDefault="000973E7" w:rsidP="00667A69">
      <w:pPr>
        <w:pStyle w:val="Textemasqubleu"/>
        <w:rPr>
          <w:highlight w:val="lightGray"/>
        </w:rPr>
      </w:pPr>
      <w:r>
        <w:rPr>
          <w:highlight w:val="lightGray"/>
        </w:rPr>
        <w:t>Cet article permet de</w:t>
      </w:r>
      <w:r w:rsidRPr="004727FC">
        <w:rPr>
          <w:highlight w:val="lightGray"/>
        </w:rPr>
        <w:t xml:space="preserve"> </w:t>
      </w:r>
      <w:r w:rsidR="00CB0F65">
        <w:rPr>
          <w:highlight w:val="lightGray"/>
        </w:rPr>
        <w:t>vérifier</w:t>
      </w:r>
      <w:r w:rsidRPr="004727FC">
        <w:rPr>
          <w:highlight w:val="lightGray"/>
        </w:rPr>
        <w:t>, avant le début des travaux, que les équipements</w:t>
      </w:r>
      <w:r>
        <w:rPr>
          <w:highlight w:val="lightGray"/>
        </w:rPr>
        <w:t xml:space="preserve"> et les modalités de mise en œuvre</w:t>
      </w:r>
      <w:r w:rsidRPr="004727FC">
        <w:rPr>
          <w:highlight w:val="lightGray"/>
        </w:rPr>
        <w:t xml:space="preserve"> </w:t>
      </w:r>
      <w:r w:rsidR="00A872F7">
        <w:rPr>
          <w:highlight w:val="lightGray"/>
        </w:rPr>
        <w:t xml:space="preserve">de l’entrepreneur </w:t>
      </w:r>
      <w:r w:rsidRPr="004727FC">
        <w:rPr>
          <w:highlight w:val="lightGray"/>
        </w:rPr>
        <w:t xml:space="preserve">sont conformes aux exigences contractuelles. </w:t>
      </w:r>
      <w:r w:rsidRPr="005B0BCC">
        <w:t>L</w:t>
      </w:r>
      <w:r w:rsidR="00E65E8A" w:rsidRPr="005B0BCC">
        <w:t>’annexe</w:t>
      </w:r>
      <w:r w:rsidR="00A700FB">
        <w:t> </w:t>
      </w:r>
      <w:r w:rsidR="002E7BC6" w:rsidRPr="005B0BCC">
        <w:t>1</w:t>
      </w:r>
      <w:r w:rsidR="00E65E8A">
        <w:rPr>
          <w:highlight w:val="lightGray"/>
        </w:rPr>
        <w:t xml:space="preserve"> </w:t>
      </w:r>
      <w:r w:rsidR="006D568D">
        <w:rPr>
          <w:highlight w:val="lightGray"/>
        </w:rPr>
        <w:t>« </w:t>
      </w:r>
      <w:r w:rsidR="00B25F5F">
        <w:rPr>
          <w:highlight w:val="lightGray"/>
        </w:rPr>
        <w:t>Formulaires du plan de travail</w:t>
      </w:r>
      <w:r w:rsidR="006D568D">
        <w:rPr>
          <w:highlight w:val="lightGray"/>
        </w:rPr>
        <w:t> »</w:t>
      </w:r>
      <w:r w:rsidR="00FE0F08">
        <w:rPr>
          <w:highlight w:val="lightGray"/>
        </w:rPr>
        <w:t xml:space="preserve"> </w:t>
      </w:r>
      <w:r w:rsidR="00BA7A6E">
        <w:rPr>
          <w:highlight w:val="lightGray"/>
        </w:rPr>
        <w:t>comprend</w:t>
      </w:r>
      <w:r w:rsidR="006B3240">
        <w:rPr>
          <w:highlight w:val="lightGray"/>
        </w:rPr>
        <w:t xml:space="preserve"> </w:t>
      </w:r>
      <w:r w:rsidR="009E343C">
        <w:rPr>
          <w:highlight w:val="lightGray"/>
        </w:rPr>
        <w:t>trois formulaires</w:t>
      </w:r>
      <w:r w:rsidR="00FE0F08">
        <w:rPr>
          <w:highlight w:val="lightGray"/>
        </w:rPr>
        <w:t xml:space="preserve"> </w:t>
      </w:r>
      <w:r w:rsidR="00B25F5F">
        <w:rPr>
          <w:highlight w:val="lightGray"/>
        </w:rPr>
        <w:t>qui visent à uniformiser et simplifier la présentation du plan de travail par les entrepreneurs</w:t>
      </w:r>
      <w:r w:rsidR="00C43E7A">
        <w:rPr>
          <w:highlight w:val="lightGray"/>
        </w:rPr>
        <w:t>.</w:t>
      </w:r>
    </w:p>
    <w:p w14:paraId="48FC409E" w14:textId="5E605D70" w:rsidR="00DA5D36" w:rsidRPr="004727FC" w:rsidRDefault="00DA5D36" w:rsidP="00667A69">
      <w:pPr>
        <w:pStyle w:val="Textemasqubleu"/>
        <w:rPr>
          <w:highlight w:val="lightGray"/>
        </w:rPr>
      </w:pPr>
      <w:r>
        <w:rPr>
          <w:highlight w:val="lightGray"/>
        </w:rPr>
        <w:t xml:space="preserve">Le </w:t>
      </w:r>
      <w:r w:rsidR="00796C6B">
        <w:rPr>
          <w:highlight w:val="lightGray"/>
        </w:rPr>
        <w:t>concepteur</w:t>
      </w:r>
      <w:r>
        <w:rPr>
          <w:highlight w:val="lightGray"/>
        </w:rPr>
        <w:t xml:space="preserve"> doit transmettre le fichier Excel du plan de travail à l’entrepreneur avec le devis.</w:t>
      </w:r>
    </w:p>
    <w:p w14:paraId="6755339C" w14:textId="268E1FA6" w:rsidR="00B75AD1" w:rsidRPr="0099521D" w:rsidRDefault="00B75AD1" w:rsidP="007159A4">
      <w:pPr>
        <w:pStyle w:val="Titre2"/>
      </w:pPr>
      <w:bookmarkStart w:id="28" w:name="_Toc162295459"/>
      <w:r w:rsidRPr="0099521D">
        <w:t>Définition</w:t>
      </w:r>
      <w:bookmarkEnd w:id="28"/>
    </w:p>
    <w:p w14:paraId="4AA9D2BE" w14:textId="20A79E73" w:rsidR="00B75AD1" w:rsidRDefault="00B75AD1" w:rsidP="0085202C">
      <w:pPr>
        <w:pStyle w:val="Paragraphe"/>
      </w:pPr>
      <w:bookmarkStart w:id="29" w:name="_Toc531249226"/>
      <w:r>
        <w:t xml:space="preserve">Un plan de travail est un </w:t>
      </w:r>
      <w:r w:rsidR="00127F01">
        <w:t xml:space="preserve">outil </w:t>
      </w:r>
      <w:r>
        <w:t xml:space="preserve">de planification qui sert à systématiser les étapes, les </w:t>
      </w:r>
      <w:r w:rsidR="00127F01">
        <w:t xml:space="preserve">équipements </w:t>
      </w:r>
      <w:r>
        <w:t xml:space="preserve">et les moyens qui seront mis en œuvre afin de réaliser le contrat. Le plan de travail vise à répondre aux exigences contractuelles. Les </w:t>
      </w:r>
      <w:r w:rsidR="007D3F06">
        <w:t xml:space="preserve">informations et les </w:t>
      </w:r>
      <w:r>
        <w:t xml:space="preserve">mesures </w:t>
      </w:r>
      <w:r w:rsidR="007D3F06">
        <w:t>mentionnées</w:t>
      </w:r>
      <w:r>
        <w:t xml:space="preserve"> au plan de travail peuvent être suivies et contrôlées. </w:t>
      </w:r>
    </w:p>
    <w:p w14:paraId="4AB9C74E" w14:textId="01072BFB" w:rsidR="000973E7" w:rsidRDefault="000973E7" w:rsidP="007159A4">
      <w:pPr>
        <w:pStyle w:val="Titre2"/>
      </w:pPr>
      <w:bookmarkStart w:id="30" w:name="_Toc162295460"/>
      <w:r>
        <w:t>Généralités</w:t>
      </w:r>
      <w:bookmarkEnd w:id="29"/>
      <w:bookmarkEnd w:id="30"/>
    </w:p>
    <w:p w14:paraId="103E97E8" w14:textId="570686E5" w:rsidR="0095374C" w:rsidRDefault="000973E7" w:rsidP="0085202C">
      <w:pPr>
        <w:pStyle w:val="Paragraphe"/>
      </w:pPr>
      <w:r w:rsidRPr="00E451AC">
        <w:t xml:space="preserve">Au </w:t>
      </w:r>
      <w:r w:rsidRPr="00DA5D36">
        <w:t>moins 15</w:t>
      </w:r>
      <w:r w:rsidR="00F464E8">
        <w:t> </w:t>
      </w:r>
      <w:r w:rsidRPr="00DA5D36">
        <w:t>jours avant</w:t>
      </w:r>
      <w:r w:rsidRPr="00E451AC">
        <w:t xml:space="preserve"> le début des travaux, l’entrepreneur doit </w:t>
      </w:r>
      <w:r w:rsidR="007B5796">
        <w:t>démontrer</w:t>
      </w:r>
      <w:r w:rsidRPr="00E451AC">
        <w:t xml:space="preserve"> au Ministère que les équipements et </w:t>
      </w:r>
      <w:r w:rsidR="00E65E8A">
        <w:t>l</w:t>
      </w:r>
      <w:r w:rsidR="003F2B45">
        <w:t xml:space="preserve">es modalités de mise en </w:t>
      </w:r>
      <w:r w:rsidR="00234838">
        <w:t>œuvre</w:t>
      </w:r>
      <w:r w:rsidRPr="00E451AC">
        <w:t xml:space="preserve"> qu’il </w:t>
      </w:r>
      <w:r w:rsidRPr="00FA5F1C">
        <w:t xml:space="preserve">entend utiliser permettent de satisfaire </w:t>
      </w:r>
      <w:r w:rsidR="00A54657">
        <w:t>aux</w:t>
      </w:r>
      <w:r w:rsidR="00A54657" w:rsidRPr="00FA5F1C">
        <w:t xml:space="preserve"> </w:t>
      </w:r>
      <w:r w:rsidRPr="00FA5F1C">
        <w:t xml:space="preserve">exigences </w:t>
      </w:r>
      <w:r w:rsidR="00E65E8A">
        <w:t>du</w:t>
      </w:r>
      <w:r w:rsidRPr="00FA5F1C">
        <w:t xml:space="preserve"> contrat. </w:t>
      </w:r>
      <w:r w:rsidR="004D28E7">
        <w:t>À cet effet</w:t>
      </w:r>
      <w:r w:rsidRPr="00FA5F1C">
        <w:t xml:space="preserve">, l’entrepreneur doit </w:t>
      </w:r>
      <w:r w:rsidR="00803FA4">
        <w:t>compléter</w:t>
      </w:r>
      <w:r w:rsidR="00803FA4" w:rsidRPr="00FA5F1C">
        <w:t xml:space="preserve"> </w:t>
      </w:r>
      <w:r w:rsidR="001236C4">
        <w:t xml:space="preserve">et remettre au surveillant </w:t>
      </w:r>
      <w:r w:rsidR="00E85F8A">
        <w:t>les</w:t>
      </w:r>
      <w:r w:rsidR="006229BA">
        <w:t xml:space="preserve"> formulaires du plan de travail</w:t>
      </w:r>
      <w:r w:rsidR="00962835">
        <w:t xml:space="preserve"> </w:t>
      </w:r>
      <w:r w:rsidR="004D28E7">
        <w:t xml:space="preserve">qui sont présentés </w:t>
      </w:r>
      <w:r w:rsidR="00D204E0">
        <w:t xml:space="preserve">à </w:t>
      </w:r>
      <w:r w:rsidR="00D204E0" w:rsidRPr="006C6577">
        <w:t>l’</w:t>
      </w:r>
      <w:r w:rsidR="00962835" w:rsidRPr="006C6577">
        <w:rPr>
          <w:highlight w:val="yellow"/>
        </w:rPr>
        <w:t>annexe</w:t>
      </w:r>
      <w:r w:rsidR="0033576C" w:rsidRPr="006C6577">
        <w:rPr>
          <w:highlight w:val="yellow"/>
        </w:rPr>
        <w:t> </w:t>
      </w:r>
      <w:r w:rsidR="00D204E0" w:rsidRPr="006C6577">
        <w:rPr>
          <w:highlight w:val="yellow"/>
        </w:rPr>
        <w:t>1</w:t>
      </w:r>
      <w:r w:rsidR="00962835">
        <w:t xml:space="preserve"> </w:t>
      </w:r>
      <w:r w:rsidR="00830229" w:rsidRPr="00E12F4A">
        <w:t>«</w:t>
      </w:r>
      <w:r w:rsidR="00962835">
        <w:t xml:space="preserve"> </w:t>
      </w:r>
      <w:r w:rsidR="00830229" w:rsidRPr="00D029C8">
        <w:t>Formulaires du plan de travail</w:t>
      </w:r>
      <w:r w:rsidR="00830229">
        <w:t xml:space="preserve"> » </w:t>
      </w:r>
      <w:r w:rsidR="00962835">
        <w:t xml:space="preserve">et </w:t>
      </w:r>
      <w:r w:rsidR="006229BA">
        <w:t xml:space="preserve">fournir </w:t>
      </w:r>
      <w:r w:rsidR="00962835">
        <w:t>les documents exigés</w:t>
      </w:r>
      <w:r w:rsidR="001236C4">
        <w:t>.</w:t>
      </w:r>
      <w:r w:rsidR="000F31FF" w:rsidRPr="000F31FF">
        <w:t xml:space="preserve"> </w:t>
      </w:r>
    </w:p>
    <w:p w14:paraId="541FD506" w14:textId="474BFEA1" w:rsidR="00E65E8A" w:rsidRDefault="0095374C" w:rsidP="0085202C">
      <w:pPr>
        <w:pStyle w:val="Paragraphe"/>
      </w:pPr>
      <w:r>
        <w:t>L</w:t>
      </w:r>
      <w:r w:rsidR="00E8559B">
        <w:t>e fichier</w:t>
      </w:r>
      <w:r>
        <w:t xml:space="preserve"> électronique</w:t>
      </w:r>
      <w:r w:rsidR="00E8559B">
        <w:t xml:space="preserve"> Excel de ces formulaires </w:t>
      </w:r>
      <w:r w:rsidR="001511E9">
        <w:t>est fourni avec le devis</w:t>
      </w:r>
      <w:r w:rsidR="00DF4696">
        <w:t>.</w:t>
      </w:r>
    </w:p>
    <w:p w14:paraId="643C3147" w14:textId="28A69DE1" w:rsidR="000973E7" w:rsidRPr="00FA5F1C" w:rsidRDefault="00B75AD1" w:rsidP="0085202C">
      <w:pPr>
        <w:pStyle w:val="Paragraphe"/>
      </w:pPr>
      <w:r>
        <w:t>Le</w:t>
      </w:r>
      <w:r w:rsidR="000973E7" w:rsidRPr="00FA5F1C">
        <w:t xml:space="preserve"> plan de travail</w:t>
      </w:r>
      <w:r>
        <w:t xml:space="preserve"> doit </w:t>
      </w:r>
      <w:r w:rsidR="00127F01">
        <w:t>traiter</w:t>
      </w:r>
      <w:r w:rsidR="00127F01" w:rsidRPr="00FA5F1C">
        <w:t xml:space="preserve"> </w:t>
      </w:r>
      <w:r w:rsidR="000973E7" w:rsidRPr="00FA5F1C">
        <w:t>distinct</w:t>
      </w:r>
      <w:r>
        <w:t>ement</w:t>
      </w:r>
      <w:r w:rsidR="000973E7" w:rsidRPr="00FA5F1C">
        <w:t xml:space="preserve"> chacun des éléments suivants :</w:t>
      </w:r>
    </w:p>
    <w:p w14:paraId="743B526C" w14:textId="2D6EADA5" w:rsidR="000973E7" w:rsidRPr="00FA5F1C" w:rsidRDefault="000A7594" w:rsidP="00DB5419">
      <w:pPr>
        <w:pStyle w:val="Puce1"/>
      </w:pPr>
      <w:r>
        <w:lastRenderedPageBreak/>
        <w:t>c</w:t>
      </w:r>
      <w:r w:rsidR="000973E7" w:rsidRPr="00FA5F1C">
        <w:t xml:space="preserve">haque formule </w:t>
      </w:r>
      <w:r w:rsidR="000973E7">
        <w:t>d’enrobé;</w:t>
      </w:r>
    </w:p>
    <w:p w14:paraId="22D5ED13" w14:textId="0A0866CA" w:rsidR="000973E7" w:rsidRPr="00FA5F1C" w:rsidRDefault="000A7594" w:rsidP="00DB5419">
      <w:pPr>
        <w:pStyle w:val="Puce1"/>
      </w:pPr>
      <w:r>
        <w:t>c</w:t>
      </w:r>
      <w:r w:rsidR="000973E7" w:rsidRPr="00FA5F1C">
        <w:t>haque couche d’enrobé</w:t>
      </w:r>
      <w:r w:rsidR="000973E7">
        <w:t>;</w:t>
      </w:r>
    </w:p>
    <w:p w14:paraId="03F4C4B4" w14:textId="7F5C10AC" w:rsidR="000973E7" w:rsidRDefault="000A7594" w:rsidP="00DB5419">
      <w:pPr>
        <w:pStyle w:val="Puce1"/>
      </w:pPr>
      <w:r>
        <w:t>c</w:t>
      </w:r>
      <w:r w:rsidR="000973E7" w:rsidRPr="00FA5F1C">
        <w:t xml:space="preserve">haque phase de travaux </w:t>
      </w:r>
      <w:r w:rsidR="003F7E67">
        <w:t>impliquant</w:t>
      </w:r>
      <w:r w:rsidR="000973E7" w:rsidRPr="00FA5F1C">
        <w:t xml:space="preserve"> une modification du plan de travail.</w:t>
      </w:r>
    </w:p>
    <w:p w14:paraId="39BBC009" w14:textId="388B043F" w:rsidR="003826DF" w:rsidRDefault="003826DF" w:rsidP="007159A4">
      <w:pPr>
        <w:pStyle w:val="Titre2"/>
      </w:pPr>
      <w:bookmarkStart w:id="31" w:name="_Toc162295461"/>
      <w:r>
        <w:t>Description</w:t>
      </w:r>
      <w:bookmarkEnd w:id="31"/>
    </w:p>
    <w:p w14:paraId="602AD5DA" w14:textId="2771D030" w:rsidR="000973E7" w:rsidRPr="00FA5F1C" w:rsidRDefault="00853F87" w:rsidP="0085202C">
      <w:pPr>
        <w:pStyle w:val="Paragraphe"/>
      </w:pPr>
      <w:r>
        <w:t>Le</w:t>
      </w:r>
      <w:r w:rsidRPr="00FA5F1C">
        <w:t xml:space="preserve"> </w:t>
      </w:r>
      <w:r w:rsidR="000973E7" w:rsidRPr="00FA5F1C">
        <w:t xml:space="preserve">plan de travail contient au minimum les informations suivantes : </w:t>
      </w:r>
    </w:p>
    <w:p w14:paraId="665AE954" w14:textId="09F886A8" w:rsidR="000973E7" w:rsidRPr="00FA5F1C" w:rsidRDefault="000A7594" w:rsidP="00DB5419">
      <w:pPr>
        <w:pStyle w:val="Puce1"/>
      </w:pPr>
      <w:r>
        <w:t>c</w:t>
      </w:r>
      <w:r w:rsidR="000973E7" w:rsidRPr="00FA5F1C">
        <w:t xml:space="preserve">apacité de production des </w:t>
      </w:r>
      <w:r w:rsidR="000973E7">
        <w:t>centrale</w:t>
      </w:r>
      <w:r w:rsidR="000973E7" w:rsidRPr="00FA5F1C">
        <w:t>s</w:t>
      </w:r>
      <w:r w:rsidR="000973E7">
        <w:t xml:space="preserve"> d’enrobage</w:t>
      </w:r>
      <w:r w:rsidR="000973E7" w:rsidRPr="00FA5F1C">
        <w:t xml:space="preserve"> et </w:t>
      </w:r>
      <w:r w:rsidR="0005248B">
        <w:t xml:space="preserve">de </w:t>
      </w:r>
      <w:r w:rsidR="000973E7" w:rsidRPr="00FA5F1C">
        <w:t>leur localisation</w:t>
      </w:r>
      <w:r w:rsidR="000973E7">
        <w:t>;</w:t>
      </w:r>
    </w:p>
    <w:p w14:paraId="48B63340" w14:textId="1E528B5D" w:rsidR="000973E7" w:rsidRPr="00FA5F1C" w:rsidRDefault="000A7594" w:rsidP="00DB5419">
      <w:pPr>
        <w:pStyle w:val="Puce1"/>
      </w:pPr>
      <w:r>
        <w:t>i</w:t>
      </w:r>
      <w:r w:rsidR="000973E7" w:rsidRPr="00FA5F1C">
        <w:t>tinéraire et distance de transport de l’enrobé de l</w:t>
      </w:r>
      <w:r w:rsidR="000973E7">
        <w:t>a centrale d’enrobage</w:t>
      </w:r>
      <w:r w:rsidR="000973E7" w:rsidRPr="00FA5F1C">
        <w:t xml:space="preserve"> au chantier</w:t>
      </w:r>
      <w:r w:rsidR="000973E7">
        <w:t>;</w:t>
      </w:r>
    </w:p>
    <w:p w14:paraId="10D90222" w14:textId="5FB92854" w:rsidR="000973E7" w:rsidRPr="00FA5F1C" w:rsidRDefault="000A7594" w:rsidP="00DB5419">
      <w:pPr>
        <w:pStyle w:val="Puce1"/>
      </w:pPr>
      <w:r>
        <w:t>l</w:t>
      </w:r>
      <w:r w:rsidR="000973E7">
        <w:t>iste et fiches techniques des équipements</w:t>
      </w:r>
      <w:r w:rsidR="00AF59C5">
        <w:t>,</w:t>
      </w:r>
      <w:r w:rsidR="000973E7">
        <w:t xml:space="preserve"> </w:t>
      </w:r>
      <w:r w:rsidR="00881C95">
        <w:t>notamment</w:t>
      </w:r>
      <w:r w:rsidR="005A23D7">
        <w:t xml:space="preserve"> celles</w:t>
      </w:r>
      <w:r w:rsidR="00A524E5">
        <w:t xml:space="preserve"> </w:t>
      </w:r>
      <w:r w:rsidR="005A23D7">
        <w:t>d</w:t>
      </w:r>
      <w:r w:rsidR="00A524E5">
        <w:t>es</w:t>
      </w:r>
      <w:r w:rsidR="00853F87">
        <w:t> </w:t>
      </w:r>
      <w:r w:rsidR="000973E7">
        <w:t>:</w:t>
      </w:r>
    </w:p>
    <w:p w14:paraId="44E6497F" w14:textId="57EEC929" w:rsidR="003826DF" w:rsidRDefault="008A2621" w:rsidP="00DB5419">
      <w:pPr>
        <w:pStyle w:val="Puce2"/>
      </w:pPr>
      <w:r>
        <w:t>p</w:t>
      </w:r>
      <w:r w:rsidR="003826DF">
        <w:t>laneuses</w:t>
      </w:r>
      <w:r w:rsidR="2827AB60">
        <w:t>/</w:t>
      </w:r>
      <w:r>
        <w:t>d</w:t>
      </w:r>
      <w:r w:rsidR="2827AB60">
        <w:t>écohésionneuse</w:t>
      </w:r>
      <w:r w:rsidR="006264B0">
        <w:t>s</w:t>
      </w:r>
      <w:r w:rsidR="003826DF">
        <w:t>;</w:t>
      </w:r>
    </w:p>
    <w:p w14:paraId="613DF279" w14:textId="2198B481" w:rsidR="00CE745C" w:rsidRPr="003826DF" w:rsidRDefault="008A2621" w:rsidP="00DB5419">
      <w:pPr>
        <w:pStyle w:val="Puce2"/>
      </w:pPr>
      <w:r>
        <w:t>é</w:t>
      </w:r>
      <w:r w:rsidR="00CE745C">
        <w:t>quipements de nettoyage;</w:t>
      </w:r>
    </w:p>
    <w:p w14:paraId="70338AB2" w14:textId="1AB47AFE" w:rsidR="000973E7" w:rsidRPr="00FA5F1C" w:rsidRDefault="008A2621" w:rsidP="00DB5419">
      <w:pPr>
        <w:pStyle w:val="Puce2"/>
      </w:pPr>
      <w:r>
        <w:t>é</w:t>
      </w:r>
      <w:r w:rsidR="003F7E67">
        <w:t>pandeuses</w:t>
      </w:r>
      <w:r w:rsidR="003F7E67" w:rsidRPr="00FA5F1C">
        <w:t xml:space="preserve"> </w:t>
      </w:r>
      <w:r w:rsidR="000973E7" w:rsidRPr="00FA5F1C">
        <w:t>à liant</w:t>
      </w:r>
      <w:r w:rsidR="003F7E67">
        <w:t>;</w:t>
      </w:r>
    </w:p>
    <w:p w14:paraId="500DA3A9" w14:textId="177C8BE2" w:rsidR="00853F87" w:rsidRDefault="008A2621" w:rsidP="00DB5419">
      <w:pPr>
        <w:pStyle w:val="Puce2"/>
      </w:pPr>
      <w:r>
        <w:t>v</w:t>
      </w:r>
      <w:r w:rsidR="003F7E67">
        <w:t>éhicules de transfert de</w:t>
      </w:r>
      <w:r>
        <w:t>s</w:t>
      </w:r>
      <w:r w:rsidR="003F7E67">
        <w:t xml:space="preserve"> matériaux</w:t>
      </w:r>
      <w:r w:rsidR="00007F35">
        <w:t xml:space="preserve"> (</w:t>
      </w:r>
      <w:r w:rsidR="00007F35" w:rsidRPr="00D2320C">
        <w:t>VTM</w:t>
      </w:r>
      <w:r w:rsidR="00007F35">
        <w:t>)</w:t>
      </w:r>
      <w:r w:rsidR="003F7E67">
        <w:t>;</w:t>
      </w:r>
    </w:p>
    <w:p w14:paraId="230F8FFA" w14:textId="61EE9CD8" w:rsidR="003826DF" w:rsidRPr="008E04C9" w:rsidRDefault="008A2621" w:rsidP="00DB5419">
      <w:pPr>
        <w:pStyle w:val="Puce2"/>
      </w:pPr>
      <w:r>
        <w:t>f</w:t>
      </w:r>
      <w:r w:rsidR="000973E7" w:rsidRPr="00FA5F1C">
        <w:t>inisseuses</w:t>
      </w:r>
      <w:r w:rsidR="008E04C9">
        <w:t>;</w:t>
      </w:r>
    </w:p>
    <w:p w14:paraId="7523074B" w14:textId="225B83D1" w:rsidR="000973E7" w:rsidRDefault="009A7818" w:rsidP="00DB5419">
      <w:pPr>
        <w:pStyle w:val="Puce2"/>
      </w:pPr>
      <w:r>
        <w:t>r</w:t>
      </w:r>
      <w:r w:rsidR="003F7E67">
        <w:t>ouleaux c</w:t>
      </w:r>
      <w:r w:rsidR="000973E7">
        <w:t>ompacteurs</w:t>
      </w:r>
      <w:r w:rsidR="00F05E91">
        <w:t>;</w:t>
      </w:r>
    </w:p>
    <w:p w14:paraId="54118DE6" w14:textId="64036CB2" w:rsidR="00B845A2" w:rsidRDefault="00B845A2" w:rsidP="00502AA7">
      <w:pPr>
        <w:pStyle w:val="Textemasqumodifications"/>
      </w:pPr>
      <w:r>
        <w:t>La puce suivante a été ajouté</w:t>
      </w:r>
      <w:r w:rsidR="00840D8A">
        <w:t>e.</w:t>
      </w:r>
    </w:p>
    <w:p w14:paraId="745842B0" w14:textId="3A5AA637" w:rsidR="00933387" w:rsidRDefault="00DF58E8" w:rsidP="00DB5419">
      <w:pPr>
        <w:pStyle w:val="Puce1"/>
      </w:pPr>
      <w:r>
        <w:t xml:space="preserve">fiches techniques des produits </w:t>
      </w:r>
      <w:r w:rsidR="0019582D">
        <w:t xml:space="preserve">antiadhésifs </w:t>
      </w:r>
      <w:r w:rsidR="001E7878">
        <w:t xml:space="preserve">qui seront </w:t>
      </w:r>
      <w:r w:rsidR="0019582D">
        <w:t>utilisés</w:t>
      </w:r>
      <w:r w:rsidR="00A524E5">
        <w:t>.</w:t>
      </w:r>
    </w:p>
    <w:p w14:paraId="3F125E6B" w14:textId="33AFC701" w:rsidR="00031B1B" w:rsidRDefault="00031B1B" w:rsidP="0085202C">
      <w:pPr>
        <w:pStyle w:val="Paragraphe"/>
      </w:pPr>
      <w:r w:rsidRPr="00A11CA0">
        <w:t>Le plan de</w:t>
      </w:r>
      <w:r w:rsidR="00D75EAE" w:rsidRPr="00A11CA0">
        <w:t xml:space="preserve"> travail</w:t>
      </w:r>
      <w:r w:rsidR="00D75EAE" w:rsidRPr="00CF18F7">
        <w:t xml:space="preserve"> doit également inclure une description de la méthode de travail employée pour chaque couche d’enrobé</w:t>
      </w:r>
      <w:r w:rsidR="00D75EAE" w:rsidRPr="00E451AC">
        <w:t>.</w:t>
      </w:r>
    </w:p>
    <w:p w14:paraId="2237AF61" w14:textId="0BECE2FC" w:rsidR="00812AE4" w:rsidRDefault="003A7012" w:rsidP="0085202C">
      <w:pPr>
        <w:pStyle w:val="Paragraphe"/>
      </w:pPr>
      <w:r>
        <w:t xml:space="preserve">Les </w:t>
      </w:r>
      <w:r w:rsidRPr="00E451AC">
        <w:t>information</w:t>
      </w:r>
      <w:r>
        <w:t>s</w:t>
      </w:r>
      <w:r w:rsidRPr="00E451AC">
        <w:t xml:space="preserve"> </w:t>
      </w:r>
      <w:r w:rsidR="000973E7" w:rsidRPr="00E451AC">
        <w:t>suivante</w:t>
      </w:r>
      <w:r>
        <w:t>s</w:t>
      </w:r>
      <w:r w:rsidR="000973E7" w:rsidRPr="00E451AC">
        <w:t xml:space="preserve"> doi</w:t>
      </w:r>
      <w:r>
        <w:t>ven</w:t>
      </w:r>
      <w:r w:rsidR="000973E7" w:rsidRPr="00E451AC">
        <w:t xml:space="preserve">t être </w:t>
      </w:r>
      <w:r w:rsidR="00812AE4">
        <w:t xml:space="preserve">présentées et </w:t>
      </w:r>
      <w:r w:rsidR="000973E7" w:rsidRPr="00E451AC">
        <w:t>précisée</w:t>
      </w:r>
      <w:r>
        <w:t>s</w:t>
      </w:r>
      <w:r w:rsidR="000973E7">
        <w:t> </w:t>
      </w:r>
      <w:r w:rsidR="000973E7" w:rsidRPr="00E451AC">
        <w:t>:</w:t>
      </w:r>
    </w:p>
    <w:p w14:paraId="3BA0FB5C" w14:textId="42A76E70" w:rsidR="000973E7" w:rsidRPr="00E451AC" w:rsidRDefault="00AF59C5" w:rsidP="00DB5419">
      <w:pPr>
        <w:pStyle w:val="Puce1"/>
      </w:pPr>
      <w:r>
        <w:t>n</w:t>
      </w:r>
      <w:r w:rsidR="000973E7">
        <w:t>ombre et positionnement des planeuses</w:t>
      </w:r>
      <w:r w:rsidR="541CFF87">
        <w:t>/décohésionneuse</w:t>
      </w:r>
      <w:r w:rsidR="00407A3D">
        <w:t>s</w:t>
      </w:r>
      <w:r w:rsidR="000973E7">
        <w:t>;</w:t>
      </w:r>
    </w:p>
    <w:p w14:paraId="29D7BEB5" w14:textId="2C448C17" w:rsidR="000973E7" w:rsidRDefault="00AF59C5" w:rsidP="00DB5419">
      <w:pPr>
        <w:pStyle w:val="Puce1"/>
      </w:pPr>
      <w:r>
        <w:t>l</w:t>
      </w:r>
      <w:r w:rsidR="000973E7">
        <w:t>argeur de chaque planeuse</w:t>
      </w:r>
      <w:r w:rsidR="336F7220">
        <w:t>/décohésionneuse</w:t>
      </w:r>
      <w:r w:rsidR="000973E7">
        <w:t>;</w:t>
      </w:r>
    </w:p>
    <w:p w14:paraId="54BBE7C4" w14:textId="5CBF1A2E" w:rsidR="000973E7" w:rsidRDefault="00AF59C5" w:rsidP="00DB5419">
      <w:pPr>
        <w:pStyle w:val="Puce1"/>
      </w:pPr>
      <w:r>
        <w:t>v</w:t>
      </w:r>
      <w:r w:rsidR="000973E7">
        <w:t>itesse d’avancement des planeuses</w:t>
      </w:r>
      <w:r w:rsidR="2D673ED1">
        <w:t>/décohésionneuse</w:t>
      </w:r>
      <w:r w:rsidR="00407A3D">
        <w:t>s</w:t>
      </w:r>
      <w:r w:rsidR="000973E7">
        <w:t>;</w:t>
      </w:r>
    </w:p>
    <w:p w14:paraId="47B72504" w14:textId="2A5C5006" w:rsidR="000973E7" w:rsidRPr="00E451AC" w:rsidRDefault="00AF59C5" w:rsidP="00DB5419">
      <w:pPr>
        <w:pStyle w:val="Puce1"/>
      </w:pPr>
      <w:r>
        <w:t>p</w:t>
      </w:r>
      <w:r w:rsidR="000973E7">
        <w:t>atron de planage</w:t>
      </w:r>
      <w:r w:rsidR="0131E0CF">
        <w:t>/décohésionnement</w:t>
      </w:r>
      <w:r w:rsidR="000973E7">
        <w:t> :</w:t>
      </w:r>
    </w:p>
    <w:p w14:paraId="5813E9FC" w14:textId="46FF9E81" w:rsidR="000973E7" w:rsidRDefault="00AF59C5" w:rsidP="00DB5419">
      <w:pPr>
        <w:pStyle w:val="Puce2"/>
      </w:pPr>
      <w:r>
        <w:t>t</w:t>
      </w:r>
      <w:r w:rsidR="000973E7">
        <w:t>ype et nombre de planeuses</w:t>
      </w:r>
      <w:r w:rsidR="313871F7">
        <w:t>/décohésionneuse</w:t>
      </w:r>
      <w:r w:rsidR="00407A3D">
        <w:t>s</w:t>
      </w:r>
      <w:r w:rsidR="000973E7">
        <w:t>;</w:t>
      </w:r>
    </w:p>
    <w:p w14:paraId="0F045918" w14:textId="558BAE0A" w:rsidR="000973E7" w:rsidRDefault="00AF59C5" w:rsidP="00DB5419">
      <w:pPr>
        <w:pStyle w:val="Puce2"/>
      </w:pPr>
      <w:r>
        <w:t>s</w:t>
      </w:r>
      <w:r w:rsidR="000973E7">
        <w:t xml:space="preserve">chéma </w:t>
      </w:r>
      <w:r w:rsidR="00F229F0">
        <w:t xml:space="preserve">illustrant </w:t>
      </w:r>
      <w:r w:rsidR="000973E7">
        <w:t>le patron de planage</w:t>
      </w:r>
      <w:r w:rsidR="062CD11E">
        <w:t>/décohésionnement</w:t>
      </w:r>
      <w:r w:rsidR="000973E7">
        <w:t>;</w:t>
      </w:r>
    </w:p>
    <w:p w14:paraId="34DA9A74" w14:textId="5A97FFC1" w:rsidR="000973E7" w:rsidRDefault="00AF59C5" w:rsidP="00DB5419">
      <w:pPr>
        <w:pStyle w:val="Puce2"/>
      </w:pPr>
      <w:r>
        <w:t>n</w:t>
      </w:r>
      <w:r w:rsidR="78372207">
        <w:t>ombre de passes de chaque planeuse</w:t>
      </w:r>
      <w:r w:rsidR="751DECBB">
        <w:t>/décohésionneuse</w:t>
      </w:r>
      <w:r w:rsidR="591D68E3">
        <w:t>;</w:t>
      </w:r>
    </w:p>
    <w:p w14:paraId="37B229E7" w14:textId="53603932" w:rsidR="28A40E19" w:rsidRPr="00172267" w:rsidRDefault="00AF59C5" w:rsidP="00DB5419">
      <w:pPr>
        <w:pStyle w:val="Puce2"/>
      </w:pPr>
      <w:r>
        <w:t>p</w:t>
      </w:r>
      <w:r w:rsidR="28A40E19" w:rsidRPr="00172267">
        <w:t>rofondeurs de planage/décohésionnement;</w:t>
      </w:r>
    </w:p>
    <w:p w14:paraId="31CA9BAF" w14:textId="495FF5B5" w:rsidR="28A40E19" w:rsidRPr="00172267" w:rsidRDefault="00AF59C5" w:rsidP="00DB5419">
      <w:pPr>
        <w:pStyle w:val="Puce2"/>
      </w:pPr>
      <w:r>
        <w:t>p</w:t>
      </w:r>
      <w:r w:rsidR="41696995" w:rsidRPr="00172267">
        <w:t>entes de planage.</w:t>
      </w:r>
    </w:p>
    <w:p w14:paraId="703AE72B" w14:textId="2D7F1240" w:rsidR="00CE745C" w:rsidRDefault="00AF59C5" w:rsidP="00DB5419">
      <w:pPr>
        <w:pStyle w:val="Puce1"/>
      </w:pPr>
      <w:r>
        <w:t>m</w:t>
      </w:r>
      <w:r w:rsidR="00CE745C">
        <w:t>éthodologie de nettoyage :</w:t>
      </w:r>
    </w:p>
    <w:p w14:paraId="1EC34DD7" w14:textId="3815EFFB" w:rsidR="00CE745C" w:rsidRDefault="00AF59C5" w:rsidP="00DB5419">
      <w:pPr>
        <w:pStyle w:val="Puce2"/>
      </w:pPr>
      <w:r>
        <w:t>t</w:t>
      </w:r>
      <w:r w:rsidR="00CE745C">
        <w:t>ype et quantité d’équipements de nettoyage (balai mécanique, balai aspirateur, etc.);</w:t>
      </w:r>
    </w:p>
    <w:p w14:paraId="458DF644" w14:textId="49C73134" w:rsidR="00CE745C" w:rsidRDefault="00AF59C5" w:rsidP="00DB5419">
      <w:pPr>
        <w:pStyle w:val="Puce2"/>
      </w:pPr>
      <w:r>
        <w:t>s</w:t>
      </w:r>
      <w:r w:rsidR="00CE745C">
        <w:t>équence de nettoyage;</w:t>
      </w:r>
    </w:p>
    <w:p w14:paraId="722D5B47" w14:textId="1A874DE7" w:rsidR="00CE745C" w:rsidRDefault="00AF59C5" w:rsidP="00DB5419">
      <w:pPr>
        <w:pStyle w:val="Puce2"/>
      </w:pPr>
      <w:r>
        <w:t>n</w:t>
      </w:r>
      <w:r w:rsidR="00CE745C">
        <w:t>ombre de passes de chaque équipement.</w:t>
      </w:r>
    </w:p>
    <w:p w14:paraId="5113A50F" w14:textId="7EEBE7FB" w:rsidR="00CE745C" w:rsidRDefault="00AF59C5" w:rsidP="00DB5419">
      <w:pPr>
        <w:pStyle w:val="Puce1"/>
      </w:pPr>
      <w:r>
        <w:t>g</w:t>
      </w:r>
      <w:r w:rsidR="00CE745C">
        <w:t>estion des surfaces enduites de liant d’accrochage :</w:t>
      </w:r>
    </w:p>
    <w:p w14:paraId="79B00A6F" w14:textId="3B2F7402" w:rsidR="00CE745C" w:rsidRDefault="00AF59C5" w:rsidP="00DB5419">
      <w:pPr>
        <w:pStyle w:val="Puce2"/>
      </w:pPr>
      <w:r>
        <w:t>m</w:t>
      </w:r>
      <w:r w:rsidR="00AA5CA7" w:rsidRPr="00AA5CA7">
        <w:t>éthodologie d’application du liant d’accrochage afin de réduire la circulation des camions et des autres véhicules de chantier sur ce dernier;</w:t>
      </w:r>
    </w:p>
    <w:p w14:paraId="718D4A4B" w14:textId="268232E4" w:rsidR="00CE745C" w:rsidRDefault="00AF59C5" w:rsidP="00DB5419">
      <w:pPr>
        <w:pStyle w:val="Puce2"/>
      </w:pPr>
      <w:r>
        <w:t>g</w:t>
      </w:r>
      <w:r w:rsidR="00CE745C">
        <w:t>estion de la circulation de la machinerie, des équipements de mise en œuvre, des camions et des autres véhicules de chantier pour minimiser l’arrachement du liant d’accrochage;</w:t>
      </w:r>
    </w:p>
    <w:p w14:paraId="546816C1" w14:textId="6BE71736" w:rsidR="00CE745C" w:rsidRDefault="00AF59C5" w:rsidP="00DB5419">
      <w:pPr>
        <w:pStyle w:val="Puce2"/>
      </w:pPr>
      <w:r>
        <w:t>a</w:t>
      </w:r>
      <w:r w:rsidR="00CE745C">
        <w:t>ctions correctives pour éviter l’arrachement du liant d’accrochage</w:t>
      </w:r>
      <w:r w:rsidR="00A16400">
        <w:t xml:space="preserve"> </w:t>
      </w:r>
      <w:r w:rsidR="00CE745C">
        <w:t xml:space="preserve">par l’un ou </w:t>
      </w:r>
      <w:r w:rsidR="00AF754F">
        <w:t xml:space="preserve">l’autre </w:t>
      </w:r>
      <w:r w:rsidR="00CE745C">
        <w:t xml:space="preserve">des moyens suivants : </w:t>
      </w:r>
    </w:p>
    <w:p w14:paraId="383DDF87" w14:textId="204A4CD0" w:rsidR="00CE745C" w:rsidRDefault="00AF59C5" w:rsidP="00DB5419">
      <w:pPr>
        <w:pStyle w:val="Puce3"/>
      </w:pPr>
      <w:r>
        <w:t>l</w:t>
      </w:r>
      <w:r w:rsidR="005E21F6">
        <w:t>’application</w:t>
      </w:r>
      <w:r w:rsidR="00CE745C">
        <w:t xml:space="preserve"> d’un produit antiadhésif</w:t>
      </w:r>
      <w:r w:rsidR="002A40D1">
        <w:t>,</w:t>
      </w:r>
      <w:r w:rsidR="00CE745C">
        <w:t xml:space="preserve"> conforme aux exigences, sur les pneus et les chenilles de la machinerie, des équipements de mise en </w:t>
      </w:r>
      <w:r w:rsidR="00CE745C">
        <w:lastRenderedPageBreak/>
        <w:t>œuvre, des camions et des autres véhicules de chantier en contact avec la surface;</w:t>
      </w:r>
    </w:p>
    <w:p w14:paraId="60DE660B" w14:textId="42D47CAF" w:rsidR="00960EBE" w:rsidRDefault="00AF59C5" w:rsidP="00DB5419">
      <w:pPr>
        <w:pStyle w:val="Puce3"/>
      </w:pPr>
      <w:r>
        <w:t>l</w:t>
      </w:r>
      <w:r w:rsidR="005E21F6" w:rsidRPr="00172267">
        <w:t>’enduisage</w:t>
      </w:r>
      <w:r w:rsidR="002A40D1">
        <w:t xml:space="preserve"> </w:t>
      </w:r>
      <w:r w:rsidR="00960EBE" w:rsidRPr="00172267">
        <w:t>des pneus et des chenilles</w:t>
      </w:r>
      <w:r w:rsidR="002A40D1">
        <w:t xml:space="preserve"> </w:t>
      </w:r>
      <w:r w:rsidR="00960EBE" w:rsidRPr="00172267">
        <w:t>de la machinerie, des équipements, des camions et des autres véhicules de chantier</w:t>
      </w:r>
      <w:r w:rsidR="002A40D1">
        <w:t xml:space="preserve"> </w:t>
      </w:r>
      <w:r w:rsidR="00960EBE" w:rsidRPr="00172267">
        <w:t>par le passage de ceux-ci</w:t>
      </w:r>
      <w:r w:rsidR="002A40D1">
        <w:t xml:space="preserve"> </w:t>
      </w:r>
      <w:r w:rsidR="00960EBE" w:rsidRPr="00172267">
        <w:t>sur une membrane imbibée d’un</w:t>
      </w:r>
      <w:r w:rsidR="00783CDA">
        <w:t xml:space="preserve"> </w:t>
      </w:r>
      <w:r w:rsidR="00960EBE" w:rsidRPr="00172267">
        <w:t>produit antiadhésif</w:t>
      </w:r>
      <w:r w:rsidR="00783CDA">
        <w:t xml:space="preserve"> </w:t>
      </w:r>
      <w:r w:rsidR="00960EBE" w:rsidRPr="00172267">
        <w:t>conforme aux exigences;</w:t>
      </w:r>
    </w:p>
    <w:p w14:paraId="696A0A18" w14:textId="03F36406" w:rsidR="00CE745C" w:rsidRDefault="00AF59C5" w:rsidP="00DB5419">
      <w:pPr>
        <w:pStyle w:val="Puce3"/>
      </w:pPr>
      <w:r>
        <w:t>l</w:t>
      </w:r>
      <w:r w:rsidR="005E21F6">
        <w:t>’application</w:t>
      </w:r>
      <w:r w:rsidR="00CE745C">
        <w:t xml:space="preserve"> d’un lait de chaux sur la surface après la rupture et le mûrissement du liant d’accrochage avant la remise en circulation de la machinerie, des équipements, des camions et des autres véhicules de chantier sur ce liant d’accrochage.</w:t>
      </w:r>
    </w:p>
    <w:p w14:paraId="79C8C107" w14:textId="32BEDAD3" w:rsidR="003740DB" w:rsidRDefault="003740DB" w:rsidP="00502AA7">
      <w:pPr>
        <w:pStyle w:val="Textemasqumodifications"/>
      </w:pPr>
      <w:bookmarkStart w:id="32" w:name="_Hlk150421781"/>
      <w:r>
        <w:t>La puce suivante a été ajouté</w:t>
      </w:r>
      <w:r w:rsidR="00840D8A">
        <w:t>e.</w:t>
      </w:r>
    </w:p>
    <w:bookmarkEnd w:id="32"/>
    <w:p w14:paraId="651E3145" w14:textId="5D718E71" w:rsidR="000A7D5B" w:rsidRDefault="00157B24" w:rsidP="00DB5419">
      <w:pPr>
        <w:pStyle w:val="Puce1"/>
      </w:pPr>
      <w:r>
        <w:t xml:space="preserve">nombre </w:t>
      </w:r>
      <w:r w:rsidR="001C1A6E">
        <w:t xml:space="preserve">total </w:t>
      </w:r>
      <w:r>
        <w:t>de camions utilisés pour le transport de l’enrobé</w:t>
      </w:r>
      <w:r w:rsidR="00D32630">
        <w:t xml:space="preserve"> ainsi que la</w:t>
      </w:r>
      <w:r w:rsidR="00DB2FD5">
        <w:t xml:space="preserve"> capacité </w:t>
      </w:r>
      <w:r w:rsidR="00FD41C0">
        <w:t xml:space="preserve">de charge </w:t>
      </w:r>
      <w:r w:rsidR="00DB2FD5">
        <w:t xml:space="preserve">totale </w:t>
      </w:r>
      <w:r w:rsidR="00D43EE9">
        <w:t>de ces camions</w:t>
      </w:r>
      <w:r w:rsidR="006A0DE2">
        <w:t xml:space="preserve"> pour un cycle de transport</w:t>
      </w:r>
      <w:r w:rsidR="009A7277">
        <w:t>;</w:t>
      </w:r>
    </w:p>
    <w:p w14:paraId="4164187A" w14:textId="68727ECF" w:rsidR="000973E7" w:rsidRDefault="00AF59C5" w:rsidP="00DB5419">
      <w:pPr>
        <w:pStyle w:val="Puce1"/>
      </w:pPr>
      <w:r>
        <w:t>n</w:t>
      </w:r>
      <w:r w:rsidR="000973E7" w:rsidRPr="00FA5F1C">
        <w:t>ombre et positionnement des finisseuses</w:t>
      </w:r>
      <w:r w:rsidR="000973E7">
        <w:t>;</w:t>
      </w:r>
    </w:p>
    <w:p w14:paraId="17AD0CC5" w14:textId="177B1F82" w:rsidR="00711890" w:rsidRDefault="002B5B9A" w:rsidP="00502AA7">
      <w:pPr>
        <w:pStyle w:val="Textemasqumodifications"/>
      </w:pPr>
      <w:bookmarkStart w:id="33" w:name="_Hlk157603461"/>
      <w:r>
        <w:t>Une p</w:t>
      </w:r>
      <w:r w:rsidR="00711890">
        <w:t xml:space="preserve">récision concernant la mesure de la largeur </w:t>
      </w:r>
      <w:r w:rsidR="009E6EAF">
        <w:t xml:space="preserve">de pose </w:t>
      </w:r>
      <w:r>
        <w:t xml:space="preserve">a été </w:t>
      </w:r>
      <w:r w:rsidR="00711890">
        <w:t>ajouté</w:t>
      </w:r>
      <w:r w:rsidR="00840D8A">
        <w:t>e</w:t>
      </w:r>
      <w:r w:rsidR="00711890">
        <w:t xml:space="preserve"> dans </w:t>
      </w:r>
      <w:r w:rsidR="009828E1">
        <w:t>la puce suivante</w:t>
      </w:r>
      <w:r w:rsidR="00840D8A">
        <w:t>.</w:t>
      </w:r>
    </w:p>
    <w:bookmarkEnd w:id="33"/>
    <w:p w14:paraId="380BCCF9" w14:textId="0B77AB69" w:rsidR="000973E7" w:rsidRPr="00FA5F1C" w:rsidRDefault="00AF59C5" w:rsidP="00DB5419">
      <w:pPr>
        <w:pStyle w:val="Puce1"/>
      </w:pPr>
      <w:r>
        <w:t>l</w:t>
      </w:r>
      <w:r w:rsidR="000973E7" w:rsidRPr="00FA5F1C">
        <w:t xml:space="preserve">argeur de </w:t>
      </w:r>
      <w:r w:rsidR="000973E7">
        <w:t>pose</w:t>
      </w:r>
      <w:r w:rsidR="000973E7" w:rsidRPr="00FA5F1C">
        <w:t xml:space="preserve"> de chaque finisseuse</w:t>
      </w:r>
      <w:r w:rsidR="008968EE">
        <w:t xml:space="preserve">, </w:t>
      </w:r>
      <w:r w:rsidR="008968EE">
        <w:rPr>
          <w:rStyle w:val="ui-provider"/>
        </w:rPr>
        <w:t xml:space="preserve">notamment la longueur de la vis et la distance entre le bout de la vis et la porte </w:t>
      </w:r>
      <w:r w:rsidR="00512CDF">
        <w:rPr>
          <w:rStyle w:val="ui-provider"/>
        </w:rPr>
        <w:t>latérale</w:t>
      </w:r>
      <w:r w:rsidR="008968EE">
        <w:rPr>
          <w:rStyle w:val="ui-provider"/>
        </w:rPr>
        <w:t xml:space="preserve"> de chaque </w:t>
      </w:r>
      <w:r w:rsidR="00930EA3">
        <w:rPr>
          <w:rStyle w:val="ui-provider"/>
        </w:rPr>
        <w:t>côté</w:t>
      </w:r>
      <w:r w:rsidR="008968EE">
        <w:rPr>
          <w:rStyle w:val="ui-provider"/>
        </w:rPr>
        <w:t xml:space="preserve"> d</w:t>
      </w:r>
      <w:r w:rsidR="002071B8">
        <w:rPr>
          <w:rStyle w:val="ui-provider"/>
        </w:rPr>
        <w:t>e la</w:t>
      </w:r>
      <w:r w:rsidR="008968EE">
        <w:rPr>
          <w:rStyle w:val="ui-provider"/>
        </w:rPr>
        <w:t xml:space="preserve"> finisseu</w:t>
      </w:r>
      <w:r w:rsidR="002071B8">
        <w:rPr>
          <w:rStyle w:val="ui-provider"/>
        </w:rPr>
        <w:t>se</w:t>
      </w:r>
      <w:r w:rsidR="000973E7">
        <w:t>;</w:t>
      </w:r>
    </w:p>
    <w:p w14:paraId="37C33F54" w14:textId="08F79751" w:rsidR="000973E7" w:rsidRPr="00FA5F1C" w:rsidRDefault="00AF59C5" w:rsidP="00DB5419">
      <w:pPr>
        <w:pStyle w:val="Puce1"/>
      </w:pPr>
      <w:r>
        <w:t>v</w:t>
      </w:r>
      <w:r w:rsidR="64A39C30">
        <w:t>itesse d’avancement des finisseuses;</w:t>
      </w:r>
    </w:p>
    <w:p w14:paraId="791E63DF" w14:textId="1D74AC6F" w:rsidR="088E2589" w:rsidRPr="00172267" w:rsidRDefault="00AF59C5" w:rsidP="00DB5419">
      <w:pPr>
        <w:pStyle w:val="Puce1"/>
      </w:pPr>
      <w:r>
        <w:t>d</w:t>
      </w:r>
      <w:r w:rsidR="088E2589" w:rsidRPr="00172267">
        <w:t>escription du système de contrôle électronique longitudinal et transversal</w:t>
      </w:r>
      <w:r w:rsidR="001830D2" w:rsidRPr="00172267">
        <w:t xml:space="preserve"> de</w:t>
      </w:r>
      <w:r w:rsidR="00880B59" w:rsidRPr="00172267">
        <w:t xml:space="preserve"> chaque finisseuse</w:t>
      </w:r>
      <w:r w:rsidR="1E2DCD66" w:rsidRPr="00172267">
        <w:t>;</w:t>
      </w:r>
    </w:p>
    <w:p w14:paraId="58614F4F" w14:textId="2007E608" w:rsidR="000973E7" w:rsidRPr="00FA5F1C" w:rsidRDefault="00AF59C5" w:rsidP="00DB5419">
      <w:pPr>
        <w:pStyle w:val="Puce1"/>
      </w:pPr>
      <w:r>
        <w:t>t</w:t>
      </w:r>
      <w:r w:rsidR="5BAF6C67">
        <w:t>aux de pose;</w:t>
      </w:r>
    </w:p>
    <w:p w14:paraId="282C62B7" w14:textId="6A109439" w:rsidR="000973E7" w:rsidRPr="00FA5F1C" w:rsidRDefault="00AF59C5" w:rsidP="00DB5419">
      <w:pPr>
        <w:pStyle w:val="Puce1"/>
      </w:pPr>
      <w:r>
        <w:t>p</w:t>
      </w:r>
      <w:r w:rsidR="78372207">
        <w:t>osition du VTM et méthode d’alimentation;</w:t>
      </w:r>
    </w:p>
    <w:p w14:paraId="49D3D83A" w14:textId="19134E50" w:rsidR="000973E7" w:rsidRPr="00FA5F1C" w:rsidRDefault="00AF59C5" w:rsidP="00DB5419">
      <w:pPr>
        <w:pStyle w:val="Puce1"/>
      </w:pPr>
      <w:r>
        <w:t>l</w:t>
      </w:r>
      <w:r w:rsidR="78372207">
        <w:t xml:space="preserve">ocalisation de la voie d’accès et </w:t>
      </w:r>
      <w:r w:rsidR="390B412B">
        <w:t xml:space="preserve">de </w:t>
      </w:r>
      <w:r w:rsidR="78372207">
        <w:t>l’aire de stationnement des camions</w:t>
      </w:r>
      <w:r w:rsidR="52677061">
        <w:t>;</w:t>
      </w:r>
    </w:p>
    <w:p w14:paraId="5F1B096D" w14:textId="14B0135B" w:rsidR="000973E7" w:rsidRPr="00FA5F1C" w:rsidRDefault="00AF59C5" w:rsidP="00DB5419">
      <w:pPr>
        <w:pStyle w:val="Puce1"/>
      </w:pPr>
      <w:r>
        <w:t>l</w:t>
      </w:r>
      <w:r w:rsidR="78372207">
        <w:t>ocalisation de l’aire de nettoyage des camions;</w:t>
      </w:r>
    </w:p>
    <w:p w14:paraId="2B458B11" w14:textId="41E337B1" w:rsidR="000973E7" w:rsidRPr="00FA5F1C" w:rsidRDefault="00AF59C5" w:rsidP="00DB5419">
      <w:pPr>
        <w:pStyle w:val="Puce1"/>
      </w:pPr>
      <w:r>
        <w:t>t</w:t>
      </w:r>
      <w:r w:rsidR="78372207">
        <w:t>emps disponible pour</w:t>
      </w:r>
      <w:r w:rsidR="131E3242">
        <w:t xml:space="preserve"> </w:t>
      </w:r>
      <w:r w:rsidR="00464103">
        <w:t xml:space="preserve">le </w:t>
      </w:r>
      <w:r w:rsidR="131E3242">
        <w:t>compactage</w:t>
      </w:r>
      <w:r w:rsidR="0064795B">
        <w:t>, à cet effet</w:t>
      </w:r>
      <w:r w:rsidR="78372207">
        <w:t> :</w:t>
      </w:r>
    </w:p>
    <w:p w14:paraId="25F4D74E" w14:textId="3769BE6D" w:rsidR="000973E7" w:rsidRDefault="00AF59C5" w:rsidP="00DB5419">
      <w:pPr>
        <w:pStyle w:val="Puce2"/>
      </w:pPr>
      <w:r>
        <w:t>l</w:t>
      </w:r>
      <w:r w:rsidR="000973E7" w:rsidRPr="00FA5F1C">
        <w:t xml:space="preserve">’entrepreneur doit fournir le calcul du temps disponible pour réaliser </w:t>
      </w:r>
      <w:r w:rsidR="00902EB9">
        <w:t>le compactage</w:t>
      </w:r>
      <w:r w:rsidR="000973E7" w:rsidRPr="00FA5F1C">
        <w:t xml:space="preserve">. Le calcul doit être réalisé au moyen du logiciel </w:t>
      </w:r>
      <w:r w:rsidR="000973E7" w:rsidRPr="001D2BB6">
        <w:rPr>
          <w:iCs/>
        </w:rPr>
        <w:t>PaveCool</w:t>
      </w:r>
      <w:r w:rsidR="000973E7" w:rsidRPr="00FA5F1C">
        <w:t xml:space="preserve"> du </w:t>
      </w:r>
      <w:r w:rsidR="000973E7" w:rsidRPr="00EC588B">
        <w:rPr>
          <w:i/>
        </w:rPr>
        <w:t>Department of Transportation</w:t>
      </w:r>
      <w:r w:rsidR="000973E7" w:rsidRPr="001D2BB6">
        <w:rPr>
          <w:iCs/>
        </w:rPr>
        <w:t xml:space="preserve"> </w:t>
      </w:r>
      <w:r w:rsidR="000973E7" w:rsidRPr="00EC588B">
        <w:rPr>
          <w:i/>
        </w:rPr>
        <w:t>of Minnesota</w:t>
      </w:r>
      <w:r w:rsidR="000973E7" w:rsidRPr="00FA5F1C">
        <w:t xml:space="preserve"> disponible gratuitement à l’adresse suivante : </w:t>
      </w:r>
      <w:hyperlink r:id="rId21" w:history="1">
        <w:r w:rsidR="000A36DA" w:rsidRPr="00BD5C5F">
          <w:rPr>
            <w:rStyle w:val="Lienhypertexte"/>
            <w:noProof w:val="0"/>
          </w:rPr>
          <w:t>http://www.dot.state.mn.us/app/pavecool/</w:t>
        </w:r>
      </w:hyperlink>
      <w:r w:rsidR="009B7ED8">
        <w:rPr>
          <w:rStyle w:val="Lienhypertexte"/>
          <w:noProof w:val="0"/>
        </w:rPr>
        <w:t>;</w:t>
      </w:r>
    </w:p>
    <w:p w14:paraId="3CF493CB" w14:textId="7CB8CF65" w:rsidR="000973E7" w:rsidRPr="00FA5F1C" w:rsidRDefault="00AF59C5" w:rsidP="00DB5419">
      <w:pPr>
        <w:pStyle w:val="Puce2"/>
      </w:pPr>
      <w:bookmarkStart w:id="34" w:name="_Hlk157759228"/>
      <w:r>
        <w:t>l</w:t>
      </w:r>
      <w:r w:rsidR="00B2699D" w:rsidRPr="00FA5F1C">
        <w:t>’entrepreneur doit fournir les hypothèses de calcul basé</w:t>
      </w:r>
      <w:r w:rsidR="00B2699D">
        <w:t>e</w:t>
      </w:r>
      <w:r w:rsidR="00B2699D" w:rsidRPr="00FA5F1C">
        <w:t>s sur l</w:t>
      </w:r>
      <w:r w:rsidR="00B2699D">
        <w:t xml:space="preserve">es prévisions </w:t>
      </w:r>
      <w:r w:rsidR="00B2699D" w:rsidRPr="00FA5F1C">
        <w:t>météo</w:t>
      </w:r>
      <w:r w:rsidR="00B2699D">
        <w:t>rologiques</w:t>
      </w:r>
      <w:r w:rsidR="00B2699D" w:rsidRPr="00FA5F1C">
        <w:t xml:space="preserve"> à court terme et sur les températures normales hebdomadaires </w:t>
      </w:r>
      <w:r w:rsidR="00B2699D">
        <w:t>ou mensuelles.</w:t>
      </w:r>
    </w:p>
    <w:bookmarkEnd w:id="34"/>
    <w:p w14:paraId="0DD69F07" w14:textId="7128B350" w:rsidR="000973E7" w:rsidRDefault="00AF59C5" w:rsidP="00DB5419">
      <w:pPr>
        <w:pStyle w:val="Puce1"/>
      </w:pPr>
      <w:r>
        <w:t>p</w:t>
      </w:r>
      <w:r w:rsidR="78372207">
        <w:t>atron de compactage :</w:t>
      </w:r>
    </w:p>
    <w:p w14:paraId="7D9F7F92" w14:textId="70D3FEC3" w:rsidR="000973E7" w:rsidRDefault="00AF59C5" w:rsidP="00DB5419">
      <w:pPr>
        <w:pStyle w:val="Puce2"/>
      </w:pPr>
      <w:r>
        <w:t>t</w:t>
      </w:r>
      <w:r w:rsidR="000973E7">
        <w:t xml:space="preserve">ype et nombre </w:t>
      </w:r>
      <w:r w:rsidR="00BC0231">
        <w:t>d</w:t>
      </w:r>
      <w:r w:rsidR="236722D9">
        <w:t>'équipement</w:t>
      </w:r>
      <w:r w:rsidR="00641C3C">
        <w:t>s</w:t>
      </w:r>
      <w:r w:rsidR="236722D9">
        <w:t xml:space="preserve"> de compactage</w:t>
      </w:r>
      <w:r w:rsidR="000973E7">
        <w:t>;</w:t>
      </w:r>
    </w:p>
    <w:p w14:paraId="6AEDEE6F" w14:textId="73CCC762" w:rsidR="000973E7" w:rsidRDefault="00AF59C5" w:rsidP="00DB5419">
      <w:pPr>
        <w:pStyle w:val="Puce2"/>
      </w:pPr>
      <w:r>
        <w:t>s</w:t>
      </w:r>
      <w:r w:rsidR="64A39C30">
        <w:t xml:space="preserve">équence d’utilisation des </w:t>
      </w:r>
      <w:r w:rsidR="2EF92395">
        <w:t>équipements de compactage</w:t>
      </w:r>
      <w:r w:rsidR="64A39C30">
        <w:t>;</w:t>
      </w:r>
    </w:p>
    <w:p w14:paraId="44E115D4" w14:textId="1209F8A2" w:rsidR="000973E7" w:rsidRDefault="00AF59C5" w:rsidP="00DB5419">
      <w:pPr>
        <w:pStyle w:val="Puce2"/>
      </w:pPr>
      <w:r>
        <w:t>s</w:t>
      </w:r>
      <w:r w:rsidR="000973E7">
        <w:t xml:space="preserve">chéma </w:t>
      </w:r>
      <w:r w:rsidR="00D071E2">
        <w:t xml:space="preserve">illustrant </w:t>
      </w:r>
      <w:r w:rsidR="000973E7">
        <w:t>le patron de compactage;</w:t>
      </w:r>
    </w:p>
    <w:p w14:paraId="0A0F4973" w14:textId="23942669" w:rsidR="000973E7" w:rsidRDefault="00AF59C5" w:rsidP="00DB5419">
      <w:pPr>
        <w:pStyle w:val="Puce2"/>
      </w:pPr>
      <w:r>
        <w:t>v</w:t>
      </w:r>
      <w:r w:rsidR="000973E7">
        <w:t>itesse des rouleaux, fréquence et amplitude des vibrations;</w:t>
      </w:r>
    </w:p>
    <w:p w14:paraId="078175AE" w14:textId="05924F88" w:rsidR="000973E7" w:rsidRDefault="00AF59C5" w:rsidP="00DB5419">
      <w:pPr>
        <w:pStyle w:val="Puce2"/>
      </w:pPr>
      <w:r>
        <w:t>n</w:t>
      </w:r>
      <w:r w:rsidR="64A39C30">
        <w:t xml:space="preserve">ombre de passes de chaque </w:t>
      </w:r>
      <w:r w:rsidR="45363DCE">
        <w:t>équipement de compactage</w:t>
      </w:r>
      <w:r w:rsidR="64A39C30">
        <w:t>;</w:t>
      </w:r>
    </w:p>
    <w:p w14:paraId="72DCB496" w14:textId="4174046A" w:rsidR="00C03366" w:rsidRDefault="00AF59C5" w:rsidP="00DB5419">
      <w:pPr>
        <w:pStyle w:val="Puce1"/>
      </w:pPr>
      <w:r>
        <w:t>p</w:t>
      </w:r>
      <w:r w:rsidR="78372207">
        <w:t>osition des joints longitudinaux et transversaux</w:t>
      </w:r>
      <w:r w:rsidR="3C6FD413">
        <w:t>;</w:t>
      </w:r>
    </w:p>
    <w:p w14:paraId="6E122FF9" w14:textId="1ADA3632" w:rsidR="009A6688" w:rsidRPr="001D2BB6" w:rsidRDefault="00AF59C5" w:rsidP="00DB5419">
      <w:pPr>
        <w:pStyle w:val="Puce1"/>
        <w:rPr>
          <w:lang w:val="fr"/>
        </w:rPr>
      </w:pPr>
      <w:r>
        <w:t>m</w:t>
      </w:r>
      <w:r w:rsidR="3C6FD413">
        <w:t>éthode de travail pour l’application de l’adhésif pour joints froids.</w:t>
      </w:r>
    </w:p>
    <w:p w14:paraId="7F381564" w14:textId="62515FA3" w:rsidR="000973E7" w:rsidRPr="00A04E1E" w:rsidRDefault="0AB1ABDF" w:rsidP="0085202C">
      <w:pPr>
        <w:pStyle w:val="Paragraphe"/>
        <w:rPr>
          <w:rFonts w:eastAsia="Arial"/>
          <w:lang w:val="fr"/>
        </w:rPr>
      </w:pPr>
      <w:r>
        <w:t>L</w:t>
      </w:r>
      <w:r w:rsidR="054EED85">
        <w:t xml:space="preserve">orsque </w:t>
      </w:r>
      <w:r w:rsidR="3B0D5796">
        <w:t xml:space="preserve">le </w:t>
      </w:r>
      <w:r w:rsidR="054EED85">
        <w:t>plan de travail est complet et conforme aux exigences contractuelles</w:t>
      </w:r>
      <w:r w:rsidR="3B0D5796">
        <w:t xml:space="preserve">, </w:t>
      </w:r>
      <w:r w:rsidR="463F57CB">
        <w:t xml:space="preserve">le Ministère </w:t>
      </w:r>
      <w:r w:rsidR="5F5289DF">
        <w:t xml:space="preserve">autorise l’entrepreneur à </w:t>
      </w:r>
      <w:r w:rsidR="30A55E8E">
        <w:t>débuter les travaux de mise en œuvre d’enrobé</w:t>
      </w:r>
      <w:r w:rsidR="5C064B41">
        <w:t xml:space="preserve">. </w:t>
      </w:r>
      <w:r w:rsidR="248675D1">
        <w:t>Le surveillant peut exiger la tenue d’une réunion préparatoire avec l’entrepreneur responsable des travaux de mise en œuvre de l’enrobé.</w:t>
      </w:r>
    </w:p>
    <w:p w14:paraId="5C34C77C" w14:textId="0A554B54" w:rsidR="00823638" w:rsidRPr="00AF1909" w:rsidRDefault="00823638" w:rsidP="00502AA7">
      <w:pPr>
        <w:pStyle w:val="Textemasqumodifications"/>
      </w:pPr>
      <w:r w:rsidRPr="00AF1909">
        <w:t xml:space="preserve">Certaines exigences qui se trouvaient dans </w:t>
      </w:r>
      <w:r>
        <w:t xml:space="preserve">le paragraphe suivant </w:t>
      </w:r>
      <w:r w:rsidRPr="00AF1909">
        <w:t>font l’objet d</w:t>
      </w:r>
      <w:r w:rsidR="00B67E3B">
        <w:t>’</w:t>
      </w:r>
      <w:r w:rsidRPr="00AF1909">
        <w:t>article</w:t>
      </w:r>
      <w:r w:rsidR="00916FF1">
        <w:t>s</w:t>
      </w:r>
      <w:r w:rsidRPr="00AF1909">
        <w:t xml:space="preserve"> particulier</w:t>
      </w:r>
      <w:r w:rsidR="00916FF1">
        <w:t>s</w:t>
      </w:r>
      <w:r w:rsidRPr="00AF1909">
        <w:t xml:space="preserve"> au CCDG, donc toutes les répétitions du CCDG ont été enlevées</w:t>
      </w:r>
      <w:r>
        <w:t xml:space="preserve"> et les références aux articles correspondant</w:t>
      </w:r>
      <w:r w:rsidR="00681FD0">
        <w:t>s</w:t>
      </w:r>
      <w:r>
        <w:t xml:space="preserve"> ont été ajoutées</w:t>
      </w:r>
      <w:r w:rsidRPr="00AF1909">
        <w:t>.</w:t>
      </w:r>
    </w:p>
    <w:p w14:paraId="7E05ACD4" w14:textId="68817D8F" w:rsidR="000973E7" w:rsidRPr="00A04E1E" w:rsidRDefault="00FE5BD7" w:rsidP="0085202C">
      <w:pPr>
        <w:pStyle w:val="Paragraphe"/>
        <w:rPr>
          <w:rFonts w:eastAsia="Arial"/>
          <w:lang w:val="fr"/>
        </w:rPr>
      </w:pPr>
      <w:r>
        <w:lastRenderedPageBreak/>
        <w:t xml:space="preserve">En </w:t>
      </w:r>
      <w:r w:rsidR="00823638">
        <w:t>plus</w:t>
      </w:r>
      <w:r>
        <w:t xml:space="preserve"> des exigences des articles</w:t>
      </w:r>
      <w:r w:rsidR="002C6301">
        <w:t> </w:t>
      </w:r>
      <w:r w:rsidRPr="00B64BD6">
        <w:rPr>
          <w:highlight w:val="yellow"/>
        </w:rPr>
        <w:t>13.1.3</w:t>
      </w:r>
      <w:r>
        <w:t xml:space="preserve">, </w:t>
      </w:r>
      <w:r w:rsidRPr="00B64BD6">
        <w:rPr>
          <w:highlight w:val="yellow"/>
        </w:rPr>
        <w:t>13.2.4</w:t>
      </w:r>
      <w:r>
        <w:t xml:space="preserve">, </w:t>
      </w:r>
      <w:r w:rsidRPr="00B64BD6">
        <w:rPr>
          <w:highlight w:val="yellow"/>
        </w:rPr>
        <w:t>13.3.4</w:t>
      </w:r>
      <w:r>
        <w:t xml:space="preserve">, </w:t>
      </w:r>
      <w:r w:rsidR="00342F58">
        <w:t xml:space="preserve">qui sont </w:t>
      </w:r>
      <w:r>
        <w:t>tous identifiés « Mise en œuvre »</w:t>
      </w:r>
      <w:r w:rsidR="002C6301">
        <w:t>,</w:t>
      </w:r>
      <w:r>
        <w:t xml:space="preserve"> et</w:t>
      </w:r>
      <w:r w:rsidR="00342F58">
        <w:t xml:space="preserve"> de l’article</w:t>
      </w:r>
      <w:r w:rsidR="002C6301">
        <w:t> </w:t>
      </w:r>
      <w:r w:rsidRPr="00B64BD6">
        <w:rPr>
          <w:highlight w:val="yellow"/>
        </w:rPr>
        <w:t>13.4</w:t>
      </w:r>
      <w:r>
        <w:t xml:space="preserve"> « Rechargement et mise en forme des accotement</w:t>
      </w:r>
      <w:r w:rsidR="001F7337">
        <w:t>s</w:t>
      </w:r>
      <w:r>
        <w:t xml:space="preserve"> en matériaux granulaires après la pose d’enrobé » du CCDG</w:t>
      </w:r>
      <w:r w:rsidR="003534B9">
        <w:t>,</w:t>
      </w:r>
      <w:r w:rsidDel="00890CF5">
        <w:t xml:space="preserve"> </w:t>
      </w:r>
      <w:r w:rsidR="00A62E47">
        <w:t>l</w:t>
      </w:r>
      <w:r>
        <w:t>e</w:t>
      </w:r>
      <w:r w:rsidR="3B0EE54C">
        <w:t xml:space="preserve"> plan </w:t>
      </w:r>
      <w:r w:rsidR="00823638">
        <w:t xml:space="preserve">des dispositifs </w:t>
      </w:r>
      <w:r w:rsidR="3B0EE54C">
        <w:t xml:space="preserve">d’éclairage </w:t>
      </w:r>
      <w:r w:rsidR="00823638">
        <w:t xml:space="preserve">doit </w:t>
      </w:r>
      <w:r w:rsidR="3B0EE54C">
        <w:t>indiquer les moyens et les limites des dispositifs (tours d’éclairage, ballons lumineux, luminaires existants, systèmes intégrés sur les équipements, etc</w:t>
      </w:r>
      <w:r w:rsidR="00BD296F">
        <w:t>.</w:t>
      </w:r>
      <w:r w:rsidR="3B0EE54C">
        <w:t xml:space="preserve">) mis en œuvre afin d’assurer la sécurité des </w:t>
      </w:r>
      <w:r w:rsidR="3B0EE54C" w:rsidRPr="001D2BB6">
        <w:t>usagers</w:t>
      </w:r>
      <w:r w:rsidR="00C91484" w:rsidRPr="001D2BB6">
        <w:t xml:space="preserve"> de la route</w:t>
      </w:r>
      <w:r w:rsidR="3B0EE54C">
        <w:t xml:space="preserve">, des travailleurs, des signaleurs et autres personnes présentes sur le chantier. Ce plan doit être adapté aux conditions réelles du terrain. Les dispositifs d’éclairage doivent être choisis et positionnés de façon à ne pas éblouir les usagers de la route. </w:t>
      </w:r>
      <w:r w:rsidR="2F117903" w:rsidRPr="1828F43C">
        <w:rPr>
          <w:rFonts w:eastAsia="Arial"/>
          <w:lang w:val="fr"/>
        </w:rPr>
        <w:t xml:space="preserve">Dans le cas où le plan d’éclairage ou sa mise en œuvre </w:t>
      </w:r>
      <w:r w:rsidR="005A551C">
        <w:rPr>
          <w:rFonts w:eastAsia="Arial"/>
          <w:lang w:val="fr"/>
        </w:rPr>
        <w:t>est</w:t>
      </w:r>
      <w:r w:rsidR="2F117903" w:rsidRPr="1828F43C">
        <w:rPr>
          <w:rFonts w:eastAsia="Arial"/>
          <w:lang w:val="fr"/>
        </w:rPr>
        <w:t xml:space="preserve"> jugé non sécuritaire, les travaux sont suspendus.</w:t>
      </w:r>
    </w:p>
    <w:p w14:paraId="3AC43CB9" w14:textId="52993F93" w:rsidR="000973E7" w:rsidRPr="00FA5F1C" w:rsidRDefault="444E4D43" w:rsidP="0085202C">
      <w:pPr>
        <w:pStyle w:val="Paragraphe"/>
      </w:pPr>
      <w:r>
        <w:t>Le plan de travail doit être respecté lors de l’exécution des travaux. Si</w:t>
      </w:r>
      <w:r w:rsidR="00715A6C">
        <w:t>,</w:t>
      </w:r>
      <w:r>
        <w:t xml:space="preserve"> pour des raisons hors du contrôle de l’entrepreneur ou si les conditions de réalisation ou le comportement des matériaux </w:t>
      </w:r>
      <w:r w:rsidR="6B9FF74D">
        <w:t>l’</w:t>
      </w:r>
      <w:r>
        <w:t xml:space="preserve">obligent à modifier </w:t>
      </w:r>
      <w:r w:rsidR="1DA3F6FD">
        <w:t xml:space="preserve">le </w:t>
      </w:r>
      <w:r>
        <w:t>plan de</w:t>
      </w:r>
      <w:r w:rsidR="3DA839D8">
        <w:t xml:space="preserve"> travail</w:t>
      </w:r>
      <w:r>
        <w:t>, l’entrepreneur doit faire la démonstration que ces modifications n’affectent pas sa capacité à effectuer les travaux conformément au</w:t>
      </w:r>
      <w:r w:rsidR="7FF080DF">
        <w:t>x exigences contractuelles</w:t>
      </w:r>
      <w:r>
        <w:t>.</w:t>
      </w:r>
    </w:p>
    <w:p w14:paraId="4E59AC05" w14:textId="452464A6" w:rsidR="00370385" w:rsidRDefault="00832F32" w:rsidP="0085202C">
      <w:pPr>
        <w:pStyle w:val="Paragraphe"/>
      </w:pPr>
      <w:r w:rsidRPr="00715A6C">
        <w:t xml:space="preserve">La fourniture </w:t>
      </w:r>
      <w:r w:rsidR="000973E7" w:rsidRPr="00715A6C">
        <w:t>de la liste d</w:t>
      </w:r>
      <w:r w:rsidR="00715A6C">
        <w:t xml:space="preserve">es </w:t>
      </w:r>
      <w:r w:rsidR="000973E7" w:rsidRPr="00715A6C">
        <w:t>équipement</w:t>
      </w:r>
      <w:r w:rsidR="00715A6C">
        <w:t>s</w:t>
      </w:r>
      <w:r w:rsidR="000973E7" w:rsidRPr="00FA5F1C">
        <w:t xml:space="preserve"> et </w:t>
      </w:r>
      <w:r w:rsidR="00893FB0">
        <w:t xml:space="preserve">des </w:t>
      </w:r>
      <w:r w:rsidR="000973E7" w:rsidRPr="00FA5F1C">
        <w:t>méthode</w:t>
      </w:r>
      <w:r w:rsidR="00893FB0">
        <w:t>s</w:t>
      </w:r>
      <w:r w:rsidR="000973E7" w:rsidRPr="00FA5F1C">
        <w:t xml:space="preserve"> de travail ne libère </w:t>
      </w:r>
      <w:r w:rsidR="001E022D">
        <w:t>pas</w:t>
      </w:r>
      <w:r w:rsidR="000973E7" w:rsidRPr="00FA5F1C">
        <w:t xml:space="preserve"> l’entrepreneur de ses responsabilités.</w:t>
      </w:r>
      <w:r w:rsidR="00A54657">
        <w:t xml:space="preserve"> </w:t>
      </w:r>
    </w:p>
    <w:p w14:paraId="465C2846" w14:textId="61AD03AC" w:rsidR="000973E7" w:rsidRDefault="000973E7" w:rsidP="007159A4">
      <w:pPr>
        <w:pStyle w:val="Titre2"/>
      </w:pPr>
      <w:bookmarkStart w:id="35" w:name="_Toc531249227"/>
      <w:bookmarkStart w:id="36" w:name="_Toc162295462"/>
      <w:r>
        <w:t>Mode de paiement</w:t>
      </w:r>
      <w:bookmarkEnd w:id="35"/>
      <w:bookmarkEnd w:id="36"/>
    </w:p>
    <w:p w14:paraId="6B713623" w14:textId="713738B3" w:rsidR="00B30EE5" w:rsidRDefault="000973E7" w:rsidP="0085202C">
      <w:pPr>
        <w:pStyle w:val="Paragraphe"/>
      </w:pPr>
      <w:bookmarkStart w:id="37" w:name="_Hlk90279979"/>
      <w:r w:rsidRPr="00FA5F1C">
        <w:t>Les exigences relatives au plan de travail ne font l’objet</w:t>
      </w:r>
      <w:r w:rsidRPr="00A04E1E">
        <w:t xml:space="preserve"> d’aucun article</w:t>
      </w:r>
      <w:r>
        <w:t xml:space="preserve"> </w:t>
      </w:r>
      <w:r w:rsidR="00B36030">
        <w:t xml:space="preserve">particulier </w:t>
      </w:r>
      <w:r w:rsidRPr="00A04E1E">
        <w:t xml:space="preserve">au bordereau. Les frais </w:t>
      </w:r>
      <w:r>
        <w:t xml:space="preserve">associés à ces exigences </w:t>
      </w:r>
      <w:r w:rsidRPr="00A04E1E">
        <w:t xml:space="preserve">doivent être inclus dans </w:t>
      </w:r>
      <w:r>
        <w:t>l’ensemble des</w:t>
      </w:r>
      <w:r w:rsidR="0011186B">
        <w:t xml:space="preserve"> prix du </w:t>
      </w:r>
      <w:r w:rsidR="00B36030">
        <w:t>bordereau</w:t>
      </w:r>
      <w:r w:rsidRPr="00A04E1E">
        <w:t>.</w:t>
      </w:r>
    </w:p>
    <w:p w14:paraId="36476BA2" w14:textId="1F581D35" w:rsidR="00421F81" w:rsidRDefault="00C565C7" w:rsidP="007159A4">
      <w:pPr>
        <w:pStyle w:val="Titre1"/>
      </w:pPr>
      <w:bookmarkStart w:id="38" w:name="_Toc162295463"/>
      <w:r>
        <w:t>Avis de travaux de pose d’enrobé</w:t>
      </w:r>
      <w:bookmarkEnd w:id="38"/>
    </w:p>
    <w:p w14:paraId="29FB0CA3" w14:textId="25CDD95A" w:rsidR="00CF18F7" w:rsidRPr="00367223" w:rsidRDefault="00CF18F7" w:rsidP="00502AA7">
      <w:pPr>
        <w:pStyle w:val="Textemasqumodifications"/>
      </w:pPr>
      <w:r>
        <w:t>Nouvel article</w:t>
      </w:r>
      <w:r w:rsidR="00840D8A">
        <w:t>.</w:t>
      </w:r>
    </w:p>
    <w:p w14:paraId="59ADCB7A" w14:textId="1B72C870" w:rsidR="00C565C7" w:rsidRDefault="00920320" w:rsidP="007159A4">
      <w:pPr>
        <w:pStyle w:val="Titre2"/>
      </w:pPr>
      <w:bookmarkStart w:id="39" w:name="_Toc162295464"/>
      <w:r>
        <w:t>Généralités</w:t>
      </w:r>
      <w:bookmarkEnd w:id="39"/>
    </w:p>
    <w:p w14:paraId="39CCDD8B" w14:textId="28C2F2D0" w:rsidR="00681FD0" w:rsidRPr="00367223" w:rsidRDefault="00681FD0" w:rsidP="00502AA7">
      <w:pPr>
        <w:pStyle w:val="Textemasqumodifications"/>
      </w:pPr>
      <w:bookmarkStart w:id="40" w:name="_Hlk159576690"/>
      <w:r>
        <w:t>Nouvel article</w:t>
      </w:r>
      <w:r w:rsidR="00840D8A">
        <w:t>.</w:t>
      </w:r>
    </w:p>
    <w:bookmarkEnd w:id="40"/>
    <w:p w14:paraId="44C371CD" w14:textId="4655444D" w:rsidR="0006548B" w:rsidRPr="00916FF1" w:rsidRDefault="0006548B" w:rsidP="0085202C">
      <w:pPr>
        <w:pStyle w:val="Paragraphe"/>
      </w:pPr>
      <w:r w:rsidRPr="00FC663A">
        <w:t xml:space="preserve">Pour chaque journée </w:t>
      </w:r>
      <w:r w:rsidR="00654582" w:rsidRPr="00B46315">
        <w:t>de mise en place d</w:t>
      </w:r>
      <w:r w:rsidR="00654582" w:rsidRPr="00B46315">
        <w:rPr>
          <w:rFonts w:hint="eastAsia"/>
        </w:rPr>
        <w:t>’</w:t>
      </w:r>
      <w:r w:rsidR="00654582" w:rsidRPr="00B46315">
        <w:t>enrob</w:t>
      </w:r>
      <w:r w:rsidR="00654582" w:rsidRPr="00B46315">
        <w:rPr>
          <w:rFonts w:hint="eastAsia"/>
        </w:rPr>
        <w:t>é</w:t>
      </w:r>
      <w:r w:rsidR="00884C2D">
        <w:t>,</w:t>
      </w:r>
      <w:r w:rsidRPr="00FC663A">
        <w:t xml:space="preserve"> l</w:t>
      </w:r>
      <w:r w:rsidRPr="00FC663A">
        <w:rPr>
          <w:rFonts w:hint="eastAsia"/>
        </w:rPr>
        <w:t>’</w:t>
      </w:r>
      <w:r w:rsidRPr="00FC663A">
        <w:t xml:space="preserve">entrepreneur doit soumettre au surveillant un avis de </w:t>
      </w:r>
      <w:r w:rsidR="00654582">
        <w:t>travaux de pose d’enrobé</w:t>
      </w:r>
      <w:r w:rsidRPr="00FC663A">
        <w:t xml:space="preserve"> par courriel</w:t>
      </w:r>
      <w:r>
        <w:t xml:space="preserve"> </w:t>
      </w:r>
      <w:r w:rsidRPr="00916FF1">
        <w:t>contenant l</w:t>
      </w:r>
      <w:r w:rsidR="001F1642">
        <w:t xml:space="preserve">es </w:t>
      </w:r>
      <w:r w:rsidRPr="00916FF1">
        <w:t>information</w:t>
      </w:r>
      <w:r w:rsidR="001F1642">
        <w:t>s</w:t>
      </w:r>
      <w:r w:rsidRPr="00916FF1">
        <w:t xml:space="preserve"> </w:t>
      </w:r>
      <w:r w:rsidR="001A0795">
        <w:t>demandées à l’</w:t>
      </w:r>
      <w:r w:rsidR="001A0795" w:rsidRPr="00FC663A">
        <w:rPr>
          <w:highlight w:val="yellow"/>
        </w:rPr>
        <w:t>annexe</w:t>
      </w:r>
      <w:r w:rsidR="00C74EEE">
        <w:rPr>
          <w:highlight w:val="yellow"/>
        </w:rPr>
        <w:t> </w:t>
      </w:r>
      <w:r w:rsidR="00B65F47" w:rsidRPr="00FC663A">
        <w:rPr>
          <w:highlight w:val="yellow"/>
        </w:rPr>
        <w:t>2</w:t>
      </w:r>
      <w:r w:rsidR="003E48D7">
        <w:t xml:space="preserve"> « </w:t>
      </w:r>
      <w:r w:rsidR="003E48D7" w:rsidRPr="003E48D7">
        <w:t>Formulaire d’avis de travaux de pose d’enrobé</w:t>
      </w:r>
      <w:r w:rsidR="003E48D7">
        <w:t xml:space="preserve"> ». Cet avis </w:t>
      </w:r>
      <w:r w:rsidRPr="00916FF1">
        <w:t>doit être envoyé au plus</w:t>
      </w:r>
      <w:r>
        <w:t xml:space="preserve"> </w:t>
      </w:r>
      <w:r w:rsidRPr="00916FF1">
        <w:t>tard 24</w:t>
      </w:r>
      <w:r w:rsidR="00C74EEE">
        <w:t> </w:t>
      </w:r>
      <w:r w:rsidRPr="00916FF1">
        <w:t>heures avant la réalisation des travaux.</w:t>
      </w:r>
    </w:p>
    <w:p w14:paraId="5D03750B" w14:textId="3640F474" w:rsidR="00920320" w:rsidRDefault="0006548B" w:rsidP="0085202C">
      <w:pPr>
        <w:pStyle w:val="Paragraphe"/>
      </w:pPr>
      <w:r w:rsidRPr="00916FF1">
        <w:t>Chaque journée de mise en place d</w:t>
      </w:r>
      <w:r w:rsidRPr="00916FF1">
        <w:rPr>
          <w:rFonts w:hint="eastAsia"/>
        </w:rPr>
        <w:t>’</w:t>
      </w:r>
      <w:r w:rsidRPr="00916FF1">
        <w:t>enrobé réalisée sans le dépôt d</w:t>
      </w:r>
      <w:r w:rsidR="00B65F47">
        <w:t>e cet</w:t>
      </w:r>
      <w:r w:rsidRPr="00916FF1">
        <w:t xml:space="preserve"> avis dans les délais prescrits </w:t>
      </w:r>
      <w:r w:rsidR="001C7B28">
        <w:t xml:space="preserve">entraîne une </w:t>
      </w:r>
      <w:r w:rsidR="00916FF1">
        <w:t>pénalité</w:t>
      </w:r>
      <w:r w:rsidRPr="00916FF1">
        <w:t xml:space="preserve"> de</w:t>
      </w:r>
      <w:r>
        <w:t xml:space="preserve"> </w:t>
      </w:r>
      <w:r w:rsidRPr="00520A2A">
        <w:rPr>
          <w:highlight w:val="yellow"/>
        </w:rPr>
        <w:t>250</w:t>
      </w:r>
      <w:r w:rsidR="00916FF1" w:rsidRPr="00520A2A">
        <w:rPr>
          <w:highlight w:val="yellow"/>
        </w:rPr>
        <w:t> </w:t>
      </w:r>
      <w:r w:rsidRPr="00520A2A">
        <w:rPr>
          <w:highlight w:val="yellow"/>
        </w:rPr>
        <w:t>$</w:t>
      </w:r>
      <w:r w:rsidRPr="00916FF1">
        <w:t>.</w:t>
      </w:r>
    </w:p>
    <w:p w14:paraId="5295BA7B" w14:textId="3139CB41" w:rsidR="00920320" w:rsidRDefault="00920320" w:rsidP="007159A4">
      <w:pPr>
        <w:pStyle w:val="Titre2"/>
      </w:pPr>
      <w:bookmarkStart w:id="41" w:name="_Toc162295465"/>
      <w:r>
        <w:t>Mode de paiement</w:t>
      </w:r>
      <w:bookmarkEnd w:id="41"/>
    </w:p>
    <w:p w14:paraId="61A979D4" w14:textId="3B9DA5AE" w:rsidR="00681FD0" w:rsidRPr="00367223" w:rsidRDefault="00681FD0" w:rsidP="00502AA7">
      <w:pPr>
        <w:pStyle w:val="Textemasqumodifications"/>
      </w:pPr>
      <w:r>
        <w:t>Nouvel article</w:t>
      </w:r>
      <w:r w:rsidR="00840D8A">
        <w:t>.</w:t>
      </w:r>
    </w:p>
    <w:p w14:paraId="4324A5FC" w14:textId="29B8774E" w:rsidR="00920320" w:rsidRDefault="009124A0" w:rsidP="0085202C">
      <w:pPr>
        <w:pStyle w:val="Paragraphe"/>
      </w:pPr>
      <w:r w:rsidRPr="00916FF1">
        <w:t>Les exigences relatives à l</w:t>
      </w:r>
      <w:r w:rsidRPr="00916FF1">
        <w:rPr>
          <w:rFonts w:hint="eastAsia"/>
        </w:rPr>
        <w:t>’</w:t>
      </w:r>
      <w:r w:rsidRPr="00916FF1">
        <w:t xml:space="preserve">avis de </w:t>
      </w:r>
      <w:r w:rsidR="00F01176">
        <w:t>travaux de pose d’enrobé</w:t>
      </w:r>
      <w:r w:rsidRPr="00916FF1">
        <w:t xml:space="preserve"> ne font l</w:t>
      </w:r>
      <w:r w:rsidRPr="00916FF1">
        <w:rPr>
          <w:rFonts w:hint="eastAsia"/>
        </w:rPr>
        <w:t>’</w:t>
      </w:r>
      <w:r w:rsidRPr="00916FF1">
        <w:t>objet d</w:t>
      </w:r>
      <w:r w:rsidRPr="00916FF1">
        <w:rPr>
          <w:rFonts w:hint="eastAsia"/>
        </w:rPr>
        <w:t>’</w:t>
      </w:r>
      <w:r w:rsidRPr="00916FF1">
        <w:t xml:space="preserve">aucun article </w:t>
      </w:r>
      <w:r w:rsidR="00FB5C23">
        <w:t xml:space="preserve">particulier </w:t>
      </w:r>
      <w:r w:rsidRPr="00916FF1">
        <w:t>au bordereau. Les frais associés à ces exigences doivent être inclus dans</w:t>
      </w:r>
      <w:r>
        <w:t xml:space="preserve"> </w:t>
      </w:r>
      <w:r w:rsidR="00FB5C23">
        <w:t>le</w:t>
      </w:r>
      <w:r w:rsidR="00B27577" w:rsidRPr="00B46315">
        <w:t xml:space="preserve"> prix </w:t>
      </w:r>
      <w:r w:rsidRPr="005818B8">
        <w:t>des</w:t>
      </w:r>
      <w:r w:rsidR="00FB5C23">
        <w:t xml:space="preserve"> </w:t>
      </w:r>
      <w:r w:rsidRPr="005818B8">
        <w:t xml:space="preserve">enrobés </w:t>
      </w:r>
      <w:r w:rsidR="00FB5C23">
        <w:t>à chaud</w:t>
      </w:r>
      <w:r w:rsidRPr="005818B8">
        <w:t>.</w:t>
      </w:r>
    </w:p>
    <w:p w14:paraId="0440D9B3" w14:textId="5E44C1CD" w:rsidR="000973E7" w:rsidRDefault="000973E7" w:rsidP="007159A4">
      <w:pPr>
        <w:pStyle w:val="Titre1"/>
      </w:pPr>
      <w:bookmarkStart w:id="42" w:name="_Toc531249229"/>
      <w:bookmarkStart w:id="43" w:name="_Toc162295466"/>
      <w:bookmarkEnd w:id="37"/>
      <w:r>
        <w:t>Préparation de la surface</w:t>
      </w:r>
      <w:bookmarkEnd w:id="42"/>
      <w:bookmarkEnd w:id="43"/>
    </w:p>
    <w:p w14:paraId="725CD3B8" w14:textId="0A7E513A" w:rsidR="00C373FF" w:rsidRDefault="000973E7" w:rsidP="00667A69">
      <w:pPr>
        <w:pStyle w:val="Textemasqubleu"/>
        <w:rPr>
          <w:highlight w:val="lightGray"/>
        </w:rPr>
      </w:pPr>
      <w:bookmarkStart w:id="44" w:name="_Toc530398490"/>
      <w:bookmarkStart w:id="45" w:name="_Toc530398913"/>
      <w:bookmarkStart w:id="46" w:name="_Toc530400379"/>
      <w:bookmarkStart w:id="47" w:name="_Toc530400802"/>
      <w:bookmarkStart w:id="48" w:name="_Toc530407076"/>
      <w:bookmarkStart w:id="49" w:name="_Toc530476007"/>
      <w:bookmarkStart w:id="50" w:name="_Toc530398491"/>
      <w:bookmarkStart w:id="51" w:name="_Toc530398914"/>
      <w:bookmarkStart w:id="52" w:name="_Toc530400380"/>
      <w:bookmarkStart w:id="53" w:name="_Toc530400803"/>
      <w:bookmarkStart w:id="54" w:name="_Toc530407077"/>
      <w:bookmarkStart w:id="55" w:name="_Toc530476008"/>
      <w:bookmarkStart w:id="56" w:name="_Toc530398492"/>
      <w:bookmarkStart w:id="57" w:name="_Toc530398915"/>
      <w:bookmarkStart w:id="58" w:name="_Toc530400381"/>
      <w:bookmarkStart w:id="59" w:name="_Toc530400804"/>
      <w:bookmarkStart w:id="60" w:name="_Toc530407078"/>
      <w:bookmarkStart w:id="61" w:name="_Toc530476009"/>
      <w:bookmarkStart w:id="62" w:name="_Toc530398493"/>
      <w:bookmarkStart w:id="63" w:name="_Toc530398916"/>
      <w:bookmarkStart w:id="64" w:name="_Toc530400382"/>
      <w:bookmarkStart w:id="65" w:name="_Toc530400805"/>
      <w:bookmarkStart w:id="66" w:name="_Toc530407079"/>
      <w:bookmarkStart w:id="67" w:name="_Toc530476010"/>
      <w:bookmarkStart w:id="68" w:name="_Toc530398494"/>
      <w:bookmarkStart w:id="69" w:name="_Toc530398917"/>
      <w:bookmarkStart w:id="70" w:name="_Toc530400383"/>
      <w:bookmarkStart w:id="71" w:name="_Toc530400806"/>
      <w:bookmarkStart w:id="72" w:name="_Toc530407080"/>
      <w:bookmarkStart w:id="73" w:name="_Toc530476011"/>
      <w:bookmarkStart w:id="74" w:name="_Toc530398495"/>
      <w:bookmarkStart w:id="75" w:name="_Toc530398918"/>
      <w:bookmarkStart w:id="76" w:name="_Toc530400384"/>
      <w:bookmarkStart w:id="77" w:name="_Toc530400807"/>
      <w:bookmarkStart w:id="78" w:name="_Toc530407081"/>
      <w:bookmarkStart w:id="79" w:name="_Toc530476012"/>
      <w:bookmarkStart w:id="80" w:name="_Toc530398496"/>
      <w:bookmarkStart w:id="81" w:name="_Toc530398919"/>
      <w:bookmarkStart w:id="82" w:name="_Toc530400385"/>
      <w:bookmarkStart w:id="83" w:name="_Toc530400808"/>
      <w:bookmarkStart w:id="84" w:name="_Toc530407082"/>
      <w:bookmarkStart w:id="85" w:name="_Toc530476013"/>
      <w:bookmarkStart w:id="86" w:name="_Toc530398497"/>
      <w:bookmarkStart w:id="87" w:name="_Toc530398920"/>
      <w:bookmarkStart w:id="88" w:name="_Toc530400386"/>
      <w:bookmarkStart w:id="89" w:name="_Toc530400809"/>
      <w:bookmarkStart w:id="90" w:name="_Toc530407083"/>
      <w:bookmarkStart w:id="91" w:name="_Toc530476014"/>
      <w:bookmarkStart w:id="92" w:name="_Toc530398498"/>
      <w:bookmarkStart w:id="93" w:name="_Toc530398921"/>
      <w:bookmarkStart w:id="94" w:name="_Toc530400387"/>
      <w:bookmarkStart w:id="95" w:name="_Toc530400810"/>
      <w:bookmarkStart w:id="96" w:name="_Toc530407084"/>
      <w:bookmarkStart w:id="97" w:name="_Toc530476015"/>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975151">
        <w:rPr>
          <w:highlight w:val="lightGray"/>
        </w:rPr>
        <w:t xml:space="preserve">Le </w:t>
      </w:r>
      <w:r w:rsidR="00796C6B">
        <w:rPr>
          <w:highlight w:val="lightGray"/>
        </w:rPr>
        <w:t>concepteur</w:t>
      </w:r>
      <w:r w:rsidRPr="00975151">
        <w:rPr>
          <w:highlight w:val="lightGray"/>
        </w:rPr>
        <w:t xml:space="preserve"> doit utiliser </w:t>
      </w:r>
      <w:r w:rsidR="004D28E7">
        <w:rPr>
          <w:highlight w:val="lightGray"/>
        </w:rPr>
        <w:t>cet article</w:t>
      </w:r>
      <w:r w:rsidR="00C373FF" w:rsidRPr="00975151">
        <w:rPr>
          <w:highlight w:val="lightGray"/>
        </w:rPr>
        <w:t xml:space="preserve"> </w:t>
      </w:r>
      <w:r w:rsidR="00D71C07">
        <w:rPr>
          <w:highlight w:val="lightGray"/>
        </w:rPr>
        <w:t>lorsqu’une</w:t>
      </w:r>
      <w:r w:rsidR="00C373FF">
        <w:rPr>
          <w:highlight w:val="lightGray"/>
        </w:rPr>
        <w:t xml:space="preserve"> </w:t>
      </w:r>
      <w:r w:rsidR="00232C9A">
        <w:rPr>
          <w:highlight w:val="lightGray"/>
        </w:rPr>
        <w:t>p</w:t>
      </w:r>
      <w:r w:rsidR="00C373FF">
        <w:rPr>
          <w:highlight w:val="lightGray"/>
        </w:rPr>
        <w:t xml:space="preserve">réparation de surface </w:t>
      </w:r>
      <w:r w:rsidR="00AC2D87">
        <w:rPr>
          <w:highlight w:val="lightGray"/>
        </w:rPr>
        <w:t xml:space="preserve">nécessite </w:t>
      </w:r>
      <w:r w:rsidR="00C373FF">
        <w:rPr>
          <w:highlight w:val="lightGray"/>
        </w:rPr>
        <w:t>une</w:t>
      </w:r>
      <w:r w:rsidR="00D71C07">
        <w:rPr>
          <w:highlight w:val="lightGray"/>
        </w:rPr>
        <w:t xml:space="preserve"> correction à l’enrobé à chaud</w:t>
      </w:r>
      <w:r w:rsidR="00C373FF">
        <w:rPr>
          <w:highlight w:val="lightGray"/>
        </w:rPr>
        <w:t>, un planage préalable</w:t>
      </w:r>
      <w:r w:rsidR="00D600E7">
        <w:rPr>
          <w:highlight w:val="lightGray"/>
        </w:rPr>
        <w:t xml:space="preserve">, </w:t>
      </w:r>
      <w:r w:rsidR="00C373FF">
        <w:rPr>
          <w:highlight w:val="lightGray"/>
        </w:rPr>
        <w:t>des raccordements au revêtement existant</w:t>
      </w:r>
      <w:r w:rsidR="00D600E7">
        <w:rPr>
          <w:highlight w:val="lightGray"/>
        </w:rPr>
        <w:t>, des</w:t>
      </w:r>
      <w:r w:rsidR="00983074">
        <w:rPr>
          <w:highlight w:val="lightGray"/>
        </w:rPr>
        <w:t xml:space="preserve"> traitements de fissures ou du remplissage de bandes rugueuses</w:t>
      </w:r>
      <w:r w:rsidRPr="00975151">
        <w:rPr>
          <w:highlight w:val="lightGray"/>
        </w:rPr>
        <w:t xml:space="preserve">. </w:t>
      </w:r>
    </w:p>
    <w:p w14:paraId="17213B37" w14:textId="01051E92" w:rsidR="00C7621A" w:rsidRDefault="00C373FF" w:rsidP="00667A69">
      <w:pPr>
        <w:pStyle w:val="Textemasqubleu"/>
        <w:rPr>
          <w:highlight w:val="lightGray"/>
        </w:rPr>
      </w:pPr>
      <w:r>
        <w:rPr>
          <w:highlight w:val="lightGray"/>
        </w:rPr>
        <w:t>Pour les enrobés de correction,</w:t>
      </w:r>
      <w:r w:rsidR="00E76C5C">
        <w:rPr>
          <w:highlight w:val="lightGray"/>
        </w:rPr>
        <w:t xml:space="preserve"> le </w:t>
      </w:r>
      <w:r w:rsidR="00796C6B">
        <w:rPr>
          <w:highlight w:val="lightGray"/>
        </w:rPr>
        <w:t>concepteur</w:t>
      </w:r>
      <w:r w:rsidR="00E76C5C">
        <w:rPr>
          <w:highlight w:val="lightGray"/>
        </w:rPr>
        <w:t xml:space="preserve"> doit sélectionner le bon type de mélange en fonction de l’épaisseur à mettre en place et de la profondeur </w:t>
      </w:r>
      <w:r w:rsidR="003265EA">
        <w:rPr>
          <w:highlight w:val="lightGray"/>
        </w:rPr>
        <w:t>des irrégularités à corriger</w:t>
      </w:r>
      <w:r w:rsidR="00E76C5C">
        <w:rPr>
          <w:highlight w:val="lightGray"/>
        </w:rPr>
        <w:t xml:space="preserve">. </w:t>
      </w:r>
    </w:p>
    <w:p w14:paraId="3EE8066B" w14:textId="32F26CC8" w:rsidR="00C7621A" w:rsidRDefault="00E76C5C" w:rsidP="00667A69">
      <w:pPr>
        <w:pStyle w:val="Textemasqubleu"/>
        <w:rPr>
          <w:highlight w:val="lightGray"/>
        </w:rPr>
      </w:pPr>
      <w:r>
        <w:rPr>
          <w:highlight w:val="lightGray"/>
        </w:rPr>
        <w:lastRenderedPageBreak/>
        <w:t>Si l’épaisseur totale</w:t>
      </w:r>
      <w:r w:rsidR="00F065E4">
        <w:rPr>
          <w:highlight w:val="lightGray"/>
        </w:rPr>
        <w:t xml:space="preserve"> </w:t>
      </w:r>
      <w:r w:rsidR="00C7621A">
        <w:rPr>
          <w:highlight w:val="lightGray"/>
        </w:rPr>
        <w:t>d</w:t>
      </w:r>
      <w:r w:rsidR="000F0FF0">
        <w:rPr>
          <w:highlight w:val="lightGray"/>
        </w:rPr>
        <w:t>e l’</w:t>
      </w:r>
      <w:r w:rsidR="00C7621A">
        <w:rPr>
          <w:highlight w:val="lightGray"/>
        </w:rPr>
        <w:t xml:space="preserve">enrobé </w:t>
      </w:r>
      <w:r w:rsidR="00F065E4">
        <w:rPr>
          <w:highlight w:val="lightGray"/>
        </w:rPr>
        <w:t>à mettre en place</w:t>
      </w:r>
      <w:r>
        <w:rPr>
          <w:highlight w:val="lightGray"/>
        </w:rPr>
        <w:t xml:space="preserve"> </w:t>
      </w:r>
      <w:r w:rsidR="007C3DB6">
        <w:rPr>
          <w:highlight w:val="lightGray"/>
        </w:rPr>
        <w:t xml:space="preserve">dans les dépressions </w:t>
      </w:r>
      <w:r>
        <w:rPr>
          <w:highlight w:val="lightGray"/>
        </w:rPr>
        <w:t>est supérieure à 40</w:t>
      </w:r>
      <w:r w:rsidR="00B759C6">
        <w:rPr>
          <w:highlight w:val="lightGray"/>
        </w:rPr>
        <w:t> </w:t>
      </w:r>
      <w:r>
        <w:rPr>
          <w:highlight w:val="lightGray"/>
        </w:rPr>
        <w:t xml:space="preserve">mm, une correction </w:t>
      </w:r>
      <w:r w:rsidR="00A401B4">
        <w:rPr>
          <w:highlight w:val="lightGray"/>
        </w:rPr>
        <w:t xml:space="preserve">préalable </w:t>
      </w:r>
      <w:r>
        <w:rPr>
          <w:highlight w:val="lightGray"/>
        </w:rPr>
        <w:t>par planage</w:t>
      </w:r>
      <w:r w:rsidR="00A401B4">
        <w:rPr>
          <w:highlight w:val="lightGray"/>
        </w:rPr>
        <w:t xml:space="preserve"> est préconisée</w:t>
      </w:r>
      <w:r w:rsidR="007C3DB6">
        <w:rPr>
          <w:highlight w:val="lightGray"/>
        </w:rPr>
        <w:t>.</w:t>
      </w:r>
      <w:r w:rsidR="003265EA">
        <w:rPr>
          <w:highlight w:val="lightGray"/>
        </w:rPr>
        <w:t xml:space="preserve"> </w:t>
      </w:r>
    </w:p>
    <w:p w14:paraId="0E1CE83D" w14:textId="77777777" w:rsidR="00C7621A" w:rsidRDefault="007C3DB6" w:rsidP="00667A69">
      <w:pPr>
        <w:pStyle w:val="Textemasqubleu"/>
      </w:pPr>
      <w:r>
        <w:rPr>
          <w:highlight w:val="lightGray"/>
        </w:rPr>
        <w:t xml:space="preserve">Il est également possible d’utiliser un </w:t>
      </w:r>
      <w:r w:rsidR="00E76C5C">
        <w:rPr>
          <w:highlight w:val="lightGray"/>
        </w:rPr>
        <w:t xml:space="preserve">autre enrobé que le </w:t>
      </w:r>
      <w:r w:rsidR="001E39BE">
        <w:rPr>
          <w:highlight w:val="lightGray"/>
        </w:rPr>
        <w:t xml:space="preserve">type </w:t>
      </w:r>
      <w:r w:rsidR="00E76C5C">
        <w:rPr>
          <w:highlight w:val="lightGray"/>
        </w:rPr>
        <w:t>EC-10</w:t>
      </w:r>
      <w:r w:rsidR="003265EA">
        <w:rPr>
          <w:highlight w:val="lightGray"/>
        </w:rPr>
        <w:t xml:space="preserve"> ou d’exiger que la mise en œuvre soit réalisée en plusieurs couches</w:t>
      </w:r>
      <w:r w:rsidR="00BC6BF0">
        <w:rPr>
          <w:highlight w:val="lightGray"/>
        </w:rPr>
        <w:t xml:space="preserve">. </w:t>
      </w:r>
    </w:p>
    <w:p w14:paraId="761D22E9" w14:textId="09D3FC87" w:rsidR="000973E7" w:rsidRPr="00975151" w:rsidRDefault="00BC6BF0" w:rsidP="00667A69">
      <w:pPr>
        <w:pStyle w:val="Textemasqubleu"/>
        <w:rPr>
          <w:highlight w:val="lightGray"/>
        </w:rPr>
      </w:pPr>
      <w:r>
        <w:t xml:space="preserve">Voir le </w:t>
      </w:r>
      <w:r w:rsidRPr="003D3513">
        <w:t xml:space="preserve">tableau </w:t>
      </w:r>
      <w:r w:rsidR="000F0FF0">
        <w:t>« </w:t>
      </w:r>
      <w:r w:rsidRPr="003D3513">
        <w:t>Critères de sélection des enrobés</w:t>
      </w:r>
      <w:r w:rsidR="000F0FF0">
        <w:t> »</w:t>
      </w:r>
      <w:r w:rsidRPr="003D3513">
        <w:t xml:space="preserve"> disponible sur le site </w:t>
      </w:r>
      <w:r w:rsidR="00241F5C">
        <w:t>Web</w:t>
      </w:r>
      <w:r w:rsidRPr="003D3513">
        <w:t xml:space="preserve"> du </w:t>
      </w:r>
      <w:r w:rsidR="006B02AF">
        <w:t>M</w:t>
      </w:r>
      <w:r w:rsidRPr="003D3513">
        <w:t xml:space="preserve">inistère </w:t>
      </w:r>
      <w:r w:rsidR="003265EA">
        <w:t xml:space="preserve">afin de connaître </w:t>
      </w:r>
      <w:r w:rsidR="00616C3E">
        <w:t>l’</w:t>
      </w:r>
      <w:r w:rsidR="003265EA">
        <w:t xml:space="preserve">épaisseur maximale de pose de </w:t>
      </w:r>
      <w:r w:rsidR="000423F9">
        <w:t>chaque</w:t>
      </w:r>
      <w:r w:rsidR="003265EA">
        <w:t xml:space="preserve"> type de mélange</w:t>
      </w:r>
      <w:r>
        <w:t>.</w:t>
      </w:r>
    </w:p>
    <w:p w14:paraId="66796249" w14:textId="16726CDA" w:rsidR="00655F06" w:rsidRDefault="00655F06" w:rsidP="00667A69">
      <w:pPr>
        <w:pStyle w:val="Textemasqurouge"/>
        <w:rPr>
          <w:highlight w:val="lightGray"/>
        </w:rPr>
      </w:pPr>
      <w:r>
        <w:rPr>
          <w:highlight w:val="lightGray"/>
        </w:rPr>
        <w:t>Le concepteur doit p</w:t>
      </w:r>
      <w:r w:rsidR="000973E7" w:rsidRPr="005236E3">
        <w:rPr>
          <w:highlight w:val="lightGray"/>
        </w:rPr>
        <w:t>révoir le code d’ouvrage</w:t>
      </w:r>
      <w:r>
        <w:rPr>
          <w:highlight w:val="lightGray"/>
        </w:rPr>
        <w:t> :</w:t>
      </w:r>
    </w:p>
    <w:p w14:paraId="05F5B761" w14:textId="49F7F623" w:rsidR="002864E1" w:rsidRPr="005236E3" w:rsidRDefault="000973E7" w:rsidP="00667A69">
      <w:pPr>
        <w:pStyle w:val="Textemasqurouge"/>
        <w:rPr>
          <w:highlight w:val="lightGray"/>
        </w:rPr>
      </w:pPr>
      <w:r w:rsidRPr="005236E3">
        <w:rPr>
          <w:highlight w:val="lightGray"/>
        </w:rPr>
        <w:t xml:space="preserve">613210 (t) Couche de correction, enrobé. </w:t>
      </w:r>
      <w:bookmarkStart w:id="98" w:name="_Toc531249231"/>
    </w:p>
    <w:p w14:paraId="732A0D0B" w14:textId="711C9159" w:rsidR="00121DEC" w:rsidRDefault="00121DEC" w:rsidP="007159A4">
      <w:pPr>
        <w:pStyle w:val="Titre2"/>
      </w:pPr>
      <w:bookmarkStart w:id="99" w:name="_Toc162295467"/>
      <w:r>
        <w:t>Correction à l’enrobé à chaud</w:t>
      </w:r>
      <w:bookmarkEnd w:id="99"/>
    </w:p>
    <w:p w14:paraId="58C2271A" w14:textId="48C94ECB" w:rsidR="00610F48" w:rsidRDefault="00610F48" w:rsidP="00502AA7">
      <w:pPr>
        <w:pStyle w:val="Textemasqumodifications"/>
      </w:pPr>
      <w:bookmarkStart w:id="100" w:name="_Hlk118273077"/>
      <w:r>
        <w:t>Le paragraphe suivant a été revu</w:t>
      </w:r>
      <w:r w:rsidR="00840D8A">
        <w:t>.</w:t>
      </w:r>
      <w:r>
        <w:t xml:space="preserve"> </w:t>
      </w:r>
    </w:p>
    <w:p w14:paraId="651C2923" w14:textId="7719CD8C" w:rsidR="000537B6" w:rsidRDefault="000B770E" w:rsidP="0085202C">
      <w:pPr>
        <w:pStyle w:val="Paragraphe"/>
      </w:pPr>
      <w:r w:rsidRPr="000C19C1">
        <w:t xml:space="preserve">En </w:t>
      </w:r>
      <w:r w:rsidR="005B2641">
        <w:t>complément aux</w:t>
      </w:r>
      <w:r>
        <w:t xml:space="preserve"> exigences</w:t>
      </w:r>
      <w:r w:rsidR="008C1893">
        <w:t xml:space="preserve"> de l’article</w:t>
      </w:r>
      <w:r w:rsidR="000537B6">
        <w:t> </w:t>
      </w:r>
      <w:r w:rsidR="000537B6" w:rsidRPr="00AA0992">
        <w:rPr>
          <w:highlight w:val="yellow"/>
        </w:rPr>
        <w:t>13.1.3.2.1</w:t>
      </w:r>
      <w:r w:rsidR="000537B6" w:rsidRPr="00B0050E">
        <w:t xml:space="preserve"> </w:t>
      </w:r>
      <w:r w:rsidR="000537B6">
        <w:t>« Correction à l’enrobé à chaud » du CCDG, l</w:t>
      </w:r>
      <w:r w:rsidR="000537B6" w:rsidRPr="00DC444D">
        <w:t>’entrepreneur doit utiliser</w:t>
      </w:r>
      <w:r w:rsidR="000537B6">
        <w:t xml:space="preserve">, en plus des équipements de compactage usuels, une quantité suffisante </w:t>
      </w:r>
      <w:r w:rsidR="000537B6" w:rsidRPr="007D614B">
        <w:t>de rouleaux</w:t>
      </w:r>
      <w:r w:rsidR="000537B6">
        <w:t xml:space="preserve"> à</w:t>
      </w:r>
      <w:r w:rsidR="000537B6" w:rsidRPr="007D614B">
        <w:t xml:space="preserve"> pneu</w:t>
      </w:r>
      <w:r w:rsidR="000537B6">
        <w:t>s ou com</w:t>
      </w:r>
      <w:r w:rsidR="00412EE7">
        <w:t>biné</w:t>
      </w:r>
      <w:r w:rsidR="000C19C1">
        <w:t>s</w:t>
      </w:r>
      <w:r w:rsidR="00412EE7">
        <w:t xml:space="preserve"> (acier-pneus)</w:t>
      </w:r>
      <w:r w:rsidR="000537B6" w:rsidRPr="007D614B">
        <w:t xml:space="preserve"> pour couvrir adéquatement </w:t>
      </w:r>
      <w:r w:rsidR="000537B6">
        <w:t xml:space="preserve">toute </w:t>
      </w:r>
      <w:r w:rsidR="000537B6" w:rsidRPr="007D614B">
        <w:t>la surface d’enrobé mis en place lors du compactage des couches de correction.</w:t>
      </w:r>
      <w:r w:rsidR="000537B6">
        <w:t xml:space="preserve"> </w:t>
      </w:r>
    </w:p>
    <w:p w14:paraId="2337EF06" w14:textId="4A5AE88A" w:rsidR="000973E7" w:rsidRDefault="000973E7" w:rsidP="007159A4">
      <w:pPr>
        <w:pStyle w:val="Titre2"/>
      </w:pPr>
      <w:bookmarkStart w:id="101" w:name="_Toc95255006"/>
      <w:bookmarkStart w:id="102" w:name="_Toc162295468"/>
      <w:bookmarkEnd w:id="100"/>
      <w:bookmarkEnd w:id="101"/>
      <w:r>
        <w:t>Correction par planage</w:t>
      </w:r>
      <w:bookmarkEnd w:id="98"/>
      <w:bookmarkEnd w:id="102"/>
    </w:p>
    <w:p w14:paraId="33D973DA" w14:textId="497612EF" w:rsidR="000973E7" w:rsidRPr="00EE1D78" w:rsidRDefault="000973E7" w:rsidP="00667A69">
      <w:pPr>
        <w:pStyle w:val="Textemasqubleu"/>
      </w:pPr>
      <w:r w:rsidRPr="00EE1D78">
        <w:t xml:space="preserve">Le </w:t>
      </w:r>
      <w:r w:rsidR="00796C6B" w:rsidRPr="00EE1D78">
        <w:t>concepteur</w:t>
      </w:r>
      <w:r w:rsidRPr="00EE1D78">
        <w:t xml:space="preserve"> </w:t>
      </w:r>
      <w:r w:rsidR="005A0F34" w:rsidRPr="00EE1D78">
        <w:t xml:space="preserve">doit inclure </w:t>
      </w:r>
      <w:r w:rsidR="00ED3089" w:rsidRPr="00EE1D78">
        <w:t xml:space="preserve">cet article </w:t>
      </w:r>
      <w:r w:rsidRPr="00EE1D78">
        <w:t>lorsque des travaux de correction par planage sont prévus au contrat.</w:t>
      </w:r>
      <w:r w:rsidR="0002091C" w:rsidRPr="00EE1D78">
        <w:t xml:space="preserve"> Il doit aussi s’assurer auprès du Ministère qu’il n’y a pas</w:t>
      </w:r>
      <w:r w:rsidR="00FD642C" w:rsidRPr="00EE1D78">
        <w:t>, dans la zone des travaux,</w:t>
      </w:r>
      <w:r w:rsidR="0002091C" w:rsidRPr="00EE1D78">
        <w:t xml:space="preserve"> d’enrobé contenant</w:t>
      </w:r>
      <w:r w:rsidR="00AF589D" w:rsidRPr="00EE1D78">
        <w:t xml:space="preserve"> de l’amiante</w:t>
      </w:r>
      <w:r w:rsidR="00AE10CE" w:rsidRPr="00EE1D78">
        <w:t xml:space="preserve"> en quantité supérieure à un niveau de trace, c’est-à-dire </w:t>
      </w:r>
      <w:r w:rsidR="00D752FA" w:rsidRPr="00EE1D78">
        <w:t xml:space="preserve">en quantité </w:t>
      </w:r>
      <w:r w:rsidR="00AE10CE" w:rsidRPr="00EE1D78">
        <w:t>égal</w:t>
      </w:r>
      <w:r w:rsidR="00D752FA" w:rsidRPr="00EE1D78">
        <w:t>e</w:t>
      </w:r>
      <w:r w:rsidR="00AE10CE" w:rsidRPr="00EE1D78">
        <w:t xml:space="preserve"> ou supérieur</w:t>
      </w:r>
      <w:r w:rsidR="00D752FA" w:rsidRPr="00EE1D78">
        <w:t>e</w:t>
      </w:r>
      <w:r w:rsidR="00AE10CE" w:rsidRPr="00EE1D78">
        <w:t xml:space="preserve"> à une concentration de 0,1 % par volume</w:t>
      </w:r>
      <w:r w:rsidR="0002091C" w:rsidRPr="00EE1D78">
        <w:t>. Si c’est le cas, le devis type « </w:t>
      </w:r>
      <w:hyperlink r:id="rId22" w:history="1">
        <w:r w:rsidR="000A36DA" w:rsidRPr="00EE1D78">
          <w:rPr>
            <w:rStyle w:val="Lienhypertexte"/>
            <w:noProof w:val="0"/>
            <w:u w:val="none"/>
          </w:rPr>
          <w:t>Enlèvement et disposition d’un enrobé additionné de fibres d’amiante</w:t>
        </w:r>
      </w:hyperlink>
      <w:r w:rsidR="0002091C" w:rsidRPr="00EE1D78">
        <w:t> » est disponible à cet effet</w:t>
      </w:r>
      <w:r w:rsidR="00842E3E" w:rsidRPr="00EE1D78">
        <w:t>.</w:t>
      </w:r>
    </w:p>
    <w:p w14:paraId="7456DB83" w14:textId="3B1E1160" w:rsidR="002166EB" w:rsidRPr="00EE1D78" w:rsidRDefault="002166EB" w:rsidP="00EE1D78">
      <w:pPr>
        <w:pStyle w:val="Titre3"/>
      </w:pPr>
      <w:bookmarkStart w:id="103" w:name="_Toc162295469"/>
      <w:r w:rsidRPr="00EE1D78">
        <w:t>Granulats bitumineux récupérés (GBR)</w:t>
      </w:r>
      <w:bookmarkEnd w:id="103"/>
    </w:p>
    <w:p w14:paraId="5E85DD98" w14:textId="74DD4D9D" w:rsidR="006B0EF4" w:rsidRPr="00505B16" w:rsidRDefault="006B0EF4" w:rsidP="00502AA7">
      <w:pPr>
        <w:pStyle w:val="Textemasqumodifications"/>
      </w:pPr>
      <w:r w:rsidRPr="00505B16">
        <w:t>Nouvel article</w:t>
      </w:r>
      <w:r w:rsidR="00840D8A">
        <w:t>.</w:t>
      </w:r>
    </w:p>
    <w:p w14:paraId="29A1BAF2" w14:textId="78862B6F" w:rsidR="002166EB" w:rsidRPr="00703949" w:rsidRDefault="001C0C00" w:rsidP="00667A69">
      <w:pPr>
        <w:pStyle w:val="Textemasqubleu"/>
      </w:pPr>
      <w:r>
        <w:t>L</w:t>
      </w:r>
      <w:r w:rsidR="002166EB" w:rsidRPr="00703949">
        <w:t>orsque le projet comprend le retrait d’enrobé par un autre moyen que par planage, dans le cadre de travaux de terrassement par exemple, les articles suivants ne sont pas applicables. La caractérisation de l’enrobé doit être faite dans le cadre de la caractérisation environnementale du site. Dans ce cas, la gestion de l’enrobé doit être traitée dans le devis « Gestion des sols et des matériaux » ou dans le devis approprié.</w:t>
      </w:r>
    </w:p>
    <w:p w14:paraId="3C8D9681" w14:textId="7DBCAE96" w:rsidR="002166EB" w:rsidRDefault="002166EB" w:rsidP="0085202C">
      <w:pPr>
        <w:pStyle w:val="Paragraphe"/>
        <w:rPr>
          <w:rFonts w:asciiTheme="minorHAnsi" w:hAnsiTheme="minorHAnsi" w:cstheme="minorBidi"/>
        </w:rPr>
      </w:pPr>
      <w:r>
        <w:t>Le présent article précise l’article</w:t>
      </w:r>
      <w:r w:rsidR="001D7AEC">
        <w:t> </w:t>
      </w:r>
      <w:r w:rsidRPr="00B64BD6">
        <w:rPr>
          <w:highlight w:val="yellow"/>
        </w:rPr>
        <w:t>13.1.3.2.2</w:t>
      </w:r>
      <w:r>
        <w:t xml:space="preserve"> « Correction par planage » du CCDG.</w:t>
      </w:r>
    </w:p>
    <w:p w14:paraId="1ED39C5F" w14:textId="572C3BDF" w:rsidR="002166EB" w:rsidRDefault="002166EB" w:rsidP="00D723A4">
      <w:pPr>
        <w:pStyle w:val="Titre4"/>
      </w:pPr>
      <w:bookmarkStart w:id="104" w:name="_Toc162295470"/>
      <w:r>
        <w:t>Caractérisation environnementale</w:t>
      </w:r>
      <w:bookmarkEnd w:id="104"/>
    </w:p>
    <w:p w14:paraId="79BB1CF3" w14:textId="77777777" w:rsidR="00427F99" w:rsidRPr="00505B16" w:rsidRDefault="00427F99" w:rsidP="00502AA7">
      <w:pPr>
        <w:pStyle w:val="Textemasqumodifications"/>
      </w:pPr>
      <w:r w:rsidRPr="00505B16">
        <w:t>Nouvel article.</w:t>
      </w:r>
    </w:p>
    <w:p w14:paraId="3722A342" w14:textId="33EF8A90" w:rsidR="002166EB" w:rsidRPr="00F77E4E" w:rsidRDefault="002166EB" w:rsidP="00667A69">
      <w:pPr>
        <w:pStyle w:val="Textemasqubleu"/>
      </w:pPr>
      <w:r w:rsidRPr="00F77E4E">
        <w:t>Pour faciliter la gestion des GBR, l’unité responsable du projet doit réaliser une caractérisation environnementale du revêtement en enrobé</w:t>
      </w:r>
      <w:r w:rsidR="005C5C79">
        <w:t>,</w:t>
      </w:r>
      <w:r w:rsidRPr="00F77E4E">
        <w:t xml:space="preserve"> lors de la préparation du projet</w:t>
      </w:r>
      <w:r w:rsidR="005C5C79">
        <w:t>,</w:t>
      </w:r>
      <w:r w:rsidRPr="00F77E4E">
        <w:t xml:space="preserve"> afin de v</w:t>
      </w:r>
      <w:r w:rsidR="00674091">
        <w:t>érifi</w:t>
      </w:r>
      <w:r w:rsidRPr="00F77E4E">
        <w:t>er si ce dernier est conforme à l’égard de la catégorie</w:t>
      </w:r>
      <w:r w:rsidR="005C5C79">
        <w:t> </w:t>
      </w:r>
      <w:r w:rsidRPr="00F77E4E">
        <w:t xml:space="preserve">3 du </w:t>
      </w:r>
      <w:r w:rsidR="005C5C79" w:rsidRPr="00742424">
        <w:rPr>
          <w:i/>
          <w:iCs/>
        </w:rPr>
        <w:t>Règlement concernant la valorisation de matières résiduelles</w:t>
      </w:r>
      <w:r w:rsidR="005C5C79" w:rsidRPr="005C5C79">
        <w:t xml:space="preserve"> </w:t>
      </w:r>
      <w:r w:rsidR="005C5C79">
        <w:t>(</w:t>
      </w:r>
      <w:r w:rsidRPr="00F77E4E">
        <w:t>RVMR</w:t>
      </w:r>
      <w:r w:rsidR="005C5C79">
        <w:t>)</w:t>
      </w:r>
      <w:r w:rsidRPr="00F77E4E">
        <w:t xml:space="preserve">. De plus, dans les secteurs où les chaussées sont susceptibles de contenir de l’amiante (voir la note « Application du Règlement concernant la valorisation de matières résiduelles (RVMR) – précisions au sujet de la présence d’amiante dans les enrobés » </w:t>
      </w:r>
      <w:bookmarkStart w:id="105" w:name="_Hlk141365536"/>
      <w:r w:rsidRPr="00F77E4E">
        <w:t>en date du</w:t>
      </w:r>
      <w:r w:rsidR="005C5C79">
        <w:t> </w:t>
      </w:r>
      <w:r w:rsidRPr="00F77E4E">
        <w:t>12</w:t>
      </w:r>
      <w:r w:rsidR="005C5C79">
        <w:rPr>
          <w:b/>
        </w:rPr>
        <w:t> </w:t>
      </w:r>
      <w:r w:rsidRPr="00F77E4E">
        <w:t>juillet</w:t>
      </w:r>
      <w:r w:rsidR="005C5C79">
        <w:t> </w:t>
      </w:r>
      <w:r w:rsidRPr="00F77E4E">
        <w:t>2023</w:t>
      </w:r>
      <w:bookmarkEnd w:id="105"/>
      <w:r w:rsidR="0030167E">
        <w:t xml:space="preserve">, cette note est disponible auprès de la </w:t>
      </w:r>
      <w:r w:rsidR="00674091">
        <w:t>direction générale territoriale (</w:t>
      </w:r>
      <w:r w:rsidR="0030167E">
        <w:t>DGT</w:t>
      </w:r>
      <w:r w:rsidR="00674091">
        <w:t>)</w:t>
      </w:r>
      <w:r w:rsidRPr="00F77E4E">
        <w:t>, une caractérisation du revêtement en enrobé est requise afin de v</w:t>
      </w:r>
      <w:r w:rsidR="00674091">
        <w:t>érifi</w:t>
      </w:r>
      <w:r w:rsidRPr="00F77E4E">
        <w:t>er s’il contient des fibres d’amiante.</w:t>
      </w:r>
    </w:p>
    <w:p w14:paraId="46DDDE0A" w14:textId="6733ADAF" w:rsidR="002166EB" w:rsidRPr="00F77E4E" w:rsidRDefault="002166EB" w:rsidP="00667A69">
      <w:pPr>
        <w:pStyle w:val="Textemasqubleu"/>
      </w:pPr>
      <w:r w:rsidRPr="00F77E4E">
        <w:t xml:space="preserve">Lorsque le revêtement en enrobé a été caractérisé par le Ministère, le tableau ci-dessous doit être rempli et les résultats de caractérisation doivent être joints en annexe du devis (certificats d’analyses du laboratoire et tableau de compilation des résultats indiquant la comparaison avec les normes réglementaires). Toutefois, si une partie de l’enrobé à planer (couche ou secteur spécifique) </w:t>
      </w:r>
      <w:r w:rsidRPr="00F77E4E">
        <w:lastRenderedPageBreak/>
        <w:t xml:space="preserve">contient de l’amiante en quantité supérieure à un niveau de trace, c’est-à-dire </w:t>
      </w:r>
      <w:r w:rsidR="00AA25E3">
        <w:t xml:space="preserve">en quantité </w:t>
      </w:r>
      <w:r w:rsidRPr="00F77E4E">
        <w:t>équivalent</w:t>
      </w:r>
      <w:r w:rsidR="00531758">
        <w:t>e</w:t>
      </w:r>
      <w:r w:rsidRPr="00F77E4E">
        <w:t xml:space="preserve"> à plus de </w:t>
      </w:r>
      <w:r w:rsidR="00DD271A">
        <w:t>4 </w:t>
      </w:r>
      <w:r w:rsidRPr="00F77E4E">
        <w:t>fibres par échantillon ou égal</w:t>
      </w:r>
      <w:r w:rsidR="00AA25E3">
        <w:t>e</w:t>
      </w:r>
      <w:r w:rsidRPr="00F77E4E">
        <w:t xml:space="preserve"> ou supérieur</w:t>
      </w:r>
      <w:r w:rsidR="00AA25E3">
        <w:t>e</w:t>
      </w:r>
      <w:r w:rsidRPr="00F77E4E">
        <w:t xml:space="preserve"> à une concentration de 0,1 % par volume, le devis type « Enlèvement et disposition d’un enrobé additionné de fibres d’amiante » doit être utilisé en complément </w:t>
      </w:r>
      <w:r w:rsidR="003E12BF" w:rsidRPr="00F77E4E">
        <w:t>de cet article</w:t>
      </w:r>
      <w:r w:rsidRPr="00F77E4E">
        <w:t xml:space="preserve">. Si tout l’enrobé à planer contient de l’amiante en quantité supérieure à un niveau de trace, le devis type « Enlèvement et disposition d’un enrobé additionné de fibres d’amiante » doit être utilisé en remplacement </w:t>
      </w:r>
      <w:r w:rsidR="001C5E54" w:rsidRPr="00F77E4E">
        <w:t>de cet</w:t>
      </w:r>
      <w:r w:rsidRPr="00F77E4E">
        <w:t xml:space="preserve"> article. </w:t>
      </w:r>
    </w:p>
    <w:p w14:paraId="489BEEEA" w14:textId="245C3346" w:rsidR="002166EB" w:rsidRPr="00F77E4E" w:rsidRDefault="002166EB" w:rsidP="00667A69">
      <w:pPr>
        <w:pStyle w:val="Textemasqubleu"/>
      </w:pPr>
      <w:r w:rsidRPr="00F77E4E">
        <w:t xml:space="preserve">Il est à noter que, dans les secteurs où les chaussées ne sont pas susceptibles de contenir de l’amiante, dans le cas où les GBR sont entièrement réutilisés dans les infrastructures routières du Ministère, la caractérisation environnementale du revêtement en enrobé n’est pas requise si le site des travaux n’est pas susceptible de contenir des sols contaminés ou des matières contaminées (le </w:t>
      </w:r>
      <w:r w:rsidR="00961C31" w:rsidRPr="00F77E4E">
        <w:t>concepteur</w:t>
      </w:r>
      <w:r w:rsidRPr="00F77E4E">
        <w:t xml:space="preserve"> peut se référer au CCDG et au RVMR afin de connaître les utilisations permises pour les matériaux recyclés). Si c’est le cas, le présent devis doit être ajusté et la réutilisation des GBR doit aussi être traitée au devis de terrassement.</w:t>
      </w:r>
    </w:p>
    <w:p w14:paraId="21295336" w14:textId="093C76BD" w:rsidR="002166EB" w:rsidRDefault="002166EB" w:rsidP="0085202C">
      <w:pPr>
        <w:pStyle w:val="Paragraphe"/>
      </w:pPr>
      <w:r>
        <w:t xml:space="preserve">Le Ministère a réalisé une caractérisation environnementale du revêtement en enrobé selon le </w:t>
      </w:r>
      <w:r>
        <w:rPr>
          <w:i/>
          <w:iCs/>
        </w:rPr>
        <w:t>Règlement concernant la valorisation de matières résiduelles</w:t>
      </w:r>
      <w:r>
        <w:t xml:space="preserve"> (</w:t>
      </w:r>
      <w:r w:rsidRPr="00742424">
        <w:t>RVMR</w:t>
      </w:r>
      <w:r>
        <w:t>). Le tableau ci-dessous indique l’état de conformité du revêtement en enrobé à l’égard de la catégorie</w:t>
      </w:r>
      <w:r w:rsidR="00AA25E3">
        <w:t> </w:t>
      </w:r>
      <w:r>
        <w:t xml:space="preserve">3 du RVMR </w:t>
      </w:r>
      <w:r>
        <w:rPr>
          <w:highlight w:val="yellow"/>
        </w:rPr>
        <w:t>ainsi que la concentration en fibres d’amiante</w:t>
      </w:r>
      <w:r>
        <w:t xml:space="preserve"> en fonction des résultats de la caractérisation dont les détails sont présentés en </w:t>
      </w:r>
      <w:r>
        <w:rPr>
          <w:highlight w:val="yellow"/>
        </w:rPr>
        <w:t>annexe</w:t>
      </w:r>
      <w:r>
        <w:t>.</w:t>
      </w:r>
    </w:p>
    <w:p w14:paraId="496A0E0A" w14:textId="55DB7761" w:rsidR="002166EB" w:rsidRPr="000079F3" w:rsidRDefault="002166EB" w:rsidP="00667A69">
      <w:pPr>
        <w:pStyle w:val="Textemasqubleu"/>
      </w:pPr>
      <w:bookmarkStart w:id="106" w:name="_Hlk148521338"/>
      <w:r w:rsidRPr="000079F3">
        <w:t xml:space="preserve">Il est à noter que dès qu’un échantillon dans une couche d’enrobé contient de l’amiante en quantité supérieure à un niveau de trace, le </w:t>
      </w:r>
      <w:r w:rsidR="00961C31">
        <w:t>concepteur</w:t>
      </w:r>
      <w:r w:rsidRPr="000079F3">
        <w:t xml:space="preserve"> doit </w:t>
      </w:r>
      <w:bookmarkEnd w:id="106"/>
      <w:r w:rsidRPr="000079F3">
        <w:t xml:space="preserve">considérer que toute cette couche d'enrobé contient de l'amiante. La concentration la plus élevée détectée dans cette couche est appliquée à toute la couche. Lorsqu’il est possible de déterminer qu’une couche d’enrobé a été posée dans le cadre de plusieurs contrats de pavage, l’interprétation des résultats </w:t>
      </w:r>
      <w:bookmarkStart w:id="107" w:name="_Hlk148521172"/>
      <w:r w:rsidRPr="000079F3">
        <w:t xml:space="preserve">de concentration en fibres d’amiante </w:t>
      </w:r>
      <w:bookmarkEnd w:id="107"/>
      <w:r w:rsidRPr="000079F3">
        <w:t>pour cette couche doit être faite séparément pour la section couverte par chaque contrat. Lorsqu’une concentration supérieure à un niveau de trace est attribuée à une couche d’enrobé, cette couche sera considérée hors</w:t>
      </w:r>
      <w:r w:rsidR="0087759D">
        <w:t xml:space="preserve"> </w:t>
      </w:r>
      <w:r w:rsidRPr="000079F3">
        <w:t>catégorie, donc non conforme au RVMR.</w:t>
      </w:r>
    </w:p>
    <w:p w14:paraId="04A98428" w14:textId="78C40900" w:rsidR="002166EB" w:rsidRPr="000079F3" w:rsidRDefault="002166EB" w:rsidP="00667A69">
      <w:pPr>
        <w:pStyle w:val="Textemasqubleu"/>
      </w:pPr>
      <w:r w:rsidRPr="005F4BB7">
        <w:t>Les analyses po</w:t>
      </w:r>
      <w:r w:rsidRPr="000079F3">
        <w:t>ur détecter la présence d’amiante dans les échantillons doivent être effectuées en premier. Les analyses pour valider la conformité à l’égard de la catégorie</w:t>
      </w:r>
      <w:r w:rsidR="00F83835">
        <w:t> </w:t>
      </w:r>
      <w:r w:rsidRPr="000079F3">
        <w:t>3 du RVMR ne sont pas possibles et ne sont pas requises lorsque l’échantillon contient de l’amiante en quantité supérieure à un niveau de trace.</w:t>
      </w:r>
    </w:p>
    <w:p w14:paraId="763FA2EF" w14:textId="5BC24ADE" w:rsidR="002166EB" w:rsidRDefault="002166EB" w:rsidP="00DB1567">
      <w:pPr>
        <w:pStyle w:val="Titretableau"/>
      </w:pPr>
      <w:bookmarkStart w:id="108" w:name="_Toc118878215"/>
      <w:bookmarkStart w:id="109" w:name="_Toc162295650"/>
      <w:r>
        <w:t>Tableau </w:t>
      </w:r>
      <w:fldSimple w:instr=" SEQ Tableau \* ARABIC ">
        <w:r w:rsidR="004E737A">
          <w:rPr>
            <w:noProof/>
          </w:rPr>
          <w:t>2</w:t>
        </w:r>
      </w:fldSimple>
      <w:r>
        <w:t xml:space="preserve"> – Synthèse des résultats de caractérisation</w:t>
      </w:r>
      <w:bookmarkEnd w:id="108"/>
      <w:bookmarkEnd w:id="109"/>
    </w:p>
    <w:tbl>
      <w:tblPr>
        <w:tblW w:w="9923"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57" w:type="dxa"/>
          <w:right w:w="57" w:type="dxa"/>
        </w:tblCellMar>
        <w:tblLook w:val="04A0" w:firstRow="1" w:lastRow="0" w:firstColumn="1" w:lastColumn="0" w:noHBand="0" w:noVBand="1"/>
      </w:tblPr>
      <w:tblGrid>
        <w:gridCol w:w="6"/>
        <w:gridCol w:w="987"/>
        <w:gridCol w:w="1275"/>
        <w:gridCol w:w="1843"/>
        <w:gridCol w:w="1559"/>
        <w:gridCol w:w="993"/>
        <w:gridCol w:w="992"/>
        <w:gridCol w:w="1134"/>
        <w:gridCol w:w="1134"/>
      </w:tblGrid>
      <w:tr w:rsidR="000F5394" w14:paraId="6585EE41" w14:textId="77777777" w:rsidTr="0064011A">
        <w:trPr>
          <w:trHeight w:val="493"/>
          <w:tblHeader/>
        </w:trPr>
        <w:tc>
          <w:tcPr>
            <w:tcW w:w="2268" w:type="dxa"/>
            <w:gridSpan w:val="3"/>
            <w:tcBorders>
              <w:top w:val="single" w:sz="12" w:space="0" w:color="000000" w:themeColor="text1"/>
              <w:left w:val="single" w:sz="8" w:space="0" w:color="auto"/>
              <w:bottom w:val="single" w:sz="4" w:space="0" w:color="auto"/>
              <w:right w:val="single" w:sz="8" w:space="0" w:color="auto"/>
            </w:tcBorders>
            <w:shd w:val="clear" w:color="auto" w:fill="D9D9D9" w:themeFill="background1" w:themeFillShade="D9"/>
            <w:vAlign w:val="center"/>
            <w:hideMark/>
          </w:tcPr>
          <w:p w14:paraId="025A91B4" w14:textId="77777777" w:rsidR="002166EB" w:rsidRDefault="002166EB" w:rsidP="00B0385D">
            <w:pPr>
              <w:pStyle w:val="Textetableaugras"/>
            </w:pPr>
            <w:r>
              <w:t>Intervalle de chaînage</w:t>
            </w:r>
          </w:p>
        </w:tc>
        <w:tc>
          <w:tcPr>
            <w:tcW w:w="1843" w:type="dxa"/>
            <w:vMerge w:val="restart"/>
            <w:tcBorders>
              <w:top w:val="single" w:sz="12" w:space="0" w:color="000000" w:themeColor="text1"/>
              <w:left w:val="single" w:sz="8" w:space="0" w:color="auto"/>
              <w:bottom w:val="single" w:sz="8" w:space="0" w:color="auto"/>
              <w:right w:val="single" w:sz="8" w:space="0" w:color="auto"/>
            </w:tcBorders>
            <w:shd w:val="clear" w:color="auto" w:fill="D9D9D9" w:themeFill="background1" w:themeFillShade="D9"/>
            <w:vAlign w:val="center"/>
            <w:hideMark/>
          </w:tcPr>
          <w:p w14:paraId="67946900" w14:textId="77777777" w:rsidR="002166EB" w:rsidRDefault="002166EB" w:rsidP="00B0385D">
            <w:pPr>
              <w:pStyle w:val="Textetableaugras"/>
            </w:pPr>
            <w:r>
              <w:t>Couche d’enrobé (profondeurs)</w:t>
            </w:r>
          </w:p>
        </w:tc>
        <w:tc>
          <w:tcPr>
            <w:tcW w:w="1559" w:type="dxa"/>
            <w:vMerge w:val="restart"/>
            <w:tcBorders>
              <w:top w:val="single" w:sz="12" w:space="0" w:color="000000" w:themeColor="text1"/>
              <w:left w:val="single" w:sz="8" w:space="0" w:color="auto"/>
              <w:bottom w:val="single" w:sz="8" w:space="0" w:color="auto"/>
              <w:right w:val="single" w:sz="8" w:space="0" w:color="auto"/>
            </w:tcBorders>
            <w:shd w:val="clear" w:color="auto" w:fill="D9D9D9" w:themeFill="background1" w:themeFillShade="D9"/>
            <w:vAlign w:val="center"/>
            <w:hideMark/>
          </w:tcPr>
          <w:p w14:paraId="438D1133" w14:textId="5F7FA45F" w:rsidR="002166EB" w:rsidRDefault="002166EB" w:rsidP="00B0385D">
            <w:pPr>
              <w:pStyle w:val="Textetableaugras"/>
            </w:pPr>
            <w:r>
              <w:t>N</w:t>
            </w:r>
            <w:r w:rsidRPr="00742424">
              <w:rPr>
                <w:vertAlign w:val="superscript"/>
              </w:rPr>
              <w:t>o</w:t>
            </w:r>
            <w:r>
              <w:t xml:space="preserve"> de l’échantillon correspondant</w:t>
            </w:r>
          </w:p>
        </w:tc>
        <w:tc>
          <w:tcPr>
            <w:tcW w:w="1985" w:type="dxa"/>
            <w:gridSpan w:val="2"/>
            <w:tcBorders>
              <w:top w:val="single" w:sz="12" w:space="0" w:color="000000" w:themeColor="text1"/>
              <w:left w:val="single" w:sz="8" w:space="0" w:color="auto"/>
              <w:bottom w:val="single" w:sz="8" w:space="0" w:color="auto"/>
              <w:right w:val="single" w:sz="4" w:space="0" w:color="auto"/>
            </w:tcBorders>
            <w:shd w:val="clear" w:color="auto" w:fill="D9D9D9" w:themeFill="background1" w:themeFillShade="D9"/>
            <w:vAlign w:val="center"/>
            <w:hideMark/>
          </w:tcPr>
          <w:p w14:paraId="15D9A719" w14:textId="77777777" w:rsidR="002166EB" w:rsidRDefault="002166EB" w:rsidP="00B0385D">
            <w:pPr>
              <w:pStyle w:val="Textetableaugras"/>
              <w:rPr>
                <w:highlight w:val="yellow"/>
              </w:rPr>
            </w:pPr>
            <w:r>
              <w:rPr>
                <w:highlight w:val="yellow"/>
              </w:rPr>
              <w:t>Concentration en fibres d’amiante</w:t>
            </w:r>
          </w:p>
        </w:tc>
        <w:tc>
          <w:tcPr>
            <w:tcW w:w="2268" w:type="dxa"/>
            <w:gridSpan w:val="2"/>
            <w:tcBorders>
              <w:top w:val="single" w:sz="12" w:space="0" w:color="000000" w:themeColor="text1"/>
              <w:left w:val="single" w:sz="8" w:space="0" w:color="auto"/>
              <w:bottom w:val="single" w:sz="8" w:space="0" w:color="auto"/>
              <w:right w:val="single" w:sz="4" w:space="0" w:color="auto"/>
            </w:tcBorders>
            <w:shd w:val="clear" w:color="auto" w:fill="D9D9D9" w:themeFill="background1" w:themeFillShade="D9"/>
            <w:vAlign w:val="center"/>
            <w:hideMark/>
          </w:tcPr>
          <w:p w14:paraId="59EC2E31" w14:textId="77777777" w:rsidR="002166EB" w:rsidRDefault="002166EB" w:rsidP="00B0385D">
            <w:pPr>
              <w:pStyle w:val="Textetableaugras"/>
            </w:pPr>
            <w:r>
              <w:t xml:space="preserve">État de conformité à l’égard de la catégorie 3 du RVMR </w:t>
            </w:r>
          </w:p>
        </w:tc>
      </w:tr>
      <w:tr w:rsidR="00233A63" w14:paraId="6B5F99D5" w14:textId="77777777" w:rsidTr="0064011A">
        <w:trPr>
          <w:trHeight w:val="575"/>
          <w:tblHeader/>
        </w:trPr>
        <w:tc>
          <w:tcPr>
            <w:tcW w:w="993"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3BCB28E1" w14:textId="77777777" w:rsidR="002166EB" w:rsidRDefault="002166EB">
            <w:pPr>
              <w:spacing w:before="60" w:after="60"/>
              <w:jc w:val="center"/>
              <w:rPr>
                <w:rFonts w:cstheme="minorHAnsi"/>
                <w:b/>
                <w:sz w:val="18"/>
                <w:szCs w:val="18"/>
              </w:rPr>
            </w:pPr>
            <w:r>
              <w:rPr>
                <w:rFonts w:cstheme="minorHAnsi"/>
                <w:b/>
                <w:sz w:val="18"/>
                <w:szCs w:val="18"/>
              </w:rPr>
              <w:t>de</w:t>
            </w:r>
          </w:p>
        </w:tc>
        <w:tc>
          <w:tcPr>
            <w:tcW w:w="1275" w:type="dxa"/>
            <w:tcBorders>
              <w:top w:val="single" w:sz="4"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7BEC1467" w14:textId="77777777" w:rsidR="002166EB" w:rsidRDefault="002166EB" w:rsidP="00B0385D">
            <w:pPr>
              <w:pStyle w:val="Textetableaugras"/>
            </w:pPr>
            <w:r>
              <w:t>à</w:t>
            </w:r>
          </w:p>
        </w:tc>
        <w:tc>
          <w:tcPr>
            <w:tcW w:w="1843" w:type="dxa"/>
            <w:vMerge/>
            <w:tcBorders>
              <w:top w:val="single" w:sz="12" w:space="0" w:color="000000" w:themeColor="text1"/>
              <w:left w:val="single" w:sz="8" w:space="0" w:color="auto"/>
              <w:bottom w:val="single" w:sz="8" w:space="0" w:color="auto"/>
              <w:right w:val="single" w:sz="8" w:space="0" w:color="auto"/>
            </w:tcBorders>
            <w:vAlign w:val="center"/>
            <w:hideMark/>
          </w:tcPr>
          <w:p w14:paraId="2AD7BD5D" w14:textId="77777777" w:rsidR="002166EB" w:rsidRDefault="002166EB" w:rsidP="00B0385D">
            <w:pPr>
              <w:pStyle w:val="Textetableaugras"/>
              <w:rPr>
                <w:lang w:eastAsia="en-US"/>
              </w:rPr>
            </w:pPr>
          </w:p>
        </w:tc>
        <w:tc>
          <w:tcPr>
            <w:tcW w:w="1559" w:type="dxa"/>
            <w:vMerge/>
            <w:tcBorders>
              <w:top w:val="single" w:sz="12" w:space="0" w:color="000000" w:themeColor="text1"/>
              <w:left w:val="single" w:sz="8" w:space="0" w:color="auto"/>
              <w:bottom w:val="single" w:sz="8" w:space="0" w:color="auto"/>
              <w:right w:val="single" w:sz="8" w:space="0" w:color="auto"/>
            </w:tcBorders>
            <w:vAlign w:val="center"/>
            <w:hideMark/>
          </w:tcPr>
          <w:p w14:paraId="31885BB3" w14:textId="77777777" w:rsidR="002166EB" w:rsidRDefault="002166EB" w:rsidP="00B0385D">
            <w:pPr>
              <w:pStyle w:val="Textetableaugras"/>
              <w:rPr>
                <w:lang w:eastAsia="en-US"/>
              </w:rPr>
            </w:pPr>
          </w:p>
        </w:tc>
        <w:tc>
          <w:tcPr>
            <w:tcW w:w="993"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57329D5F" w14:textId="17F2FFDB" w:rsidR="002166EB" w:rsidRDefault="002166EB" w:rsidP="00B0385D">
            <w:pPr>
              <w:pStyle w:val="Textetableaugras"/>
              <w:rPr>
                <w:highlight w:val="yellow"/>
              </w:rPr>
            </w:pPr>
            <w:r>
              <w:rPr>
                <w:highlight w:val="yellow"/>
              </w:rPr>
              <w:t>&lt; 0,1</w:t>
            </w:r>
            <w:r w:rsidR="0032126E">
              <w:rPr>
                <w:highlight w:val="yellow"/>
              </w:rPr>
              <w:t> </w:t>
            </w:r>
            <w:r>
              <w:rPr>
                <w:highlight w:val="yellow"/>
              </w:rPr>
              <w:t xml:space="preserve">% ou 4 fibres ou moins </w:t>
            </w:r>
          </w:p>
        </w:tc>
        <w:tc>
          <w:tcPr>
            <w:tcW w:w="992"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4BCC19F5" w14:textId="126BECFE" w:rsidR="002166EB" w:rsidRDefault="002166EB" w:rsidP="00B0385D">
            <w:pPr>
              <w:pStyle w:val="Textetableaugras"/>
              <w:rPr>
                <w:highlight w:val="yellow"/>
              </w:rPr>
            </w:pPr>
            <w:r>
              <w:rPr>
                <w:highlight w:val="yellow"/>
              </w:rPr>
              <w:t>≥ 0,1</w:t>
            </w:r>
            <w:r w:rsidR="0032126E">
              <w:rPr>
                <w:highlight w:val="yellow"/>
              </w:rPr>
              <w:t> </w:t>
            </w:r>
            <w:r>
              <w:rPr>
                <w:highlight w:val="yellow"/>
              </w:rPr>
              <w:t>% ou 5 fibres et plus</w:t>
            </w:r>
          </w:p>
        </w:tc>
        <w:tc>
          <w:tcPr>
            <w:tcW w:w="1134"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700C9AAD" w14:textId="77777777" w:rsidR="002166EB" w:rsidRDefault="002166EB" w:rsidP="00B0385D">
            <w:pPr>
              <w:pStyle w:val="Textetableaugras"/>
            </w:pPr>
            <w:r>
              <w:t xml:space="preserve">Conforme </w:t>
            </w:r>
          </w:p>
        </w:tc>
        <w:tc>
          <w:tcPr>
            <w:tcW w:w="1134"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2E96D469" w14:textId="5763C99F" w:rsidR="002166EB" w:rsidRDefault="002166EB" w:rsidP="00B0385D">
            <w:pPr>
              <w:pStyle w:val="Textetableaugras"/>
            </w:pPr>
            <w:r>
              <w:t>Non conforme</w:t>
            </w:r>
          </w:p>
        </w:tc>
      </w:tr>
      <w:tr w:rsidR="00233A63" w14:paraId="5BDE45D3" w14:textId="77777777" w:rsidTr="0064011A">
        <w:trPr>
          <w:gridBefore w:val="1"/>
          <w:wBefore w:w="6" w:type="dxa"/>
          <w:trHeight w:val="300"/>
        </w:trPr>
        <w:tc>
          <w:tcPr>
            <w:tcW w:w="987" w:type="dxa"/>
            <w:tcBorders>
              <w:top w:val="single" w:sz="8" w:space="0" w:color="auto"/>
              <w:left w:val="single" w:sz="8" w:space="0" w:color="auto"/>
              <w:bottom w:val="single" w:sz="8" w:space="0" w:color="auto"/>
              <w:right w:val="single" w:sz="8" w:space="0" w:color="auto"/>
            </w:tcBorders>
            <w:vAlign w:val="center"/>
            <w:hideMark/>
          </w:tcPr>
          <w:p w14:paraId="4D9D6A7A" w14:textId="77777777" w:rsidR="002166EB" w:rsidRDefault="002166EB" w:rsidP="00233A63">
            <w:pPr>
              <w:pStyle w:val="Textetableau"/>
              <w:rPr>
                <w:highlight w:val="yellow"/>
              </w:rPr>
            </w:pPr>
            <w:proofErr w:type="spellStart"/>
            <w:r>
              <w:rPr>
                <w:highlight w:val="yellow"/>
              </w:rPr>
              <w:t>xxxxx</w:t>
            </w:r>
            <w:proofErr w:type="spellEnd"/>
            <w:r>
              <w:rPr>
                <w:highlight w:val="yellow"/>
              </w:rPr>
              <w:t>-xx-xxx-</w:t>
            </w:r>
            <w:proofErr w:type="spellStart"/>
            <w:r>
              <w:rPr>
                <w:highlight w:val="yellow"/>
              </w:rPr>
              <w:t>xxxx</w:t>
            </w:r>
            <w:proofErr w:type="spellEnd"/>
          </w:p>
        </w:tc>
        <w:tc>
          <w:tcPr>
            <w:tcW w:w="1275" w:type="dxa"/>
            <w:tcBorders>
              <w:top w:val="single" w:sz="8" w:space="0" w:color="auto"/>
              <w:left w:val="single" w:sz="8" w:space="0" w:color="auto"/>
              <w:bottom w:val="single" w:sz="8" w:space="0" w:color="auto"/>
              <w:right w:val="single" w:sz="8" w:space="0" w:color="auto"/>
            </w:tcBorders>
            <w:vAlign w:val="center"/>
            <w:hideMark/>
          </w:tcPr>
          <w:p w14:paraId="2B0AABF4" w14:textId="77777777" w:rsidR="002166EB" w:rsidRDefault="002166EB" w:rsidP="00233A63">
            <w:pPr>
              <w:pStyle w:val="Textetableau"/>
              <w:rPr>
                <w:rFonts w:asciiTheme="minorHAnsi" w:hAnsiTheme="minorHAnsi"/>
                <w:highlight w:val="yellow"/>
                <w:lang w:val="fr-FR"/>
              </w:rPr>
            </w:pPr>
            <w:proofErr w:type="spellStart"/>
            <w:r>
              <w:rPr>
                <w:rFonts w:asciiTheme="minorHAnsi" w:hAnsiTheme="minorHAnsi"/>
                <w:highlight w:val="yellow"/>
              </w:rPr>
              <w:t>xxxxx</w:t>
            </w:r>
            <w:proofErr w:type="spellEnd"/>
            <w:r>
              <w:rPr>
                <w:rFonts w:asciiTheme="minorHAnsi" w:hAnsiTheme="minorHAnsi"/>
                <w:highlight w:val="yellow"/>
              </w:rPr>
              <w:t>-xx-xxx-</w:t>
            </w:r>
            <w:proofErr w:type="spellStart"/>
            <w:r>
              <w:rPr>
                <w:rFonts w:asciiTheme="minorHAnsi" w:hAnsiTheme="minorHAnsi"/>
                <w:highlight w:val="yellow"/>
              </w:rPr>
              <w:t>xxxx</w:t>
            </w:r>
            <w:proofErr w:type="spellEnd"/>
          </w:p>
        </w:tc>
        <w:tc>
          <w:tcPr>
            <w:tcW w:w="1843" w:type="dxa"/>
            <w:tcBorders>
              <w:top w:val="single" w:sz="8" w:space="0" w:color="auto"/>
              <w:left w:val="single" w:sz="8" w:space="0" w:color="auto"/>
              <w:bottom w:val="single" w:sz="8" w:space="0" w:color="auto"/>
              <w:right w:val="single" w:sz="8" w:space="0" w:color="auto"/>
            </w:tcBorders>
            <w:vAlign w:val="center"/>
            <w:hideMark/>
          </w:tcPr>
          <w:p w14:paraId="53737D1E" w14:textId="77777777" w:rsidR="002166EB" w:rsidRDefault="002166EB" w:rsidP="00233A63">
            <w:pPr>
              <w:pStyle w:val="Textetableau"/>
              <w:rPr>
                <w:rFonts w:asciiTheme="minorHAnsi" w:hAnsiTheme="minorHAnsi"/>
                <w:highlight w:val="yellow"/>
              </w:rPr>
            </w:pPr>
            <w:r>
              <w:rPr>
                <w:highlight w:val="yellow"/>
              </w:rPr>
              <w:t>De xx mm à xx mm</w:t>
            </w:r>
          </w:p>
        </w:tc>
        <w:tc>
          <w:tcPr>
            <w:tcW w:w="1559" w:type="dxa"/>
            <w:tcBorders>
              <w:top w:val="single" w:sz="8" w:space="0" w:color="auto"/>
              <w:left w:val="single" w:sz="8" w:space="0" w:color="auto"/>
              <w:bottom w:val="single" w:sz="8" w:space="0" w:color="auto"/>
              <w:right w:val="single" w:sz="8" w:space="0" w:color="auto"/>
            </w:tcBorders>
            <w:vAlign w:val="center"/>
            <w:hideMark/>
          </w:tcPr>
          <w:p w14:paraId="1093BAB3" w14:textId="77777777" w:rsidR="002166EB" w:rsidRDefault="002166EB" w:rsidP="00233A63">
            <w:pPr>
              <w:pStyle w:val="Textetableau"/>
              <w:rPr>
                <w:highlight w:val="yellow"/>
              </w:rPr>
            </w:pPr>
            <w:proofErr w:type="spellStart"/>
            <w:r>
              <w:rPr>
                <w:highlight w:val="yellow"/>
              </w:rPr>
              <w:t>xxxxxxxx</w:t>
            </w:r>
            <w:proofErr w:type="spellEnd"/>
          </w:p>
        </w:tc>
        <w:tc>
          <w:tcPr>
            <w:tcW w:w="993" w:type="dxa"/>
            <w:tcBorders>
              <w:top w:val="single" w:sz="8" w:space="0" w:color="auto"/>
              <w:left w:val="single" w:sz="8" w:space="0" w:color="auto"/>
              <w:bottom w:val="single" w:sz="8" w:space="0" w:color="auto"/>
              <w:right w:val="single" w:sz="8" w:space="0" w:color="auto"/>
            </w:tcBorders>
            <w:vAlign w:val="center"/>
            <w:hideMark/>
          </w:tcPr>
          <w:p w14:paraId="0E6E0D7E" w14:textId="77777777" w:rsidR="002166EB" w:rsidRDefault="002166EB" w:rsidP="00233A63">
            <w:pPr>
              <w:pStyle w:val="Textetableau"/>
              <w:rPr>
                <w:highlight w:val="yellow"/>
              </w:rPr>
            </w:pPr>
            <w:r>
              <w:rPr>
                <w:highlight w:val="yellow"/>
              </w:rPr>
              <w:t>x</w:t>
            </w:r>
          </w:p>
        </w:tc>
        <w:tc>
          <w:tcPr>
            <w:tcW w:w="992" w:type="dxa"/>
            <w:tcBorders>
              <w:top w:val="single" w:sz="4" w:space="0" w:color="auto"/>
              <w:left w:val="single" w:sz="8" w:space="0" w:color="auto"/>
              <w:bottom w:val="single" w:sz="8" w:space="0" w:color="auto"/>
              <w:right w:val="single" w:sz="8" w:space="0" w:color="auto"/>
            </w:tcBorders>
            <w:vAlign w:val="center"/>
          </w:tcPr>
          <w:p w14:paraId="2F08518C" w14:textId="77777777" w:rsidR="002166EB" w:rsidRDefault="002166EB" w:rsidP="00233A63">
            <w:pPr>
              <w:pStyle w:val="Textetableau"/>
              <w:rPr>
                <w:highlight w:val="yellow"/>
              </w:rPr>
            </w:pPr>
          </w:p>
        </w:tc>
        <w:tc>
          <w:tcPr>
            <w:tcW w:w="1134" w:type="dxa"/>
            <w:tcBorders>
              <w:top w:val="single" w:sz="4" w:space="0" w:color="auto"/>
              <w:left w:val="single" w:sz="8" w:space="0" w:color="auto"/>
              <w:bottom w:val="single" w:sz="8" w:space="0" w:color="auto"/>
              <w:right w:val="single" w:sz="8" w:space="0" w:color="auto"/>
            </w:tcBorders>
            <w:hideMark/>
          </w:tcPr>
          <w:p w14:paraId="6D2D393B" w14:textId="77777777" w:rsidR="002166EB" w:rsidRDefault="002166EB" w:rsidP="00233A63">
            <w:pPr>
              <w:pStyle w:val="Textetableau"/>
              <w:rPr>
                <w:highlight w:val="yellow"/>
              </w:rPr>
            </w:pPr>
            <w:r>
              <w:rPr>
                <w:highlight w:val="yellow"/>
              </w:rPr>
              <w:t>x</w:t>
            </w:r>
          </w:p>
        </w:tc>
        <w:tc>
          <w:tcPr>
            <w:tcW w:w="1134" w:type="dxa"/>
            <w:tcBorders>
              <w:top w:val="single" w:sz="4" w:space="0" w:color="auto"/>
              <w:left w:val="single" w:sz="8" w:space="0" w:color="auto"/>
              <w:bottom w:val="single" w:sz="8" w:space="0" w:color="auto"/>
              <w:right w:val="single" w:sz="8" w:space="0" w:color="auto"/>
            </w:tcBorders>
          </w:tcPr>
          <w:p w14:paraId="7AF9704F" w14:textId="77777777" w:rsidR="002166EB" w:rsidRDefault="002166EB" w:rsidP="00233A63">
            <w:pPr>
              <w:pStyle w:val="Textetableau"/>
              <w:rPr>
                <w:highlight w:val="yellow"/>
              </w:rPr>
            </w:pPr>
          </w:p>
        </w:tc>
      </w:tr>
      <w:tr w:rsidR="00233A63" w14:paraId="2A0B1964" w14:textId="77777777" w:rsidTr="0064011A">
        <w:trPr>
          <w:gridBefore w:val="1"/>
          <w:wBefore w:w="6" w:type="dxa"/>
          <w:trHeight w:val="300"/>
        </w:trPr>
        <w:tc>
          <w:tcPr>
            <w:tcW w:w="987" w:type="dxa"/>
            <w:tcBorders>
              <w:top w:val="single" w:sz="8" w:space="0" w:color="auto"/>
              <w:left w:val="single" w:sz="8" w:space="0" w:color="auto"/>
              <w:bottom w:val="single" w:sz="8" w:space="0" w:color="auto"/>
              <w:right w:val="single" w:sz="8" w:space="0" w:color="auto"/>
            </w:tcBorders>
            <w:vAlign w:val="center"/>
            <w:hideMark/>
          </w:tcPr>
          <w:p w14:paraId="693FD521" w14:textId="77777777" w:rsidR="002166EB" w:rsidRDefault="002166EB" w:rsidP="00233A63">
            <w:pPr>
              <w:pStyle w:val="Textetableau"/>
              <w:rPr>
                <w:highlight w:val="yellow"/>
              </w:rPr>
            </w:pPr>
            <w:proofErr w:type="spellStart"/>
            <w:r>
              <w:rPr>
                <w:highlight w:val="yellow"/>
              </w:rPr>
              <w:t>xxxxx</w:t>
            </w:r>
            <w:proofErr w:type="spellEnd"/>
            <w:r>
              <w:rPr>
                <w:highlight w:val="yellow"/>
              </w:rPr>
              <w:t>-xx-xxx-</w:t>
            </w:r>
            <w:proofErr w:type="spellStart"/>
            <w:r>
              <w:rPr>
                <w:highlight w:val="yellow"/>
              </w:rPr>
              <w:t>xxxx</w:t>
            </w:r>
            <w:proofErr w:type="spellEnd"/>
          </w:p>
        </w:tc>
        <w:tc>
          <w:tcPr>
            <w:tcW w:w="1275" w:type="dxa"/>
            <w:tcBorders>
              <w:top w:val="single" w:sz="8" w:space="0" w:color="auto"/>
              <w:left w:val="single" w:sz="8" w:space="0" w:color="auto"/>
              <w:bottom w:val="single" w:sz="8" w:space="0" w:color="auto"/>
              <w:right w:val="single" w:sz="8" w:space="0" w:color="auto"/>
            </w:tcBorders>
            <w:vAlign w:val="center"/>
            <w:hideMark/>
          </w:tcPr>
          <w:p w14:paraId="50E02FE6" w14:textId="77777777" w:rsidR="002166EB" w:rsidRDefault="002166EB" w:rsidP="00233A63">
            <w:pPr>
              <w:pStyle w:val="Textetableau"/>
              <w:rPr>
                <w:highlight w:val="yellow"/>
              </w:rPr>
            </w:pPr>
            <w:proofErr w:type="spellStart"/>
            <w:r>
              <w:rPr>
                <w:highlight w:val="yellow"/>
              </w:rPr>
              <w:t>xxxxx</w:t>
            </w:r>
            <w:proofErr w:type="spellEnd"/>
            <w:r>
              <w:rPr>
                <w:highlight w:val="yellow"/>
              </w:rPr>
              <w:t>-xx-xxx-</w:t>
            </w:r>
            <w:proofErr w:type="spellStart"/>
            <w:r>
              <w:rPr>
                <w:highlight w:val="yellow"/>
              </w:rPr>
              <w:t>xxxx</w:t>
            </w:r>
            <w:proofErr w:type="spellEnd"/>
          </w:p>
        </w:tc>
        <w:tc>
          <w:tcPr>
            <w:tcW w:w="1843" w:type="dxa"/>
            <w:tcBorders>
              <w:top w:val="single" w:sz="8" w:space="0" w:color="auto"/>
              <w:left w:val="single" w:sz="8" w:space="0" w:color="auto"/>
              <w:bottom w:val="single" w:sz="8" w:space="0" w:color="auto"/>
              <w:right w:val="single" w:sz="8" w:space="0" w:color="auto"/>
            </w:tcBorders>
            <w:vAlign w:val="center"/>
            <w:hideMark/>
          </w:tcPr>
          <w:p w14:paraId="439A6D63" w14:textId="77777777" w:rsidR="002166EB" w:rsidRDefault="002166EB" w:rsidP="00233A63">
            <w:pPr>
              <w:pStyle w:val="Textetableau"/>
              <w:rPr>
                <w:highlight w:val="yellow"/>
              </w:rPr>
            </w:pPr>
            <w:r>
              <w:rPr>
                <w:highlight w:val="yellow"/>
              </w:rPr>
              <w:t>De xx mm à xx mm</w:t>
            </w:r>
          </w:p>
        </w:tc>
        <w:tc>
          <w:tcPr>
            <w:tcW w:w="1559" w:type="dxa"/>
            <w:tcBorders>
              <w:top w:val="single" w:sz="8" w:space="0" w:color="auto"/>
              <w:left w:val="single" w:sz="8" w:space="0" w:color="auto"/>
              <w:bottom w:val="single" w:sz="8" w:space="0" w:color="auto"/>
              <w:right w:val="single" w:sz="8" w:space="0" w:color="auto"/>
            </w:tcBorders>
            <w:vAlign w:val="center"/>
            <w:hideMark/>
          </w:tcPr>
          <w:p w14:paraId="166338D9" w14:textId="77777777" w:rsidR="002166EB" w:rsidRDefault="002166EB" w:rsidP="00233A63">
            <w:pPr>
              <w:pStyle w:val="Textetableau"/>
              <w:rPr>
                <w:highlight w:val="yellow"/>
              </w:rPr>
            </w:pPr>
            <w:proofErr w:type="spellStart"/>
            <w:r>
              <w:rPr>
                <w:highlight w:val="yellow"/>
              </w:rPr>
              <w:t>xxxxxxxx</w:t>
            </w:r>
            <w:proofErr w:type="spellEnd"/>
          </w:p>
        </w:tc>
        <w:tc>
          <w:tcPr>
            <w:tcW w:w="993" w:type="dxa"/>
            <w:tcBorders>
              <w:top w:val="single" w:sz="8" w:space="0" w:color="auto"/>
              <w:left w:val="single" w:sz="8" w:space="0" w:color="auto"/>
              <w:bottom w:val="single" w:sz="8" w:space="0" w:color="auto"/>
              <w:right w:val="single" w:sz="8" w:space="0" w:color="auto"/>
            </w:tcBorders>
            <w:vAlign w:val="center"/>
          </w:tcPr>
          <w:p w14:paraId="7788940D" w14:textId="77777777" w:rsidR="002166EB" w:rsidRDefault="002166EB" w:rsidP="00233A63">
            <w:pPr>
              <w:pStyle w:val="Textetableau"/>
              <w:rPr>
                <w:highlight w:val="yellow"/>
              </w:rPr>
            </w:pPr>
          </w:p>
        </w:tc>
        <w:tc>
          <w:tcPr>
            <w:tcW w:w="992" w:type="dxa"/>
            <w:tcBorders>
              <w:top w:val="single" w:sz="8" w:space="0" w:color="auto"/>
              <w:left w:val="single" w:sz="8" w:space="0" w:color="auto"/>
              <w:bottom w:val="single" w:sz="8" w:space="0" w:color="auto"/>
              <w:right w:val="single" w:sz="8" w:space="0" w:color="auto"/>
            </w:tcBorders>
            <w:vAlign w:val="center"/>
            <w:hideMark/>
          </w:tcPr>
          <w:p w14:paraId="4DA4B1E7" w14:textId="77777777" w:rsidR="002166EB" w:rsidRDefault="002166EB" w:rsidP="00233A63">
            <w:pPr>
              <w:pStyle w:val="Textetableau"/>
              <w:rPr>
                <w:highlight w:val="yellow"/>
              </w:rPr>
            </w:pPr>
            <w:r>
              <w:rPr>
                <w:highlight w:val="yellow"/>
              </w:rPr>
              <w:t>x</w:t>
            </w:r>
          </w:p>
        </w:tc>
        <w:tc>
          <w:tcPr>
            <w:tcW w:w="1134" w:type="dxa"/>
            <w:tcBorders>
              <w:top w:val="single" w:sz="8" w:space="0" w:color="auto"/>
              <w:left w:val="single" w:sz="8" w:space="0" w:color="auto"/>
              <w:bottom w:val="single" w:sz="8" w:space="0" w:color="auto"/>
              <w:right w:val="single" w:sz="8" w:space="0" w:color="auto"/>
            </w:tcBorders>
          </w:tcPr>
          <w:p w14:paraId="4249DC6F" w14:textId="77777777" w:rsidR="002166EB" w:rsidRDefault="002166EB" w:rsidP="00233A63">
            <w:pPr>
              <w:pStyle w:val="Textetableau"/>
              <w:rPr>
                <w:highlight w:val="yellow"/>
              </w:rPr>
            </w:pPr>
          </w:p>
        </w:tc>
        <w:tc>
          <w:tcPr>
            <w:tcW w:w="1134" w:type="dxa"/>
            <w:tcBorders>
              <w:top w:val="single" w:sz="8" w:space="0" w:color="auto"/>
              <w:left w:val="single" w:sz="8" w:space="0" w:color="auto"/>
              <w:bottom w:val="single" w:sz="8" w:space="0" w:color="auto"/>
              <w:right w:val="single" w:sz="8" w:space="0" w:color="auto"/>
            </w:tcBorders>
            <w:hideMark/>
          </w:tcPr>
          <w:p w14:paraId="269A6F49" w14:textId="77777777" w:rsidR="002166EB" w:rsidRDefault="002166EB" w:rsidP="00233A63">
            <w:pPr>
              <w:pStyle w:val="Textetableau"/>
              <w:rPr>
                <w:highlight w:val="yellow"/>
              </w:rPr>
            </w:pPr>
            <w:r>
              <w:rPr>
                <w:highlight w:val="yellow"/>
              </w:rPr>
              <w:t>X</w:t>
            </w:r>
          </w:p>
        </w:tc>
      </w:tr>
    </w:tbl>
    <w:p w14:paraId="02714C91" w14:textId="77777777" w:rsidR="002166EB" w:rsidRDefault="002166EB" w:rsidP="00D723A4">
      <w:pPr>
        <w:pStyle w:val="Titre4"/>
      </w:pPr>
      <w:bookmarkStart w:id="110" w:name="_Toc118874229"/>
      <w:bookmarkStart w:id="111" w:name="_Toc162295471"/>
      <w:r>
        <w:t xml:space="preserve">Gestion des </w:t>
      </w:r>
      <w:bookmarkEnd w:id="110"/>
      <w:r>
        <w:t>granulats bitumineux récupérés (GBR)</w:t>
      </w:r>
      <w:bookmarkEnd w:id="111"/>
    </w:p>
    <w:p w14:paraId="20BED720" w14:textId="77777777" w:rsidR="00427F99" w:rsidRPr="00505B16" w:rsidRDefault="00427F99" w:rsidP="00502AA7">
      <w:pPr>
        <w:pStyle w:val="Textemasqumodifications"/>
      </w:pPr>
      <w:r w:rsidRPr="00505B16">
        <w:t>Nouvel article.</w:t>
      </w:r>
    </w:p>
    <w:p w14:paraId="4F93002F" w14:textId="2A0D8014" w:rsidR="002166EB" w:rsidRDefault="002166EB" w:rsidP="0085202C">
      <w:pPr>
        <w:pStyle w:val="Paragraphe"/>
      </w:pPr>
      <w:r>
        <w:t>L’entrepreneur doit exécuter séparément le planage des couches ou des secteurs dont l’enrobé est conforme de ceux dont l’enrobé est non conforme afin de ne pas mélanger les GBR conformes et non conformes à la catégorie 3</w:t>
      </w:r>
      <w:r w:rsidR="00793BD7">
        <w:t> </w:t>
      </w:r>
      <w:r>
        <w:t>du RVMR.</w:t>
      </w:r>
    </w:p>
    <w:p w14:paraId="557AFD0B" w14:textId="52BF77B9" w:rsidR="002166EB" w:rsidRDefault="002166EB" w:rsidP="0085202C">
      <w:pPr>
        <w:pStyle w:val="Paragraphe"/>
        <w:rPr>
          <w:rFonts w:eastAsia="Arial"/>
        </w:rPr>
      </w:pPr>
      <w:r>
        <w:rPr>
          <w:rFonts w:eastAsia="Arial"/>
        </w:rPr>
        <w:lastRenderedPageBreak/>
        <w:t xml:space="preserve">L’entrepreneur doit gérer les GBR </w:t>
      </w:r>
      <w:r w:rsidR="00793BD7">
        <w:rPr>
          <w:rFonts w:eastAsia="Arial"/>
        </w:rPr>
        <w:t>comme</w:t>
      </w:r>
      <w:r>
        <w:rPr>
          <w:rFonts w:eastAsia="Arial"/>
        </w:rPr>
        <w:t xml:space="preserve"> indiqué dans les paragraphes suivants.</w:t>
      </w:r>
    </w:p>
    <w:p w14:paraId="6A4A640A" w14:textId="7A87187E" w:rsidR="002166EB" w:rsidRPr="000E20D4" w:rsidRDefault="002166EB" w:rsidP="004B2AA5">
      <w:pPr>
        <w:pStyle w:val="Titre5"/>
        <w:rPr>
          <w:rFonts w:eastAsiaTheme="minorHAnsi"/>
        </w:rPr>
      </w:pPr>
      <w:bookmarkStart w:id="112" w:name="_Toc162295472"/>
      <w:r w:rsidRPr="00233A63">
        <w:t>Résultats conformes à la catégorie</w:t>
      </w:r>
      <w:r w:rsidR="00793BD7">
        <w:rPr>
          <w:rFonts w:hint="eastAsia"/>
        </w:rPr>
        <w:t> </w:t>
      </w:r>
      <w:r w:rsidRPr="00233A63">
        <w:t>3 du RVMR</w:t>
      </w:r>
      <w:bookmarkEnd w:id="112"/>
    </w:p>
    <w:p w14:paraId="32AAE8DE" w14:textId="77777777" w:rsidR="00427F99" w:rsidRPr="00505B16" w:rsidRDefault="00427F99" w:rsidP="00502AA7">
      <w:pPr>
        <w:pStyle w:val="Textemasqumodifications"/>
      </w:pPr>
      <w:r w:rsidRPr="00505B16">
        <w:t>Nouvel article.</w:t>
      </w:r>
    </w:p>
    <w:p w14:paraId="42ECB3B1" w14:textId="78C689E5" w:rsidR="002166EB" w:rsidRDefault="002166EB" w:rsidP="0085202C">
      <w:pPr>
        <w:pStyle w:val="Paragraphe"/>
        <w:rPr>
          <w:u w:val="single"/>
        </w:rPr>
      </w:pPr>
      <w:r>
        <w:t xml:space="preserve">L’entrepreneur doit effectuer toute réutilisation des GBR correspondants, que ce soit ou non dans un projet du Ministère, conformément au RVMR et au </w:t>
      </w:r>
      <w:r>
        <w:rPr>
          <w:i/>
          <w:iCs/>
        </w:rPr>
        <w:t>Règlement sur l’encadrement d’activités en fonction de leur impact sur l’environnement</w:t>
      </w:r>
      <w:r>
        <w:t xml:space="preserve"> (</w:t>
      </w:r>
      <w:r w:rsidRPr="00214A91">
        <w:t>REAFIE</w:t>
      </w:r>
      <w:r>
        <w:t>). Il doit éliminer</w:t>
      </w:r>
      <w:r w:rsidR="00937A3B">
        <w:t>,</w:t>
      </w:r>
      <w:r>
        <w:t xml:space="preserve"> dans un lieu autorisé par le ministère de l’Environnement, de la Lutte contre les changements climatiques, de la Faune et des Parcs </w:t>
      </w:r>
      <w:r w:rsidRPr="00214A91">
        <w:t>(MELCCFP</w:t>
      </w:r>
      <w:r>
        <w:t>)</w:t>
      </w:r>
      <w:r w:rsidR="00937A3B">
        <w:t>,</w:t>
      </w:r>
      <w:r>
        <w:t xml:space="preserve"> tous les GBR non réutilisables et destinés aux rebuts. Toute réutilisation ou gestion hors site des GBR est à la charge de l’entrepreneur.</w:t>
      </w:r>
    </w:p>
    <w:p w14:paraId="0DB661E6" w14:textId="77265C52" w:rsidR="002166EB" w:rsidRPr="00FA7B97" w:rsidRDefault="002166EB" w:rsidP="004B2AA5">
      <w:pPr>
        <w:pStyle w:val="Titre5"/>
      </w:pPr>
      <w:bookmarkStart w:id="113" w:name="_Toc162295473"/>
      <w:r w:rsidRPr="00233A63">
        <w:t>Résultats non conformes à la catégorie</w:t>
      </w:r>
      <w:r w:rsidR="00864513">
        <w:rPr>
          <w:rFonts w:hint="eastAsia"/>
        </w:rPr>
        <w:t> </w:t>
      </w:r>
      <w:r w:rsidRPr="00233A63">
        <w:t xml:space="preserve">3 du </w:t>
      </w:r>
      <w:r w:rsidRPr="00233A63">
        <w:rPr>
          <w:lang w:val="fr-FR"/>
        </w:rPr>
        <w:t>RVMR</w:t>
      </w:r>
      <w:bookmarkEnd w:id="113"/>
    </w:p>
    <w:p w14:paraId="26BE21BE" w14:textId="77777777" w:rsidR="00427F99" w:rsidRPr="00505B16" w:rsidRDefault="00427F99" w:rsidP="00502AA7">
      <w:pPr>
        <w:pStyle w:val="Textemasqumodifications"/>
      </w:pPr>
      <w:r w:rsidRPr="00505B16">
        <w:t>Nouvel article.</w:t>
      </w:r>
    </w:p>
    <w:p w14:paraId="28D66ACE" w14:textId="77777777" w:rsidR="002166EB" w:rsidRDefault="002166EB" w:rsidP="0085202C">
      <w:pPr>
        <w:pStyle w:val="Paragraphe"/>
      </w:pPr>
      <w:r>
        <w:t>L’entrepreneur doit éliminer les GBR correspondants dans un lieu autorisé par le MELCCFP, à moins que l’entrepreneur ou l’initiateur d’un projet de valorisation de ces GBR détienne les autorisations requises par le MELCCFP pour utiliser ces GBR, auquel cas, il doit préalablement remettre copie des autorisations au surveillant. L’entrepreneur doit noter que cette autorisation est complémentaire à celle concernant l’entreposage et le conditionnement des GBR.</w:t>
      </w:r>
    </w:p>
    <w:p w14:paraId="44CC27CB" w14:textId="1660CFFF" w:rsidR="002166EB" w:rsidRPr="00233A63" w:rsidRDefault="002166EB" w:rsidP="00667A69">
      <w:pPr>
        <w:pStyle w:val="Textemasqubleu"/>
      </w:pPr>
      <w:r w:rsidRPr="00233A63">
        <w:t>Depuis le</w:t>
      </w:r>
      <w:r w:rsidR="00041E83">
        <w:t> </w:t>
      </w:r>
      <w:r w:rsidRPr="00233A63">
        <w:t>13</w:t>
      </w:r>
      <w:r w:rsidR="00041E83">
        <w:t> </w:t>
      </w:r>
      <w:r w:rsidRPr="00233A63">
        <w:t>février</w:t>
      </w:r>
      <w:r w:rsidR="00041E83">
        <w:t> </w:t>
      </w:r>
      <w:r w:rsidRPr="00233A63">
        <w:t>2023, des modifications au RVMR sont entrées en vigueur. Parmi ces modifications, l’enrobé est maintenant admissible dans la catégorie</w:t>
      </w:r>
      <w:r w:rsidR="00041E83">
        <w:t> </w:t>
      </w:r>
      <w:r w:rsidRPr="00233A63">
        <w:t>4 du RVMR. Advenant le cas o</w:t>
      </w:r>
      <w:r w:rsidR="00481047">
        <w:t>ù</w:t>
      </w:r>
      <w:r w:rsidRPr="00233A63">
        <w:t xml:space="preserve"> des GBR sont non conformes à la catégorie</w:t>
      </w:r>
      <w:r w:rsidR="00041E83">
        <w:t> </w:t>
      </w:r>
      <w:r w:rsidRPr="00233A63">
        <w:t>3</w:t>
      </w:r>
      <w:r w:rsidR="00481047">
        <w:t>,</w:t>
      </w:r>
      <w:r w:rsidRPr="00233A63">
        <w:t xml:space="preserve"> mais qu’ils sont conformes à la catégorie</w:t>
      </w:r>
      <w:r w:rsidR="00041E83">
        <w:t> </w:t>
      </w:r>
      <w:r w:rsidRPr="00233A63">
        <w:t xml:space="preserve">4 du RVMR, le </w:t>
      </w:r>
      <w:r w:rsidR="00961C31" w:rsidRPr="00233A63">
        <w:t>concepteur</w:t>
      </w:r>
      <w:r w:rsidRPr="00233A63">
        <w:t xml:space="preserve"> peut évaluer la possibilité de réutiliser sur le chantier ces GBR. Si cette option s’avère faisable et qu’elle engendre des économies de coûts, </w:t>
      </w:r>
      <w:r w:rsidR="000079F3">
        <w:t>le présent</w:t>
      </w:r>
      <w:r w:rsidRPr="00233A63">
        <w:t xml:space="preserve"> devis doit être ajusté et la réutilisation des GBR doit aussi être traitée au devis de terrassement. Il est à noter que les matériaux de catégorie</w:t>
      </w:r>
      <w:r w:rsidR="00041E83">
        <w:t> </w:t>
      </w:r>
      <w:r w:rsidRPr="00233A63">
        <w:t>4 peuvent être réutilisés seulement sur le terrain d’origine (le chantier de provenance des GBR).</w:t>
      </w:r>
    </w:p>
    <w:p w14:paraId="671F711C" w14:textId="1D2DCAD3" w:rsidR="002166EB" w:rsidRPr="00FA7B97" w:rsidRDefault="002166EB" w:rsidP="004B2AA5">
      <w:pPr>
        <w:pStyle w:val="Titre5"/>
      </w:pPr>
      <w:bookmarkStart w:id="114" w:name="_Toc162295474"/>
      <w:r w:rsidRPr="00233A63">
        <w:t xml:space="preserve">Élimination dans un lieu autorisé </w:t>
      </w:r>
      <w:r w:rsidRPr="00233A63">
        <w:rPr>
          <w:lang w:val="fr-FR"/>
        </w:rPr>
        <w:t>par</w:t>
      </w:r>
      <w:r w:rsidRPr="00233A63">
        <w:t xml:space="preserve"> le MELCCFP</w:t>
      </w:r>
      <w:bookmarkEnd w:id="114"/>
    </w:p>
    <w:p w14:paraId="73181351" w14:textId="77777777" w:rsidR="00427F99" w:rsidRPr="00505B16" w:rsidRDefault="00427F99" w:rsidP="00502AA7">
      <w:pPr>
        <w:pStyle w:val="Textemasqumodifications"/>
      </w:pPr>
      <w:r w:rsidRPr="00505B16">
        <w:t>Nouvel article.</w:t>
      </w:r>
    </w:p>
    <w:p w14:paraId="3C431B42" w14:textId="357A65AD" w:rsidR="002166EB" w:rsidRDefault="002166EB" w:rsidP="0085202C">
      <w:pPr>
        <w:pStyle w:val="Paragraphe"/>
      </w:pPr>
      <w:r>
        <w:t>Lorsque l’entrepreneur élimine des GBR non conformes à la catégorie</w:t>
      </w:r>
      <w:r w:rsidR="00084744">
        <w:t> </w:t>
      </w:r>
      <w:r>
        <w:t xml:space="preserve">3 du RVMR dans un lieu autorisé, avant de quitter le </w:t>
      </w:r>
      <w:r w:rsidR="00F06C66">
        <w:t>chantier</w:t>
      </w:r>
      <w:r>
        <w:t xml:space="preserve"> avec tout chargement de ces GBR, chaque camion doit recevoir du surveillant un manifeste de transport dûment complété.</w:t>
      </w:r>
    </w:p>
    <w:p w14:paraId="757995E1" w14:textId="2403FAB0" w:rsidR="002166EB" w:rsidRDefault="002166EB" w:rsidP="0085202C">
      <w:pPr>
        <w:pStyle w:val="Paragraphe"/>
      </w:pPr>
      <w:r>
        <w:t>Aussitôt le chargement livré au lieu visé, l’entrepreneur doit remettre au surveillant les documents attestant de la prise en charge des matières par l’exploitant du lieu autorisé (manifestes de transport dûment complété</w:t>
      </w:r>
      <w:r w:rsidR="0005248B">
        <w:t>s</w:t>
      </w:r>
      <w:r>
        <w:t xml:space="preserve"> ou bons de pesée électroniques précisant la nature des matières et leur quantité, etc.).</w:t>
      </w:r>
    </w:p>
    <w:p w14:paraId="06E08A5F" w14:textId="73AE75FF" w:rsidR="002166EB" w:rsidRPr="00782D99" w:rsidRDefault="002166EB" w:rsidP="0085202C">
      <w:pPr>
        <w:pStyle w:val="Paragraphe"/>
      </w:pPr>
      <w:r>
        <w:t>Aux fins de leur élimination dans un lieu autorisé, les GBR sont considérés comme des « matières résiduelles non dangereuses », et ce, qu’ils soient conformes ou non à la catégorie</w:t>
      </w:r>
      <w:r w:rsidR="00084744">
        <w:t> </w:t>
      </w:r>
      <w:r>
        <w:t>3 du RVMR.</w:t>
      </w:r>
    </w:p>
    <w:p w14:paraId="383E2E4A" w14:textId="6FBF26BB" w:rsidR="000973E7" w:rsidRPr="00842E3E" w:rsidRDefault="444E4D43" w:rsidP="002A3120">
      <w:pPr>
        <w:pStyle w:val="Titre3"/>
      </w:pPr>
      <w:bookmarkStart w:id="115" w:name="_Toc531249232"/>
      <w:bookmarkStart w:id="116" w:name="_Toc162295475"/>
      <w:r w:rsidRPr="00842E3E">
        <w:t xml:space="preserve">Mise en </w:t>
      </w:r>
      <w:bookmarkEnd w:id="115"/>
      <w:r w:rsidR="352287F1" w:rsidRPr="00842E3E">
        <w:t>œuvre</w:t>
      </w:r>
      <w:bookmarkEnd w:id="116"/>
    </w:p>
    <w:p w14:paraId="7B8903C1" w14:textId="40744CE8" w:rsidR="009E6EAF" w:rsidRPr="00AF1909" w:rsidRDefault="009E6EAF" w:rsidP="00502AA7">
      <w:pPr>
        <w:pStyle w:val="Textemasqumodifications"/>
      </w:pPr>
      <w:r w:rsidRPr="00AF1909">
        <w:t>Certaines exigences qui se trouvaient dans cet article font l’objet d’un article particulier au CCDG, donc toutes les répétitions du CCDG ont été enlevées.</w:t>
      </w:r>
    </w:p>
    <w:p w14:paraId="44829A49" w14:textId="0F87A86F" w:rsidR="000973E7" w:rsidRPr="00FD1559" w:rsidRDefault="000973E7" w:rsidP="0085202C">
      <w:pPr>
        <w:pStyle w:val="Paragraphe"/>
      </w:pPr>
      <w:r w:rsidRPr="00570868">
        <w:t>En plus des exigences de l’article</w:t>
      </w:r>
      <w:r w:rsidR="00D46BD1">
        <w:t> </w:t>
      </w:r>
      <w:r w:rsidRPr="00170F85">
        <w:rPr>
          <w:highlight w:val="yellow"/>
        </w:rPr>
        <w:t>13.1.3.2.2</w:t>
      </w:r>
      <w:r w:rsidRPr="00570868">
        <w:t xml:space="preserve"> </w:t>
      </w:r>
      <w:r>
        <w:t xml:space="preserve">« Correction par planage » </w:t>
      </w:r>
      <w:r w:rsidRPr="00570868">
        <w:t xml:space="preserve">du </w:t>
      </w:r>
      <w:r w:rsidR="00C36FF8" w:rsidRPr="00570868">
        <w:t>CCDG,</w:t>
      </w:r>
      <w:r w:rsidR="00C36FF8">
        <w:t xml:space="preserve"> </w:t>
      </w:r>
      <w:r w:rsidR="00C36FF8" w:rsidRPr="00943460">
        <w:rPr>
          <w:rStyle w:val="TextemasqubleuCar"/>
        </w:rPr>
        <w:t>Le</w:t>
      </w:r>
      <w:r w:rsidR="00FD1559" w:rsidRPr="00943460">
        <w:rPr>
          <w:rStyle w:val="TextemasqubleuCar"/>
        </w:rPr>
        <w:t xml:space="preserve"> </w:t>
      </w:r>
      <w:r w:rsidR="00796C6B" w:rsidRPr="00943460">
        <w:rPr>
          <w:rStyle w:val="TextemasqubleuCar"/>
        </w:rPr>
        <w:t>concepteur</w:t>
      </w:r>
      <w:r w:rsidR="00FD1559" w:rsidRPr="00943460">
        <w:rPr>
          <w:rStyle w:val="TextemasqubleuCar"/>
        </w:rPr>
        <w:t xml:space="preserve"> doit enlever le texte suivant</w:t>
      </w:r>
      <w:r w:rsidR="00B25B2A" w:rsidRPr="00943460">
        <w:rPr>
          <w:rStyle w:val="TextemasqubleuCar"/>
        </w:rPr>
        <w:t xml:space="preserve"> en jaune</w:t>
      </w:r>
      <w:r w:rsidR="00FD1559" w:rsidRPr="00943460">
        <w:rPr>
          <w:rStyle w:val="TextemasqubleuCar"/>
        </w:rPr>
        <w:t xml:space="preserve"> lorsque le</w:t>
      </w:r>
      <w:r w:rsidR="00DF3738" w:rsidRPr="00943460">
        <w:rPr>
          <w:rStyle w:val="TextemasqubleuCar"/>
        </w:rPr>
        <w:t>s</w:t>
      </w:r>
      <w:r w:rsidR="00B25B2A" w:rsidRPr="00943460">
        <w:rPr>
          <w:rStyle w:val="TextemasqubleuCar"/>
        </w:rPr>
        <w:t xml:space="preserve"> </w:t>
      </w:r>
      <w:r w:rsidR="00DF3738" w:rsidRPr="00943460">
        <w:rPr>
          <w:rStyle w:val="TextemasqubleuCar"/>
        </w:rPr>
        <w:t>GBR</w:t>
      </w:r>
      <w:r w:rsidR="00FD1559" w:rsidRPr="00943460">
        <w:rPr>
          <w:rStyle w:val="TextemasqubleuCar"/>
        </w:rPr>
        <w:t xml:space="preserve"> issu</w:t>
      </w:r>
      <w:r w:rsidR="00DF3738" w:rsidRPr="00943460">
        <w:rPr>
          <w:rStyle w:val="TextemasqubleuCar"/>
        </w:rPr>
        <w:t>s</w:t>
      </w:r>
      <w:r w:rsidR="00FD1559" w:rsidRPr="00943460">
        <w:rPr>
          <w:rStyle w:val="TextemasqubleuCar"/>
        </w:rPr>
        <w:t xml:space="preserve"> du planage</w:t>
      </w:r>
      <w:r w:rsidR="00D462DB">
        <w:rPr>
          <w:rStyle w:val="TextemasqubleuCar"/>
        </w:rPr>
        <w:t xml:space="preserve"> </w:t>
      </w:r>
      <w:r w:rsidR="001944A0">
        <w:rPr>
          <w:rStyle w:val="TextemasqubleuCar"/>
        </w:rPr>
        <w:t>sont</w:t>
      </w:r>
      <w:r w:rsidR="00D462DB">
        <w:rPr>
          <w:rStyle w:val="TextemasqubleuCar"/>
        </w:rPr>
        <w:t xml:space="preserve"> réutilisés dans les enrobés </w:t>
      </w:r>
      <w:r w:rsidR="001B3597">
        <w:rPr>
          <w:rStyle w:val="TextemasqubleuCar"/>
        </w:rPr>
        <w:t>neufs</w:t>
      </w:r>
      <w:r w:rsidR="001944A0">
        <w:rPr>
          <w:rStyle w:val="TextemasqubleuCar"/>
        </w:rPr>
        <w:t xml:space="preserve"> </w:t>
      </w:r>
      <w:r w:rsidR="00FD1559" w:rsidRPr="00943460">
        <w:rPr>
          <w:rStyle w:val="TextemasqubleuCar"/>
        </w:rPr>
        <w:t>du présent contrat.</w:t>
      </w:r>
      <w:r w:rsidR="00FD1559" w:rsidRPr="000079F3">
        <w:rPr>
          <w:rStyle w:val="TextemasqubleuCar"/>
        </w:rPr>
        <w:t xml:space="preserve"> </w:t>
      </w:r>
      <w:r w:rsidR="00FD1559" w:rsidRPr="00FD1559">
        <w:rPr>
          <w:highlight w:val="yellow"/>
        </w:rPr>
        <w:t>l</w:t>
      </w:r>
      <w:r w:rsidR="00D071E2" w:rsidRPr="00FD1559">
        <w:rPr>
          <w:highlight w:val="yellow"/>
        </w:rPr>
        <w:t xml:space="preserve">es </w:t>
      </w:r>
      <w:r w:rsidRPr="00FD1559">
        <w:rPr>
          <w:highlight w:val="yellow"/>
        </w:rPr>
        <w:t>travaux de planage doivent débuter uniquement lorsque toutes les formules d’enrobé sont acceptées par le Ministère</w:t>
      </w:r>
      <w:r w:rsidRPr="00A04E1E">
        <w:t>.</w:t>
      </w:r>
      <w:r w:rsidR="00A1008C">
        <w:t xml:space="preserve"> </w:t>
      </w:r>
    </w:p>
    <w:p w14:paraId="6165AE58" w14:textId="6A8C16AB" w:rsidR="005D1E95" w:rsidRDefault="64A39C30" w:rsidP="0085202C">
      <w:pPr>
        <w:pStyle w:val="Paragraphe"/>
      </w:pPr>
      <w:r>
        <w:lastRenderedPageBreak/>
        <w:t>L’équipement doit être pourvu d’un système de contrôle électronique fonctionnel</w:t>
      </w:r>
      <w:r w:rsidR="358EE517">
        <w:t xml:space="preserve"> dont les lectures</w:t>
      </w:r>
      <w:r>
        <w:t xml:space="preserve"> permett</w:t>
      </w:r>
      <w:r w:rsidR="358EE517">
        <w:t>e</w:t>
      </w:r>
      <w:r>
        <w:t>nt d’assurer la correction du profil longitudinal en fonction des lectures moyennes</w:t>
      </w:r>
      <w:r w:rsidR="002A1590">
        <w:t>,</w:t>
      </w:r>
      <w:r>
        <w:t xml:space="preserve"> et </w:t>
      </w:r>
      <w:r w:rsidR="05EA4F18">
        <w:t xml:space="preserve">de </w:t>
      </w:r>
      <w:r>
        <w:t xml:space="preserve">maintenir </w:t>
      </w:r>
      <w:r w:rsidR="05CA0F7B">
        <w:t xml:space="preserve">la pente transversale </w:t>
      </w:r>
      <w:r w:rsidR="2AC97587">
        <w:t>uniforme</w:t>
      </w:r>
      <w:r w:rsidR="7FBCEEAD">
        <w:t xml:space="preserve"> ou de la rétablir selon les exigences de</w:t>
      </w:r>
      <w:r w:rsidR="00E95D95">
        <w:t>s</w:t>
      </w:r>
      <w:r w:rsidR="7FBCEEAD">
        <w:t xml:space="preserve"> plan</w:t>
      </w:r>
      <w:r w:rsidR="6D5FD2C1">
        <w:t>s</w:t>
      </w:r>
      <w:r w:rsidR="7FBCEEAD">
        <w:t xml:space="preserve"> et devis</w:t>
      </w:r>
      <w:r w:rsidR="05CA0F7B">
        <w:t xml:space="preserve">. </w:t>
      </w:r>
    </w:p>
    <w:p w14:paraId="14DE5F48" w14:textId="2848B5F4" w:rsidR="000973E7" w:rsidRPr="006C6545" w:rsidRDefault="000973E7" w:rsidP="00667A69">
      <w:pPr>
        <w:pStyle w:val="Textemasqubleu"/>
      </w:pPr>
      <w:r w:rsidRPr="00782D99">
        <w:t xml:space="preserve">Le </w:t>
      </w:r>
      <w:r w:rsidR="00796C6B">
        <w:t>concepteur</w:t>
      </w:r>
      <w:r w:rsidRPr="00782D99">
        <w:t xml:space="preserve"> doit prévoir des quantités d’enrobé de correction</w:t>
      </w:r>
      <w:r w:rsidR="00691BD6">
        <w:t>,</w:t>
      </w:r>
      <w:r w:rsidRPr="00782D99">
        <w:t xml:space="preserve"> si</w:t>
      </w:r>
      <w:r w:rsidR="00265A2F">
        <w:t xml:space="preserve"> requis</w:t>
      </w:r>
      <w:r w:rsidRPr="00782D99">
        <w:t>.</w:t>
      </w:r>
    </w:p>
    <w:p w14:paraId="31FA038E" w14:textId="2BB076DC" w:rsidR="000973E7" w:rsidRPr="00570868" w:rsidRDefault="000973E7" w:rsidP="0085202C">
      <w:pPr>
        <w:pStyle w:val="Paragraphe"/>
      </w:pPr>
      <w:r w:rsidRPr="00FD28D8">
        <w:t>L’entrepreneur doit corriger par planage et</w:t>
      </w:r>
      <w:r w:rsidR="00382235">
        <w:t>,</w:t>
      </w:r>
      <w:r w:rsidRPr="00FD28D8">
        <w:t xml:space="preserve"> au besoin</w:t>
      </w:r>
      <w:r w:rsidR="00382235">
        <w:t>,</w:t>
      </w:r>
      <w:r w:rsidRPr="00FD28D8">
        <w:t xml:space="preserve"> </w:t>
      </w:r>
      <w:r>
        <w:t>par</w:t>
      </w:r>
      <w:r w:rsidRPr="00FD28D8">
        <w:t xml:space="preserve"> une couche de correction les surfaces </w:t>
      </w:r>
      <w:r>
        <w:t>irrégulières</w:t>
      </w:r>
      <w:r w:rsidRPr="00FD28D8">
        <w:t xml:space="preserve"> pour rétablir les profils et permettre un meilleur drainage des eaux de surface. </w:t>
      </w:r>
      <w:r w:rsidRPr="00570868">
        <w:t xml:space="preserve">Pour corriger adéquatement le profil, l’épaisseur planée peut, </w:t>
      </w:r>
      <w:r w:rsidR="002A33E0">
        <w:t>à</w:t>
      </w:r>
      <w:r w:rsidR="002A33E0" w:rsidRPr="00570868">
        <w:t xml:space="preserve"> </w:t>
      </w:r>
      <w:r w:rsidRPr="00570868">
        <w:t xml:space="preserve">certains endroits, être plus grande que l’épaisseur </w:t>
      </w:r>
      <w:r>
        <w:t>prévue</w:t>
      </w:r>
      <w:r w:rsidRPr="00570868">
        <w:t xml:space="preserve"> et nécessiter plus d’un passage.</w:t>
      </w:r>
      <w:r>
        <w:t xml:space="preserve"> Les surfaces à corriger sont identifiées par le surveillant.</w:t>
      </w:r>
    </w:p>
    <w:p w14:paraId="5F67337A" w14:textId="2BCCB289" w:rsidR="000973E7" w:rsidRPr="00FA5F1C" w:rsidRDefault="000973E7" w:rsidP="0085202C">
      <w:pPr>
        <w:pStyle w:val="Paragraphe"/>
      </w:pPr>
      <w:r>
        <w:t>De plus</w:t>
      </w:r>
      <w:r w:rsidRPr="00FD28D8">
        <w:t xml:space="preserve">, </w:t>
      </w:r>
      <w:r w:rsidRPr="00FA5F1C">
        <w:t xml:space="preserve">tous les regards, puisards et boîtes de vanne doivent être ajustés </w:t>
      </w:r>
      <w:r w:rsidR="002972FB">
        <w:t xml:space="preserve">au </w:t>
      </w:r>
      <w:r w:rsidR="00350FCF">
        <w:t>niveau d</w:t>
      </w:r>
      <w:r w:rsidR="002A33E0">
        <w:t>e</w:t>
      </w:r>
      <w:r w:rsidR="002A33E0" w:rsidRPr="00FA5F1C">
        <w:t xml:space="preserve"> </w:t>
      </w:r>
      <w:r w:rsidRPr="00FA5F1C">
        <w:t>la surface de roulement de l’enrobé</w:t>
      </w:r>
      <w:r w:rsidR="00F611B5">
        <w:t xml:space="preserve"> après planage</w:t>
      </w:r>
      <w:r w:rsidRPr="00FA5F1C">
        <w:t xml:space="preserve"> en assurant une transition suffisante afin d’éliminer tout risque d’incident ou d’accident aux usagers</w:t>
      </w:r>
      <w:r w:rsidR="00C83542">
        <w:t xml:space="preserve"> de la route</w:t>
      </w:r>
      <w:r w:rsidRPr="00FA5F1C">
        <w:t>.</w:t>
      </w:r>
    </w:p>
    <w:p w14:paraId="3EB406AC" w14:textId="0A1A81F5" w:rsidR="000973E7" w:rsidRDefault="01A7ACB9" w:rsidP="002A3120">
      <w:pPr>
        <w:pStyle w:val="Titre3"/>
      </w:pPr>
      <w:bookmarkStart w:id="117" w:name="_Hlk87925336"/>
      <w:bookmarkStart w:id="118" w:name="_Toc531249233"/>
      <w:bookmarkStart w:id="119" w:name="_Toc162295476"/>
      <w:bookmarkEnd w:id="117"/>
      <w:r>
        <w:t>Raccordement</w:t>
      </w:r>
      <w:bookmarkEnd w:id="118"/>
      <w:r w:rsidR="254AAEC4">
        <w:t xml:space="preserve"> des revêtements en enrobé</w:t>
      </w:r>
      <w:bookmarkEnd w:id="119"/>
    </w:p>
    <w:p w14:paraId="19C23691" w14:textId="29541FAF" w:rsidR="005A0F34" w:rsidRDefault="00617BF1" w:rsidP="00667A69">
      <w:pPr>
        <w:pStyle w:val="Textemasqubleu"/>
      </w:pPr>
      <w:r>
        <w:t xml:space="preserve">Le </w:t>
      </w:r>
      <w:r w:rsidR="00796C6B">
        <w:t>concepteur</w:t>
      </w:r>
      <w:r w:rsidR="006C6577">
        <w:t xml:space="preserve"> </w:t>
      </w:r>
      <w:r>
        <w:t xml:space="preserve">doit </w:t>
      </w:r>
      <w:r w:rsidR="005B5BF3">
        <w:t>présenter</w:t>
      </w:r>
      <w:r>
        <w:t xml:space="preserve"> les dessins normalisés </w:t>
      </w:r>
      <w:r w:rsidR="00CC3FB6">
        <w:t>pertine</w:t>
      </w:r>
      <w:r w:rsidR="005A0F34">
        <w:t xml:space="preserve">nts à </w:t>
      </w:r>
      <w:r w:rsidR="005A0F34" w:rsidRPr="005A1A54">
        <w:t>l’annexe </w:t>
      </w:r>
      <w:r w:rsidR="00A27A5F" w:rsidRPr="005A1A54">
        <w:t>3</w:t>
      </w:r>
      <w:r w:rsidR="005A0F34">
        <w:t>.</w:t>
      </w:r>
    </w:p>
    <w:p w14:paraId="39C27A82" w14:textId="4A848D56" w:rsidR="00DA1640" w:rsidRPr="00BA5415" w:rsidRDefault="004412B6" w:rsidP="0085202C">
      <w:pPr>
        <w:pStyle w:val="Paragraphe"/>
      </w:pPr>
      <w:r>
        <w:t>L</w:t>
      </w:r>
      <w:r w:rsidR="00692D23">
        <w:t xml:space="preserve">e raccordement </w:t>
      </w:r>
      <w:r w:rsidR="002E053F">
        <w:t xml:space="preserve">transversal </w:t>
      </w:r>
      <w:r w:rsidR="00692D23">
        <w:t>de revêtements en enrobé</w:t>
      </w:r>
      <w:r w:rsidR="008F2B9C">
        <w:t xml:space="preserve"> de profils à différents niveaux</w:t>
      </w:r>
      <w:r w:rsidR="000973E7" w:rsidRPr="006B75C0">
        <w:t xml:space="preserve"> doit </w:t>
      </w:r>
      <w:r w:rsidR="00154C1B">
        <w:t xml:space="preserve">être </w:t>
      </w:r>
      <w:r w:rsidR="000973E7" w:rsidRPr="006B75C0">
        <w:t>effectu</w:t>
      </w:r>
      <w:r w:rsidR="00154C1B">
        <w:t xml:space="preserve">é par l’entrepreneur </w:t>
      </w:r>
      <w:r w:rsidR="000973E7" w:rsidRPr="006B75C0">
        <w:t>selon le</w:t>
      </w:r>
      <w:r w:rsidR="00DF3A4D">
        <w:t> </w:t>
      </w:r>
      <w:r w:rsidR="00E5121D" w:rsidRPr="00003F72">
        <w:t>DN</w:t>
      </w:r>
      <w:r w:rsidR="009E6EAF">
        <w:t>-II-2-</w:t>
      </w:r>
      <w:r w:rsidR="00E5121D" w:rsidRPr="00003F72">
        <w:t>009</w:t>
      </w:r>
      <w:r w:rsidR="00E5121D" w:rsidRPr="00BA5415">
        <w:t xml:space="preserve">. </w:t>
      </w:r>
    </w:p>
    <w:p w14:paraId="27289027" w14:textId="33A491FF" w:rsidR="006B75C0" w:rsidRPr="000079F3" w:rsidRDefault="002C6F4F" w:rsidP="0085202C">
      <w:pPr>
        <w:pStyle w:val="Paragraphe"/>
      </w:pPr>
      <w:r w:rsidRPr="000079F3">
        <w:t>L</w:t>
      </w:r>
      <w:r w:rsidR="00B47556" w:rsidRPr="000079F3">
        <w:t>e raccordement transversal de revêtements en enrobé de</w:t>
      </w:r>
      <w:r w:rsidR="009E6EAF" w:rsidRPr="000079F3">
        <w:t>s</w:t>
      </w:r>
      <w:r w:rsidR="00B47556" w:rsidRPr="000079F3">
        <w:t xml:space="preserve"> profils </w:t>
      </w:r>
      <w:r w:rsidR="000C0E17" w:rsidRPr="000079F3">
        <w:t>au même</w:t>
      </w:r>
      <w:r w:rsidR="00B47556" w:rsidRPr="000079F3">
        <w:t xml:space="preserve"> niveau doit </w:t>
      </w:r>
      <w:r w:rsidRPr="000079F3">
        <w:t xml:space="preserve">être </w:t>
      </w:r>
      <w:r w:rsidR="00B47556" w:rsidRPr="000079F3">
        <w:t>effectu</w:t>
      </w:r>
      <w:r w:rsidRPr="000079F3">
        <w:t>é</w:t>
      </w:r>
      <w:r w:rsidR="00B47556" w:rsidRPr="000079F3">
        <w:t xml:space="preserve"> selon </w:t>
      </w:r>
      <w:r w:rsidR="000C0E17" w:rsidRPr="000079F3">
        <w:t xml:space="preserve">l’un des </w:t>
      </w:r>
      <w:r w:rsidR="00B47556" w:rsidRPr="000079F3">
        <w:t>dessin</w:t>
      </w:r>
      <w:r w:rsidR="000C0E17" w:rsidRPr="000079F3">
        <w:t>s</w:t>
      </w:r>
      <w:r w:rsidR="00B47556" w:rsidRPr="000079F3">
        <w:t xml:space="preserve"> normalisé</w:t>
      </w:r>
      <w:r w:rsidR="000C0E17" w:rsidRPr="000079F3">
        <w:t>s</w:t>
      </w:r>
      <w:r w:rsidR="00B47556" w:rsidRPr="000079F3">
        <w:t xml:space="preserve"> </w:t>
      </w:r>
      <w:r w:rsidR="00197AAF" w:rsidRPr="000079F3">
        <w:t>DN</w:t>
      </w:r>
      <w:r w:rsidRPr="000079F3">
        <w:t>-II-2-</w:t>
      </w:r>
      <w:r w:rsidR="00197AAF" w:rsidRPr="000079F3">
        <w:t>007</w:t>
      </w:r>
      <w:r w:rsidRPr="000079F3">
        <w:t xml:space="preserve"> ou</w:t>
      </w:r>
      <w:r w:rsidR="00197AAF" w:rsidRPr="000079F3">
        <w:t xml:space="preserve"> </w:t>
      </w:r>
      <w:r w:rsidR="00FB36D8" w:rsidRPr="000079F3">
        <w:t>DN</w:t>
      </w:r>
      <w:r w:rsidRPr="000079F3">
        <w:t>-II-2-</w:t>
      </w:r>
      <w:r w:rsidR="00FB36D8" w:rsidRPr="000079F3">
        <w:t>008</w:t>
      </w:r>
    </w:p>
    <w:p w14:paraId="5FEB4EEA" w14:textId="61F414A6" w:rsidR="007427EE" w:rsidRPr="000079F3" w:rsidRDefault="00AF7352" w:rsidP="0085202C">
      <w:pPr>
        <w:pStyle w:val="Paragraphe"/>
      </w:pPr>
      <w:r w:rsidRPr="000079F3">
        <w:t xml:space="preserve">Le raccordement </w:t>
      </w:r>
      <w:r w:rsidR="006B2611" w:rsidRPr="000079F3">
        <w:t>longitudinal de</w:t>
      </w:r>
      <w:r w:rsidR="002C6F4F" w:rsidRPr="000079F3">
        <w:t>s</w:t>
      </w:r>
      <w:r w:rsidR="006B2611" w:rsidRPr="000079F3">
        <w:t xml:space="preserve"> revêtements en enrobé doit être</w:t>
      </w:r>
      <w:r w:rsidR="007427EE" w:rsidRPr="000079F3">
        <w:t xml:space="preserve"> conforme au </w:t>
      </w:r>
      <w:r w:rsidR="00FB36D8" w:rsidRPr="000079F3">
        <w:t>DN</w:t>
      </w:r>
      <w:r w:rsidR="002C6F4F" w:rsidRPr="000079F3">
        <w:t>-II-2-</w:t>
      </w:r>
      <w:r w:rsidR="00FB36D8" w:rsidRPr="000079F3">
        <w:t>010</w:t>
      </w:r>
      <w:r w:rsidR="00FC3EF8">
        <w:t>.</w:t>
      </w:r>
    </w:p>
    <w:p w14:paraId="706DEEB8" w14:textId="5852DF02" w:rsidR="00C65FBE" w:rsidRPr="006B75C0" w:rsidRDefault="000973E7" w:rsidP="0085202C">
      <w:pPr>
        <w:pStyle w:val="Paragraphe"/>
      </w:pPr>
      <w:r w:rsidRPr="006B75C0">
        <w:t>L’épaisseur du planage de raccordement est</w:t>
      </w:r>
      <w:r w:rsidR="006947F6" w:rsidRPr="006B75C0">
        <w:t xml:space="preserve"> déterminée en</w:t>
      </w:r>
      <w:r w:rsidRPr="006B75C0">
        <w:t xml:space="preserve"> fonction de l’épaisseur de la couche d’enrobé à raccorder.</w:t>
      </w:r>
    </w:p>
    <w:p w14:paraId="1B70D059" w14:textId="21099499" w:rsidR="000973E7" w:rsidRPr="006B75C0" w:rsidRDefault="00E931B9" w:rsidP="0085202C">
      <w:pPr>
        <w:pStyle w:val="Paragraphe"/>
      </w:pPr>
      <w:r w:rsidRPr="007659CB">
        <w:t xml:space="preserve">Ces dessins </w:t>
      </w:r>
      <w:r w:rsidR="005B5BF3" w:rsidRPr="007659CB">
        <w:t xml:space="preserve">normalisés </w:t>
      </w:r>
      <w:r w:rsidR="00C65FBE" w:rsidRPr="007659CB">
        <w:t>sont présentés</w:t>
      </w:r>
      <w:r w:rsidRPr="007659CB">
        <w:t xml:space="preserve"> à </w:t>
      </w:r>
      <w:r w:rsidRPr="005C6BDA">
        <w:rPr>
          <w:highlight w:val="yellow"/>
        </w:rPr>
        <w:t>l’annexe</w:t>
      </w:r>
      <w:r w:rsidR="00C65FBE" w:rsidRPr="00214270">
        <w:rPr>
          <w:highlight w:val="yellow"/>
        </w:rPr>
        <w:t> </w:t>
      </w:r>
      <w:r w:rsidR="002A6D27">
        <w:rPr>
          <w:highlight w:val="yellow"/>
        </w:rPr>
        <w:t>3</w:t>
      </w:r>
      <w:r w:rsidRPr="007659CB">
        <w:t> «</w:t>
      </w:r>
      <w:r w:rsidR="009D0954" w:rsidRPr="007659CB">
        <w:t> </w:t>
      </w:r>
      <w:r w:rsidRPr="007659CB">
        <w:t>Dessins normalisés ».</w:t>
      </w:r>
    </w:p>
    <w:p w14:paraId="309A5BB4" w14:textId="0A525839" w:rsidR="00874AA4" w:rsidRDefault="13AAF42A" w:rsidP="002A3120">
      <w:pPr>
        <w:pStyle w:val="Titre3"/>
      </w:pPr>
      <w:bookmarkStart w:id="120" w:name="_Toc162295477"/>
      <w:r>
        <w:t>Nettoyage des surfaces planées</w:t>
      </w:r>
      <w:bookmarkEnd w:id="120"/>
    </w:p>
    <w:p w14:paraId="3E7F7A95" w14:textId="4D3545CA" w:rsidR="00776D3D" w:rsidRPr="00AF1909" w:rsidRDefault="00776D3D" w:rsidP="00502AA7">
      <w:pPr>
        <w:pStyle w:val="Textemasqumodifications"/>
      </w:pPr>
      <w:r w:rsidRPr="00AF1909">
        <w:t>Certaines exigences qui se trouvaient dans cet article font l’objet d’un article particulier au CCDG, donc toutes les répétitions du CCDG ont été enlevées</w:t>
      </w:r>
      <w:r w:rsidRPr="00776D3D">
        <w:t xml:space="preserve"> </w:t>
      </w:r>
      <w:r>
        <w:t xml:space="preserve">et la référence à l’article correspondant </w:t>
      </w:r>
      <w:r w:rsidR="00FA280E">
        <w:t>a</w:t>
      </w:r>
      <w:r>
        <w:t xml:space="preserve"> été ajoutée</w:t>
      </w:r>
      <w:r w:rsidRPr="00AF1909">
        <w:t>.</w:t>
      </w:r>
    </w:p>
    <w:p w14:paraId="4CE1D7B5" w14:textId="0118212A" w:rsidR="28A7B93A" w:rsidRPr="009C0E90" w:rsidRDefault="00776D3D" w:rsidP="0085202C">
      <w:pPr>
        <w:pStyle w:val="Paragraphe"/>
        <w:rPr>
          <w:rFonts w:eastAsia="Arial"/>
        </w:rPr>
      </w:pPr>
      <w:r w:rsidRPr="00776D3D">
        <w:rPr>
          <w:rFonts w:eastAsia="Arial"/>
        </w:rPr>
        <w:t>En plus des spécifications de l’article</w:t>
      </w:r>
      <w:r w:rsidR="007A5E09">
        <w:rPr>
          <w:rFonts w:eastAsia="Arial"/>
        </w:rPr>
        <w:t> </w:t>
      </w:r>
      <w:r w:rsidRPr="00776D3D">
        <w:rPr>
          <w:rFonts w:eastAsia="Arial"/>
          <w:highlight w:val="yellow"/>
        </w:rPr>
        <w:t>13.1.3.2.2</w:t>
      </w:r>
      <w:r w:rsidRPr="00776D3D">
        <w:rPr>
          <w:rFonts w:eastAsia="Arial"/>
        </w:rPr>
        <w:t xml:space="preserve"> «</w:t>
      </w:r>
      <w:r w:rsidR="00C56A9B">
        <w:rPr>
          <w:rFonts w:eastAsia="Arial"/>
        </w:rPr>
        <w:t> </w:t>
      </w:r>
      <w:r w:rsidRPr="00776D3D">
        <w:rPr>
          <w:rFonts w:eastAsia="Arial"/>
        </w:rPr>
        <w:t>Correction par planage</w:t>
      </w:r>
      <w:r w:rsidR="00C56A9B">
        <w:rPr>
          <w:rFonts w:eastAsia="Arial"/>
        </w:rPr>
        <w:t> </w:t>
      </w:r>
      <w:r w:rsidRPr="00776D3D">
        <w:rPr>
          <w:rFonts w:eastAsia="Arial"/>
        </w:rPr>
        <w:t>» du CCDG,</w:t>
      </w:r>
      <w:r>
        <w:rPr>
          <w:rFonts w:eastAsia="Arial"/>
        </w:rPr>
        <w:t xml:space="preserve"> a</w:t>
      </w:r>
      <w:r w:rsidR="28A7B93A" w:rsidRPr="009C0E90">
        <w:rPr>
          <w:rFonts w:eastAsia="Arial"/>
        </w:rPr>
        <w:t>près le nettoyage</w:t>
      </w:r>
      <w:r w:rsidR="006A3264">
        <w:rPr>
          <w:rFonts w:eastAsia="Arial"/>
        </w:rPr>
        <w:t xml:space="preserve"> des surfaces planées</w:t>
      </w:r>
      <w:r w:rsidR="28A7B93A" w:rsidRPr="009C0E90">
        <w:rPr>
          <w:rFonts w:eastAsia="Arial"/>
        </w:rPr>
        <w:t xml:space="preserve">, </w:t>
      </w:r>
      <w:r w:rsidR="43366E19" w:rsidRPr="009C0E90">
        <w:rPr>
          <w:rFonts w:eastAsia="Arial"/>
        </w:rPr>
        <w:t>aucun résidu</w:t>
      </w:r>
      <w:r w:rsidR="28A7B93A" w:rsidRPr="009C0E90">
        <w:rPr>
          <w:rFonts w:eastAsia="Arial"/>
        </w:rPr>
        <w:t xml:space="preserve"> pouvant affecter les usagers</w:t>
      </w:r>
      <w:r w:rsidR="00623DAB">
        <w:rPr>
          <w:rFonts w:eastAsia="Arial"/>
        </w:rPr>
        <w:t xml:space="preserve"> de la route</w:t>
      </w:r>
      <w:r w:rsidR="28A7B93A" w:rsidRPr="009C0E90">
        <w:rPr>
          <w:rFonts w:eastAsia="Arial"/>
        </w:rPr>
        <w:t xml:space="preserve"> ne doit être présent</w:t>
      </w:r>
      <w:r w:rsidR="00746DC2" w:rsidRPr="009C0E90">
        <w:rPr>
          <w:rFonts w:eastAsia="Arial"/>
        </w:rPr>
        <w:t xml:space="preserve"> sur</w:t>
      </w:r>
      <w:r w:rsidR="28A7B93A" w:rsidRPr="009C0E90">
        <w:rPr>
          <w:rFonts w:eastAsia="Arial"/>
        </w:rPr>
        <w:t xml:space="preserve"> </w:t>
      </w:r>
      <w:r w:rsidR="0016272D" w:rsidRPr="009C0E90">
        <w:rPr>
          <w:rFonts w:eastAsia="Arial"/>
        </w:rPr>
        <w:t xml:space="preserve">la </w:t>
      </w:r>
      <w:r w:rsidR="28A7B93A" w:rsidRPr="009C0E90">
        <w:rPr>
          <w:rFonts w:eastAsia="Arial"/>
        </w:rPr>
        <w:t>surface de la chaussée.</w:t>
      </w:r>
    </w:p>
    <w:p w14:paraId="51CD86C8" w14:textId="06F669F4" w:rsidR="726629FF" w:rsidRPr="009C0E90" w:rsidRDefault="726629FF" w:rsidP="0085202C">
      <w:pPr>
        <w:pStyle w:val="Paragraphe"/>
        <w:rPr>
          <w:rFonts w:eastAsia="Arial"/>
        </w:rPr>
      </w:pPr>
      <w:r w:rsidRPr="009C0E90">
        <w:rPr>
          <w:rFonts w:eastAsia="Arial"/>
        </w:rPr>
        <w:t>A</w:t>
      </w:r>
      <w:r w:rsidR="52B9D07E" w:rsidRPr="009C0E90">
        <w:rPr>
          <w:rFonts w:eastAsia="Arial"/>
        </w:rPr>
        <w:t>vant</w:t>
      </w:r>
      <w:r w:rsidR="61DEDCA7" w:rsidRPr="009C0E90">
        <w:rPr>
          <w:rFonts w:eastAsia="Arial"/>
        </w:rPr>
        <w:t xml:space="preserve"> </w:t>
      </w:r>
      <w:r w:rsidR="5E52F817" w:rsidRPr="009C0E90">
        <w:rPr>
          <w:rFonts w:eastAsia="Arial"/>
        </w:rPr>
        <w:t>l’</w:t>
      </w:r>
      <w:r w:rsidR="61DEDCA7" w:rsidRPr="009C0E90">
        <w:rPr>
          <w:rFonts w:eastAsia="Arial"/>
        </w:rPr>
        <w:t>application d</w:t>
      </w:r>
      <w:r w:rsidR="5097DC44" w:rsidRPr="009C0E90">
        <w:rPr>
          <w:rFonts w:eastAsia="Arial"/>
        </w:rPr>
        <w:t>u</w:t>
      </w:r>
      <w:r w:rsidR="61DEDCA7" w:rsidRPr="009C0E90">
        <w:rPr>
          <w:rFonts w:eastAsia="Arial"/>
        </w:rPr>
        <w:t xml:space="preserve"> liant d’accrochage, l’entrepreneur doit respecter l</w:t>
      </w:r>
      <w:r w:rsidR="796F9E0D" w:rsidRPr="009C0E90">
        <w:rPr>
          <w:rFonts w:eastAsia="Arial"/>
        </w:rPr>
        <w:t>es exigences de</w:t>
      </w:r>
      <w:r w:rsidR="61DEDCA7" w:rsidRPr="009C0E90">
        <w:rPr>
          <w:rFonts w:eastAsia="Arial"/>
        </w:rPr>
        <w:t xml:space="preserve"> propreté de surface </w:t>
      </w:r>
      <w:r w:rsidR="1B5B8B94" w:rsidRPr="009C0E90">
        <w:rPr>
          <w:rFonts w:eastAsia="Arial"/>
        </w:rPr>
        <w:t>tel</w:t>
      </w:r>
      <w:r w:rsidR="00623DAB">
        <w:rPr>
          <w:rFonts w:eastAsia="Arial"/>
        </w:rPr>
        <w:t>le</w:t>
      </w:r>
      <w:r w:rsidR="0005248B">
        <w:rPr>
          <w:rFonts w:eastAsia="Arial"/>
        </w:rPr>
        <w:t>s</w:t>
      </w:r>
      <w:r w:rsidR="1B5B8B94" w:rsidRPr="009C0E90">
        <w:rPr>
          <w:rFonts w:eastAsia="Arial"/>
        </w:rPr>
        <w:t xml:space="preserve"> qu</w:t>
      </w:r>
      <w:r w:rsidR="00FF469C">
        <w:rPr>
          <w:rFonts w:eastAsia="Arial"/>
        </w:rPr>
        <w:t>’</w:t>
      </w:r>
      <w:r w:rsidR="1B5B8B94" w:rsidRPr="009C0E90">
        <w:rPr>
          <w:rFonts w:eastAsia="Arial"/>
        </w:rPr>
        <w:t>e</w:t>
      </w:r>
      <w:r w:rsidR="00FF469C">
        <w:rPr>
          <w:rFonts w:eastAsia="Arial"/>
        </w:rPr>
        <w:t>lles sont</w:t>
      </w:r>
      <w:r w:rsidR="1B5B8B94" w:rsidRPr="009C0E90">
        <w:rPr>
          <w:rFonts w:eastAsia="Arial"/>
        </w:rPr>
        <w:t xml:space="preserve"> décrites à l’article</w:t>
      </w:r>
      <w:r w:rsidR="007A5E09">
        <w:rPr>
          <w:rFonts w:eastAsia="Arial"/>
        </w:rPr>
        <w:t> </w:t>
      </w:r>
      <w:r w:rsidR="006A3264">
        <w:rPr>
          <w:rFonts w:eastAsia="Arial"/>
          <w:highlight w:val="yellow"/>
        </w:rPr>
        <w:t>9</w:t>
      </w:r>
      <w:r w:rsidR="1B5B8B94" w:rsidRPr="00F74D4D">
        <w:rPr>
          <w:rFonts w:eastAsia="Arial"/>
          <w:highlight w:val="yellow"/>
        </w:rPr>
        <w:t>.</w:t>
      </w:r>
      <w:r w:rsidR="1B5B8B94" w:rsidRPr="009C0E90">
        <w:rPr>
          <w:rFonts w:eastAsia="Arial"/>
          <w:highlight w:val="yellow"/>
        </w:rPr>
        <w:t>1</w:t>
      </w:r>
      <w:r w:rsidR="1B5B8B94" w:rsidRPr="009C0E90">
        <w:rPr>
          <w:rFonts w:eastAsia="Arial"/>
        </w:rPr>
        <w:t xml:space="preserve"> </w:t>
      </w:r>
      <w:r w:rsidR="005C3604" w:rsidRPr="009C0E90">
        <w:rPr>
          <w:rFonts w:eastAsia="Arial"/>
        </w:rPr>
        <w:t>«</w:t>
      </w:r>
      <w:r w:rsidR="00C56A9B">
        <w:rPr>
          <w:rFonts w:eastAsia="Arial"/>
        </w:rPr>
        <w:t> </w:t>
      </w:r>
      <w:r w:rsidR="0D31ADA3" w:rsidRPr="009C0E90">
        <w:rPr>
          <w:rFonts w:eastAsia="Arial"/>
        </w:rPr>
        <w:t>Propreté de la surface</w:t>
      </w:r>
      <w:r w:rsidR="00C56A9B">
        <w:rPr>
          <w:rFonts w:eastAsia="Arial"/>
        </w:rPr>
        <w:t> </w:t>
      </w:r>
      <w:r w:rsidR="005C3604" w:rsidRPr="009C0E90">
        <w:rPr>
          <w:rFonts w:eastAsia="Arial"/>
        </w:rPr>
        <w:t>»</w:t>
      </w:r>
      <w:r w:rsidR="006A3264">
        <w:rPr>
          <w:rFonts w:eastAsia="Arial"/>
        </w:rPr>
        <w:t xml:space="preserve"> du présent devis</w:t>
      </w:r>
      <w:r w:rsidR="1B5B8B94" w:rsidRPr="009C0E90">
        <w:rPr>
          <w:rFonts w:eastAsia="Arial"/>
        </w:rPr>
        <w:t>.</w:t>
      </w:r>
    </w:p>
    <w:p w14:paraId="34E9E906" w14:textId="3405C119" w:rsidR="00954C26" w:rsidRDefault="53F5DD7D" w:rsidP="002A3120">
      <w:pPr>
        <w:pStyle w:val="Titre3"/>
      </w:pPr>
      <w:bookmarkStart w:id="121" w:name="_Toc162295478"/>
      <w:r>
        <w:t>Contrôle de réception</w:t>
      </w:r>
      <w:bookmarkEnd w:id="121"/>
    </w:p>
    <w:p w14:paraId="0DDDF8EF" w14:textId="5D9F7E65" w:rsidR="00954C26" w:rsidRDefault="009707A2" w:rsidP="0085202C">
      <w:pPr>
        <w:pStyle w:val="Paragraphe"/>
      </w:pPr>
      <w:r>
        <w:t>En plus des exigences de l’article</w:t>
      </w:r>
      <w:r w:rsidR="006F024A">
        <w:t> </w:t>
      </w:r>
      <w:r w:rsidRPr="00E827BB">
        <w:rPr>
          <w:highlight w:val="yellow"/>
        </w:rPr>
        <w:t>13.1.4</w:t>
      </w:r>
      <w:r>
        <w:t xml:space="preserve"> </w:t>
      </w:r>
      <w:r w:rsidR="009709B7">
        <w:t>«</w:t>
      </w:r>
      <w:r w:rsidR="00C62DFA">
        <w:t> </w:t>
      </w:r>
      <w:r w:rsidR="009709B7">
        <w:t>Contrôle de réception</w:t>
      </w:r>
      <w:r w:rsidR="00C62DFA">
        <w:t> </w:t>
      </w:r>
      <w:r w:rsidR="009709B7">
        <w:t xml:space="preserve">» </w:t>
      </w:r>
      <w:r>
        <w:t>du CCDG, l</w:t>
      </w:r>
      <w:r w:rsidR="00954C26">
        <w:t>’entrepreneur doit se coordonner avec le surveillant afin que la réception des travaux de correction de la surface par planage soit réalisée avant de retirer les équipements de planage du chantier.</w:t>
      </w:r>
    </w:p>
    <w:p w14:paraId="51F5B455" w14:textId="77777777" w:rsidR="000973E7" w:rsidRDefault="01A7ACB9" w:rsidP="002A3120">
      <w:pPr>
        <w:pStyle w:val="Titre3"/>
      </w:pPr>
      <w:bookmarkStart w:id="122" w:name="_Toc536006576"/>
      <w:bookmarkStart w:id="123" w:name="_Toc531249234"/>
      <w:bookmarkStart w:id="124" w:name="_Toc162295479"/>
      <w:bookmarkStart w:id="125" w:name="_Hlk120776705"/>
      <w:bookmarkEnd w:id="122"/>
      <w:r>
        <w:t>Mode de paiement</w:t>
      </w:r>
      <w:bookmarkEnd w:id="123"/>
      <w:bookmarkEnd w:id="124"/>
    </w:p>
    <w:p w14:paraId="44F2FFD9" w14:textId="597B196B" w:rsidR="006A3264" w:rsidRDefault="006A3264" w:rsidP="00502AA7">
      <w:pPr>
        <w:pStyle w:val="Textemasqumodifications"/>
      </w:pPr>
      <w:bookmarkStart w:id="126" w:name="_Hlk85464143"/>
      <w:bookmarkEnd w:id="125"/>
      <w:r>
        <w:t>L</w:t>
      </w:r>
      <w:r w:rsidRPr="006A3264">
        <w:t xml:space="preserve">e balayage </w:t>
      </w:r>
      <w:r>
        <w:t xml:space="preserve">a été retiré </w:t>
      </w:r>
      <w:r w:rsidRPr="006A3264">
        <w:t>du mode de paiement</w:t>
      </w:r>
      <w:r w:rsidR="00405567">
        <w:t xml:space="preserve"> alors que </w:t>
      </w:r>
      <w:r w:rsidR="002D0CE4">
        <w:t>la gestion des GBR a été ajoutée.</w:t>
      </w:r>
      <w:r w:rsidRPr="006A3264">
        <w:t xml:space="preserve"> </w:t>
      </w:r>
    </w:p>
    <w:bookmarkEnd w:id="126"/>
    <w:p w14:paraId="5A13FE17" w14:textId="36DB4917" w:rsidR="000973E7" w:rsidRDefault="64A39C30" w:rsidP="0085202C">
      <w:pPr>
        <w:pStyle w:val="Paragraphe"/>
      </w:pPr>
      <w:r w:rsidRPr="008E1891">
        <w:t>Le planage e</w:t>
      </w:r>
      <w:r>
        <w:t xml:space="preserve">st payé selon les </w:t>
      </w:r>
      <w:r w:rsidR="50039AE1">
        <w:t xml:space="preserve">spécifications </w:t>
      </w:r>
      <w:r>
        <w:t>de l’article</w:t>
      </w:r>
      <w:r w:rsidR="00330154">
        <w:t> </w:t>
      </w:r>
      <w:r w:rsidRPr="08F24958">
        <w:rPr>
          <w:highlight w:val="yellow"/>
        </w:rPr>
        <w:t>13.1.5.4</w:t>
      </w:r>
      <w:r>
        <w:t xml:space="preserve"> « Correction par planage » du CCDG</w:t>
      </w:r>
      <w:r w:rsidR="685E7BF5">
        <w:t>.</w:t>
      </w:r>
      <w:r>
        <w:t xml:space="preserve"> Le prix </w:t>
      </w:r>
      <w:r w:rsidR="00456731">
        <w:t>couvre notamment</w:t>
      </w:r>
      <w:r>
        <w:t xml:space="preserve"> les manipulations dues aux ajustements des puisards, regards et boîtes de vannes</w:t>
      </w:r>
      <w:r w:rsidR="3FCFC4AB">
        <w:t xml:space="preserve"> </w:t>
      </w:r>
      <w:r w:rsidR="78F36C5F">
        <w:t>au</w:t>
      </w:r>
      <w:r w:rsidR="626AFA61">
        <w:t xml:space="preserve"> niveau d</w:t>
      </w:r>
      <w:r w:rsidR="18464DE1">
        <w:t xml:space="preserve">e </w:t>
      </w:r>
      <w:r w:rsidR="3FCFC4AB">
        <w:t xml:space="preserve">la surface </w:t>
      </w:r>
      <w:r w:rsidR="3FCFC4AB">
        <w:lastRenderedPageBreak/>
        <w:t>planée</w:t>
      </w:r>
      <w:r>
        <w:t>, les raccordements, le planage aux abords des éléments particuliers</w:t>
      </w:r>
      <w:r w:rsidR="60E7542D" w:rsidRPr="009C0E90">
        <w:t>,</w:t>
      </w:r>
      <w:r w:rsidR="00762064" w:rsidRPr="00762064">
        <w:t xml:space="preserve"> </w:t>
      </w:r>
      <w:r w:rsidR="00762064">
        <w:t>la gestion des GBR,</w:t>
      </w:r>
      <w:r w:rsidR="60E7542D" w:rsidRPr="009C0E90">
        <w:t xml:space="preserve"> </w:t>
      </w:r>
      <w:r w:rsidR="00456731">
        <w:t>et il inclut</w:t>
      </w:r>
      <w:r>
        <w:t xml:space="preserve"> toute dépense incidente.</w:t>
      </w:r>
    </w:p>
    <w:p w14:paraId="024EF27B" w14:textId="77777777" w:rsidR="00423502" w:rsidRDefault="00455A3A" w:rsidP="00667A69">
      <w:pPr>
        <w:pStyle w:val="Textemasqurouge"/>
      </w:pPr>
      <w:r w:rsidRPr="000E20D4">
        <w:t xml:space="preserve">Le concepteur doit prévoir le code d’ouvrage : </w:t>
      </w:r>
    </w:p>
    <w:p w14:paraId="5104C621" w14:textId="2B0DD74A" w:rsidR="00455A3A" w:rsidRPr="000E20D4" w:rsidRDefault="00900ACF" w:rsidP="00667A69">
      <w:pPr>
        <w:pStyle w:val="Textemasqurouge"/>
      </w:pPr>
      <w:r w:rsidRPr="000E20D4">
        <w:t>612420</w:t>
      </w:r>
      <w:r w:rsidR="00455A3A" w:rsidRPr="000E20D4">
        <w:t xml:space="preserve"> (</w:t>
      </w:r>
      <w:r w:rsidRPr="000E20D4">
        <w:t>m carré</w:t>
      </w:r>
      <w:r w:rsidR="00455A3A" w:rsidRPr="000E20D4">
        <w:t>)</w:t>
      </w:r>
      <w:r w:rsidR="00FA4022">
        <w:t xml:space="preserve"> </w:t>
      </w:r>
      <w:r w:rsidRPr="000E20D4">
        <w:t>Correction par planage.</w:t>
      </w:r>
    </w:p>
    <w:p w14:paraId="1317C66D" w14:textId="7A12D87D" w:rsidR="00CF562E" w:rsidRPr="000E20D4" w:rsidRDefault="00CF562E" w:rsidP="00667A69">
      <w:pPr>
        <w:pStyle w:val="Textemasqurouge"/>
      </w:pPr>
      <w:r w:rsidRPr="000E20D4">
        <w:t>Si des GBR non conformes doivent être gérés hors site, le concepteur doit prévoir les codes d’ouvrage requis parmi les</w:t>
      </w:r>
      <w:r w:rsidR="00476D7F" w:rsidRPr="000E20D4">
        <w:t xml:space="preserve"> suivants</w:t>
      </w:r>
      <w:r w:rsidR="00D7255F" w:rsidRPr="000E20D4">
        <w:t xml:space="preserve"> en fonction des résultats d’analyse obtenus</w:t>
      </w:r>
      <w:r w:rsidR="00233F91">
        <w:t> </w:t>
      </w:r>
      <w:r w:rsidRPr="000E20D4">
        <w:t>:</w:t>
      </w:r>
    </w:p>
    <w:p w14:paraId="034443EB" w14:textId="1957D083" w:rsidR="00ED6B1C" w:rsidRPr="000E20D4" w:rsidRDefault="00ED6B1C" w:rsidP="00667A69">
      <w:pPr>
        <w:pStyle w:val="Textemasqurouge"/>
      </w:pPr>
      <w:r w:rsidRPr="006152DE">
        <w:t>112187 </w:t>
      </w:r>
      <w:r w:rsidRPr="000E20D4">
        <w:t>(t)</w:t>
      </w:r>
      <w:r w:rsidRPr="006152DE">
        <w:t xml:space="preserve"> Gestion hors site de résidus d’enrobé non valorisables, avec variable catégorie</w:t>
      </w:r>
      <w:r w:rsidR="00233F91">
        <w:t> </w:t>
      </w:r>
      <w:r w:rsidRPr="006152DE">
        <w:t>4 du RVMR</w:t>
      </w:r>
      <w:r w:rsidR="00E74E1D" w:rsidRPr="000E20D4">
        <w:t>;</w:t>
      </w:r>
    </w:p>
    <w:p w14:paraId="6CEE4D62" w14:textId="799F0A72" w:rsidR="00ED6B1C" w:rsidRPr="000E20D4" w:rsidRDefault="00ED6B1C" w:rsidP="00667A69">
      <w:pPr>
        <w:pStyle w:val="Textemasqurouge"/>
      </w:pPr>
      <w:r w:rsidRPr="006152DE">
        <w:t>112187 </w:t>
      </w:r>
      <w:r w:rsidRPr="000E20D4">
        <w:t>(t)</w:t>
      </w:r>
      <w:r w:rsidRPr="006152DE">
        <w:t xml:space="preserve"> Gestion hors site de résidus d’enrobé non valorisables, avec variable hors cat. du RVMR</w:t>
      </w:r>
      <w:bookmarkStart w:id="127" w:name="_Toc531249235"/>
      <w:r w:rsidR="00423502">
        <w:t>.</w:t>
      </w:r>
    </w:p>
    <w:p w14:paraId="0D1B9F98" w14:textId="77777777" w:rsidR="00ED6B1C" w:rsidRPr="006152DE" w:rsidRDefault="00ED6B1C" w:rsidP="00667A69">
      <w:pPr>
        <w:pStyle w:val="Textemasqurouge"/>
      </w:pPr>
      <w:r w:rsidRPr="006152DE">
        <w:t>ou</w:t>
      </w:r>
    </w:p>
    <w:p w14:paraId="77C63F7D" w14:textId="27861F6A" w:rsidR="00ED6B1C" w:rsidRPr="000E20D4" w:rsidRDefault="00ED6B1C" w:rsidP="00667A69">
      <w:pPr>
        <w:pStyle w:val="Textemasqurouge"/>
      </w:pPr>
      <w:r w:rsidRPr="006152DE">
        <w:t>112197 </w:t>
      </w:r>
      <w:r w:rsidR="00E74E1D" w:rsidRPr="000E20D4">
        <w:t>(m cube)</w:t>
      </w:r>
      <w:r w:rsidRPr="006152DE">
        <w:t xml:space="preserve"> Gestion hors site de résidus d’enrobé non valorisables, avec variable catégorie</w:t>
      </w:r>
      <w:r w:rsidR="00233F91">
        <w:t> </w:t>
      </w:r>
      <w:r w:rsidRPr="006152DE">
        <w:t>4 du RVMR</w:t>
      </w:r>
      <w:r w:rsidR="0003664A" w:rsidRPr="000E20D4">
        <w:t>;</w:t>
      </w:r>
    </w:p>
    <w:p w14:paraId="49134383" w14:textId="1F6BD392" w:rsidR="00CF562E" w:rsidRPr="000E20D4" w:rsidRDefault="00ED6B1C" w:rsidP="00667A69">
      <w:pPr>
        <w:pStyle w:val="Textemasqurouge"/>
      </w:pPr>
      <w:r w:rsidRPr="006152DE">
        <w:t>112197 </w:t>
      </w:r>
      <w:r w:rsidR="0003664A" w:rsidRPr="000E20D4">
        <w:t>(m cube)</w:t>
      </w:r>
      <w:r w:rsidRPr="006152DE">
        <w:t xml:space="preserve"> Gestion hors site de résidus d’enrobé non valorisables, avec variable hors cat. du RVM</w:t>
      </w:r>
      <w:bookmarkEnd w:id="127"/>
      <w:r w:rsidR="0003664A" w:rsidRPr="000E20D4">
        <w:t>R.</w:t>
      </w:r>
    </w:p>
    <w:p w14:paraId="65C56B39" w14:textId="72B53322" w:rsidR="00966B3C" w:rsidRPr="00021171" w:rsidRDefault="00966B3C" w:rsidP="007159A4">
      <w:pPr>
        <w:pStyle w:val="Titre2"/>
        <w:rPr>
          <w:bCs/>
        </w:rPr>
      </w:pPr>
      <w:bookmarkStart w:id="128" w:name="_Toc162295480"/>
      <w:r w:rsidRPr="00021171">
        <w:t xml:space="preserve">Traitement des fissures </w:t>
      </w:r>
      <w:r>
        <w:t>dans le revêtement en enrobé</w:t>
      </w:r>
      <w:bookmarkEnd w:id="128"/>
    </w:p>
    <w:p w14:paraId="2BA9CD20" w14:textId="6C5D2864" w:rsidR="00085DDA" w:rsidRPr="00367223" w:rsidRDefault="00085DDA" w:rsidP="00502AA7">
      <w:pPr>
        <w:pStyle w:val="Textemasqumodifications"/>
      </w:pPr>
      <w:r>
        <w:t>Nouvel article</w:t>
      </w:r>
      <w:r w:rsidR="00840D8A">
        <w:t>.</w:t>
      </w:r>
    </w:p>
    <w:p w14:paraId="188D9D4E" w14:textId="1729357C" w:rsidR="00C2182D" w:rsidRDefault="00966B3C" w:rsidP="00667A69">
      <w:pPr>
        <w:pStyle w:val="Textemasqubleu"/>
      </w:pPr>
      <w:r w:rsidRPr="00085DDA">
        <w:t>Avant de procéder à des travaux de renforcement ou de resurfaçage, il peut être requis de traiter des fissures locales importantes. Le concepteur doit tenir compte des épaisseurs d’enrobé en place, de la profondeur des fissures et de l’épaisseur totale d’enrobé neuf (idéalement, le ratio d’enrobé non</w:t>
      </w:r>
      <w:r w:rsidR="00EA0933">
        <w:t xml:space="preserve"> </w:t>
      </w:r>
      <w:r w:rsidRPr="00085DDA">
        <w:t>fissuré sur fissuré (</w:t>
      </w:r>
      <w:proofErr w:type="spellStart"/>
      <w:r w:rsidRPr="00085DDA">
        <w:t>Nf</w:t>
      </w:r>
      <w:proofErr w:type="spellEnd"/>
      <w:r w:rsidRPr="00085DDA">
        <w:t>/f) doit être d’au moins</w:t>
      </w:r>
      <w:r w:rsidR="00233F91">
        <w:t> </w:t>
      </w:r>
      <w:r w:rsidRPr="00085DDA">
        <w:t xml:space="preserve">2). </w:t>
      </w:r>
    </w:p>
    <w:p w14:paraId="207478B1" w14:textId="6E761CCA" w:rsidR="00966B3C" w:rsidRPr="00085DDA" w:rsidRDefault="00966B3C" w:rsidP="00667A69">
      <w:pPr>
        <w:pStyle w:val="Textemasqubleu"/>
      </w:pPr>
      <w:r w:rsidRPr="00085DDA">
        <w:t xml:space="preserve">De plus, si la fissure à traiter demande la pose de plus d’une couche d’enrobé, des clés de planage sont recommandées aux joints de raccordement avec l’enrobé existant pour éviter l’apparition de nouvelles fissures vis-à-vis ces joints. </w:t>
      </w:r>
      <w:r w:rsidR="00A027CD">
        <w:t xml:space="preserve">Les joints </w:t>
      </w:r>
      <w:r w:rsidR="00FC45ED">
        <w:t xml:space="preserve">longitudinaux au raccordement avec l’enrobé existant doivent se situer en dehors des pistes de roues. </w:t>
      </w:r>
      <w:r w:rsidRPr="00085DDA">
        <w:t>L’épaisseur d’enrobé mise en place pour chacune des couches doit respecter les épaisseurs spécifiées au tableau « Critères de sélection des enrobés »</w:t>
      </w:r>
      <w:r w:rsidR="005F3101">
        <w:t xml:space="preserve"> </w:t>
      </w:r>
      <w:r w:rsidRPr="00085DDA">
        <w:t>disponible sur le site Web du Ministère.</w:t>
      </w:r>
    </w:p>
    <w:p w14:paraId="4DBEF060" w14:textId="7763213E" w:rsidR="00966B3C" w:rsidRPr="00085DDA" w:rsidRDefault="00531CC1" w:rsidP="00667A69">
      <w:pPr>
        <w:pStyle w:val="Textemasqubleu"/>
      </w:pPr>
      <w:r>
        <w:t xml:space="preserve">Le traitement de </w:t>
      </w:r>
      <w:r w:rsidR="00DF7D14">
        <w:t xml:space="preserve">fissures </w:t>
      </w:r>
      <w:r w:rsidR="0029594E">
        <w:t>doi</w:t>
      </w:r>
      <w:r w:rsidR="00E7712B">
        <w:t>t</w:t>
      </w:r>
      <w:r w:rsidR="0029594E">
        <w:t xml:space="preserve"> </w:t>
      </w:r>
      <w:r>
        <w:t>être envisagé</w:t>
      </w:r>
      <w:r w:rsidR="00BA7A11">
        <w:t xml:space="preserve"> dans le cas </w:t>
      </w:r>
      <w:r w:rsidR="0029594E">
        <w:t xml:space="preserve">où </w:t>
      </w:r>
      <w:r w:rsidR="0029594E" w:rsidRPr="00085DDA">
        <w:t>le</w:t>
      </w:r>
      <w:r w:rsidR="00966B3C" w:rsidRPr="00085DDA">
        <w:t xml:space="preserve"> nombre de fissures à traiter </w:t>
      </w:r>
      <w:r>
        <w:t>est</w:t>
      </w:r>
      <w:r w:rsidR="00966B3C" w:rsidRPr="00085DDA">
        <w:t xml:space="preserve"> limité et </w:t>
      </w:r>
      <w:r w:rsidR="00CD4142">
        <w:t>si celles-ci sont</w:t>
      </w:r>
      <w:r w:rsidR="00966B3C" w:rsidRPr="00085DDA">
        <w:t xml:space="preserve"> liées à un problème au niveau de l’enrobé (pas au niveau de la fondation, sinon elles vont réapparaître après peu de temps).</w:t>
      </w:r>
    </w:p>
    <w:p w14:paraId="1096BF96" w14:textId="0EC45F93" w:rsidR="00966B3C" w:rsidRDefault="00966B3C" w:rsidP="002A3120">
      <w:pPr>
        <w:pStyle w:val="Titre3"/>
        <w:rPr>
          <w:rFonts w:ascii="ArialMT" w:hAnsi="ArialMT" w:cs="ArialMT"/>
        </w:rPr>
      </w:pPr>
      <w:bookmarkStart w:id="129" w:name="_Toc162295481"/>
      <w:r>
        <w:t>Retrait de l’enrobé fissuré</w:t>
      </w:r>
      <w:bookmarkEnd w:id="129"/>
    </w:p>
    <w:p w14:paraId="138DEB15" w14:textId="152B5190" w:rsidR="00085DDA" w:rsidRPr="00367223" w:rsidRDefault="00085DDA" w:rsidP="00502AA7">
      <w:pPr>
        <w:pStyle w:val="Textemasqumodifications"/>
      </w:pPr>
      <w:r>
        <w:t>Nouvel article</w:t>
      </w:r>
      <w:r w:rsidR="00840D8A">
        <w:t>.</w:t>
      </w:r>
    </w:p>
    <w:p w14:paraId="0DE861E7" w14:textId="6B61CAD9" w:rsidR="00FE221F" w:rsidRDefault="00FE221F" w:rsidP="00667A69">
      <w:pPr>
        <w:pStyle w:val="Textemasqubleu"/>
      </w:pPr>
      <w:bookmarkStart w:id="130" w:name="_Hlk157518898"/>
      <w:r>
        <w:t>Le concepteur doit choisir les options requises parmi les suivantes.</w:t>
      </w:r>
    </w:p>
    <w:bookmarkEnd w:id="130"/>
    <w:p w14:paraId="04E62AA9" w14:textId="36D51F61" w:rsidR="00966B3C" w:rsidRPr="00085DDA" w:rsidRDefault="00966B3C" w:rsidP="00667A69">
      <w:pPr>
        <w:pStyle w:val="Textemasqubleu"/>
      </w:pPr>
      <w:r w:rsidRPr="00085DDA">
        <w:t>Option</w:t>
      </w:r>
      <w:r w:rsidR="005F3101">
        <w:t> </w:t>
      </w:r>
      <w:r w:rsidRPr="00085DDA">
        <w:t>1 : Planage de l’enrobé fissuré sur une certaine profondeur</w:t>
      </w:r>
      <w:r w:rsidR="00BB32EE">
        <w:t>.</w:t>
      </w:r>
    </w:p>
    <w:p w14:paraId="3B6A1B59" w14:textId="038EFEA1" w:rsidR="00966B3C" w:rsidRPr="00CD4142" w:rsidRDefault="00966B3C" w:rsidP="00667A69">
      <w:pPr>
        <w:pStyle w:val="Textemasqubleu"/>
      </w:pPr>
      <w:r w:rsidRPr="00085DDA">
        <w:t>Cette option est plus rapide, moins co</w:t>
      </w:r>
      <w:r w:rsidR="00455823">
        <w:t>û</w:t>
      </w:r>
      <w:r w:rsidRPr="0049718B">
        <w:t>teuse, et elle limite la double fissuration aux joints de raccordement avec l’enrobé existant.</w:t>
      </w:r>
    </w:p>
    <w:p w14:paraId="751361DA" w14:textId="25C0A429" w:rsidR="00966B3C" w:rsidRPr="00266146" w:rsidRDefault="00966B3C" w:rsidP="0085202C">
      <w:pPr>
        <w:pStyle w:val="Paragraphe"/>
      </w:pPr>
      <w:r>
        <w:t>L</w:t>
      </w:r>
      <w:r w:rsidRPr="00266146">
        <w:t xml:space="preserve">’entrepreneur </w:t>
      </w:r>
      <w:r>
        <w:t>doit retirer l’enrobé fissuré</w:t>
      </w:r>
      <w:r w:rsidRPr="00266146">
        <w:t xml:space="preserve"> par planage sur </w:t>
      </w:r>
      <w:r>
        <w:t>un</w:t>
      </w:r>
      <w:r w:rsidRPr="00266146">
        <w:t>e largeur</w:t>
      </w:r>
      <w:r>
        <w:t xml:space="preserve"> de</w:t>
      </w:r>
      <w:r w:rsidRPr="00266146">
        <w:t xml:space="preserve"> </w:t>
      </w:r>
      <w:r w:rsidRPr="00C76670">
        <w:rPr>
          <w:highlight w:val="yellow"/>
        </w:rPr>
        <w:t>600</w:t>
      </w:r>
      <w:r w:rsidR="005F3101">
        <w:rPr>
          <w:highlight w:val="yellow"/>
        </w:rPr>
        <w:t> </w:t>
      </w:r>
      <w:r w:rsidRPr="00C76670">
        <w:rPr>
          <w:highlight w:val="yellow"/>
        </w:rPr>
        <w:t>mm ou 1</w:t>
      </w:r>
      <w:r w:rsidR="005F3101">
        <w:rPr>
          <w:highlight w:val="yellow"/>
        </w:rPr>
        <w:t> </w:t>
      </w:r>
      <w:r w:rsidRPr="00C76670">
        <w:rPr>
          <w:highlight w:val="yellow"/>
        </w:rPr>
        <w:t>m</w:t>
      </w:r>
      <w:r w:rsidRPr="00266146">
        <w:t xml:space="preserve"> </w:t>
      </w:r>
      <w:r>
        <w:t xml:space="preserve">et </w:t>
      </w:r>
      <w:r w:rsidRPr="00266146">
        <w:t xml:space="preserve">sur une profondeur de </w:t>
      </w:r>
      <w:r w:rsidRPr="00266146">
        <w:rPr>
          <w:highlight w:val="yellow"/>
        </w:rPr>
        <w:t>XX</w:t>
      </w:r>
      <w:r w:rsidR="005F3101">
        <w:t> </w:t>
      </w:r>
      <w:proofErr w:type="spellStart"/>
      <w:r w:rsidRPr="00266146">
        <w:t>mm</w:t>
      </w:r>
      <w:r>
        <w:t>.</w:t>
      </w:r>
      <w:proofErr w:type="spellEnd"/>
      <w:r>
        <w:t xml:space="preserve"> Les parois doivent être</w:t>
      </w:r>
      <w:r w:rsidRPr="00266146">
        <w:t xml:space="preserve"> verticales et rectilignes. Les fissures à corriger sont principalement des fissures </w:t>
      </w:r>
      <w:r w:rsidRPr="00266146">
        <w:rPr>
          <w:highlight w:val="yellow"/>
        </w:rPr>
        <w:t>transversales</w:t>
      </w:r>
      <w:r>
        <w:rPr>
          <w:highlight w:val="yellow"/>
        </w:rPr>
        <w:t xml:space="preserve"> ou </w:t>
      </w:r>
      <w:r w:rsidRPr="00266146">
        <w:rPr>
          <w:highlight w:val="yellow"/>
        </w:rPr>
        <w:t>longitudinales</w:t>
      </w:r>
      <w:r w:rsidR="00DF7D14">
        <w:t xml:space="preserve"> </w:t>
      </w:r>
      <w:r w:rsidR="00FE221F">
        <w:t>qui</w:t>
      </w:r>
      <w:r w:rsidRPr="00266146">
        <w:rPr>
          <w:highlight w:val="yellow"/>
        </w:rPr>
        <w:t xml:space="preserve"> se</w:t>
      </w:r>
      <w:r>
        <w:rPr>
          <w:highlight w:val="yellow"/>
        </w:rPr>
        <w:t xml:space="preserve"> trouvent</w:t>
      </w:r>
      <w:r w:rsidRPr="00266146">
        <w:rPr>
          <w:highlight w:val="yellow"/>
        </w:rPr>
        <w:t xml:space="preserve"> entre les lignes de rives</w:t>
      </w:r>
      <w:r w:rsidRPr="00266146">
        <w:t>. Elles seront identifiées par le surveillant.</w:t>
      </w:r>
    </w:p>
    <w:p w14:paraId="597C7EBC" w14:textId="0A76DA59" w:rsidR="00966B3C" w:rsidRPr="00CD4142" w:rsidRDefault="00966B3C" w:rsidP="00667A69">
      <w:pPr>
        <w:pStyle w:val="Textemasqubleu"/>
      </w:pPr>
      <w:r w:rsidRPr="00CD4142">
        <w:t>Option</w:t>
      </w:r>
      <w:r w:rsidR="00BB32EE">
        <w:t> </w:t>
      </w:r>
      <w:r w:rsidRPr="00CD4142">
        <w:t>2 : Retrait de l’enrobé fissuré jusqu’à la fondation avec des clés de planage</w:t>
      </w:r>
      <w:r w:rsidR="00BB32EE">
        <w:t>.</w:t>
      </w:r>
    </w:p>
    <w:p w14:paraId="3FC733B0" w14:textId="3AA7668A" w:rsidR="00966B3C" w:rsidRPr="00CD4142" w:rsidRDefault="00966B3C" w:rsidP="00667A69">
      <w:pPr>
        <w:pStyle w:val="Textemasqubleu"/>
      </w:pPr>
      <w:r w:rsidRPr="00CD4142">
        <w:t>Lorsqu’une réparation profonde est requise, cette option est recommandée afin de limiter les risques d’apparition de nouvelles fissures vis-à-vis les joints de raccordement avec l’enrobé existant.</w:t>
      </w:r>
    </w:p>
    <w:p w14:paraId="78E36702" w14:textId="26667F1C" w:rsidR="00966B3C" w:rsidRPr="00266146" w:rsidRDefault="00966B3C" w:rsidP="0085202C">
      <w:pPr>
        <w:pStyle w:val="Paragraphe"/>
      </w:pPr>
      <w:r>
        <w:lastRenderedPageBreak/>
        <w:t>L</w:t>
      </w:r>
      <w:r w:rsidRPr="00266146">
        <w:t xml:space="preserve">’entrepreneur </w:t>
      </w:r>
      <w:r>
        <w:t>doit retirer l’enrobé fissuré</w:t>
      </w:r>
      <w:r w:rsidRPr="00266146">
        <w:t xml:space="preserve"> par planage</w:t>
      </w:r>
      <w:r>
        <w:t xml:space="preserve"> </w:t>
      </w:r>
      <w:r w:rsidRPr="00266146">
        <w:t xml:space="preserve">sur toute </w:t>
      </w:r>
      <w:r>
        <w:t>s</w:t>
      </w:r>
      <w:r w:rsidRPr="00266146">
        <w:t>a profondeur jusqu’à la fondation</w:t>
      </w:r>
      <w:r>
        <w:t>. La largeur de la réparation pour la couche de base doit être de 600</w:t>
      </w:r>
      <w:r w:rsidR="00BB32EE">
        <w:t> </w:t>
      </w:r>
      <w:r>
        <w:t xml:space="preserve">mm et l’entrepreneur doit effectuer des clés de planage de </w:t>
      </w:r>
      <w:r w:rsidR="00D4372D">
        <w:t>150</w:t>
      </w:r>
      <w:r w:rsidR="00BB32EE">
        <w:t> </w:t>
      </w:r>
      <w:r>
        <w:t xml:space="preserve">mm de largeur pour les couches d’enrobé subséquentes afin </w:t>
      </w:r>
      <w:r w:rsidR="0027404C">
        <w:t xml:space="preserve">que </w:t>
      </w:r>
      <w:r w:rsidR="001D7832">
        <w:t>les joints de chaque couche</w:t>
      </w:r>
      <w:r>
        <w:t>, au raccordement avec l’enrobé existant, soi</w:t>
      </w:r>
      <w:r w:rsidR="00596B20">
        <w:t>en</w:t>
      </w:r>
      <w:r>
        <w:t>t décalé</w:t>
      </w:r>
      <w:r w:rsidR="00596B20">
        <w:t>s</w:t>
      </w:r>
      <w:r>
        <w:t xml:space="preserve"> de </w:t>
      </w:r>
      <w:r w:rsidR="00D4372D">
        <w:t>150</w:t>
      </w:r>
      <w:r w:rsidR="00DF7D14">
        <w:t> </w:t>
      </w:r>
      <w:proofErr w:type="spellStart"/>
      <w:r>
        <w:t>mm.</w:t>
      </w:r>
      <w:proofErr w:type="spellEnd"/>
      <w:r>
        <w:t xml:space="preserve"> Les</w:t>
      </w:r>
      <w:r w:rsidRPr="00266146">
        <w:t xml:space="preserve"> parois </w:t>
      </w:r>
      <w:r>
        <w:t xml:space="preserve">doivent être </w:t>
      </w:r>
      <w:r w:rsidRPr="00266146">
        <w:t xml:space="preserve">verticales et rectilignes. Les fissures à corriger sont principalement des fissures </w:t>
      </w:r>
      <w:r w:rsidRPr="00266146">
        <w:rPr>
          <w:highlight w:val="yellow"/>
        </w:rPr>
        <w:t>transversales</w:t>
      </w:r>
      <w:r>
        <w:rPr>
          <w:highlight w:val="yellow"/>
        </w:rPr>
        <w:t xml:space="preserve"> ou </w:t>
      </w:r>
      <w:r w:rsidRPr="00266146">
        <w:rPr>
          <w:highlight w:val="yellow"/>
        </w:rPr>
        <w:t>longitudinales</w:t>
      </w:r>
      <w:r w:rsidR="005C4637">
        <w:t xml:space="preserve"> </w:t>
      </w:r>
      <w:r w:rsidR="00FE221F">
        <w:t>qui</w:t>
      </w:r>
      <w:r w:rsidRPr="00266146">
        <w:rPr>
          <w:highlight w:val="yellow"/>
        </w:rPr>
        <w:t xml:space="preserve"> </w:t>
      </w:r>
      <w:r>
        <w:rPr>
          <w:highlight w:val="yellow"/>
        </w:rPr>
        <w:t>se trouvent</w:t>
      </w:r>
      <w:r w:rsidRPr="00266146">
        <w:rPr>
          <w:highlight w:val="yellow"/>
        </w:rPr>
        <w:t xml:space="preserve"> entre les lignes de rives</w:t>
      </w:r>
      <w:r w:rsidRPr="00266146">
        <w:t>. Elles seront identifiées par le surveillant.</w:t>
      </w:r>
    </w:p>
    <w:p w14:paraId="0F7690B1" w14:textId="0A7575FE" w:rsidR="00966B3C" w:rsidRPr="00CD4142" w:rsidRDefault="00966B3C" w:rsidP="00667A69">
      <w:pPr>
        <w:pStyle w:val="Textemasqubleu"/>
      </w:pPr>
      <w:r w:rsidRPr="00CD4142">
        <w:t>Option 3 : Retrait de l’enrobé fissuré jusqu’à la fondation</w:t>
      </w:r>
      <w:r w:rsidR="00BB32EE">
        <w:t>.</w:t>
      </w:r>
    </w:p>
    <w:p w14:paraId="529984E8" w14:textId="7CDD6A04" w:rsidR="00966B3C" w:rsidRPr="00CD4142" w:rsidRDefault="00966B3C" w:rsidP="00667A69">
      <w:pPr>
        <w:pStyle w:val="Textemasqubleu"/>
      </w:pPr>
      <w:r w:rsidRPr="00CD4142">
        <w:t>Cette option devrait être retenue seulement lorsqu’une réparation profonde est requise</w:t>
      </w:r>
      <w:r w:rsidR="00EB25C4">
        <w:t>, mais</w:t>
      </w:r>
      <w:r w:rsidRPr="00CD4142">
        <w:t xml:space="preserve"> qu’un équipement de planage serait difficilement disponible. Cette option engendre un plus grand risque d’apparition de nouvelles fissures vis-à-vis les joints de raccordement avec l’enrobé existant.</w:t>
      </w:r>
    </w:p>
    <w:p w14:paraId="39B1C23A" w14:textId="7193DEFA" w:rsidR="00966B3C" w:rsidRPr="00266146" w:rsidRDefault="00966B3C" w:rsidP="0085202C">
      <w:pPr>
        <w:pStyle w:val="Paragraphe"/>
      </w:pPr>
      <w:r w:rsidRPr="00266146">
        <w:t xml:space="preserve">Pour le </w:t>
      </w:r>
      <w:r>
        <w:t>retrait de l’enrobé fissuré</w:t>
      </w:r>
      <w:r w:rsidRPr="00266146">
        <w:t xml:space="preserve">, l’entrepreneur doit, selon la méthode de son choix, enlever l’enrobé sur </w:t>
      </w:r>
      <w:r w:rsidRPr="00304206">
        <w:rPr>
          <w:highlight w:val="yellow"/>
        </w:rPr>
        <w:t>1</w:t>
      </w:r>
      <w:r w:rsidR="00BB32EE">
        <w:rPr>
          <w:highlight w:val="yellow"/>
        </w:rPr>
        <w:t> </w:t>
      </w:r>
      <w:r w:rsidRPr="00304206">
        <w:rPr>
          <w:highlight w:val="yellow"/>
        </w:rPr>
        <w:t>m</w:t>
      </w:r>
      <w:r w:rsidRPr="00266146">
        <w:t xml:space="preserve"> de largeur </w:t>
      </w:r>
      <w:r>
        <w:t xml:space="preserve">et </w:t>
      </w:r>
      <w:r w:rsidRPr="00266146">
        <w:t xml:space="preserve">sur toute </w:t>
      </w:r>
      <w:r>
        <w:t>s</w:t>
      </w:r>
      <w:r w:rsidRPr="00266146">
        <w:t>a profondeur jusqu’à la fondation</w:t>
      </w:r>
      <w:r>
        <w:t>. Les</w:t>
      </w:r>
      <w:r w:rsidRPr="00266146">
        <w:t xml:space="preserve"> parois </w:t>
      </w:r>
      <w:r>
        <w:t xml:space="preserve">doivent être </w:t>
      </w:r>
      <w:r w:rsidRPr="00266146">
        <w:t xml:space="preserve">verticales et rectilignes. Les fissures à corriger sont principalement des fissures </w:t>
      </w:r>
      <w:r w:rsidRPr="00266146">
        <w:rPr>
          <w:highlight w:val="yellow"/>
        </w:rPr>
        <w:t>transversales</w:t>
      </w:r>
      <w:r>
        <w:rPr>
          <w:highlight w:val="yellow"/>
        </w:rPr>
        <w:t xml:space="preserve"> ou </w:t>
      </w:r>
      <w:r w:rsidRPr="00266146">
        <w:rPr>
          <w:highlight w:val="yellow"/>
        </w:rPr>
        <w:t>longitudinales</w:t>
      </w:r>
      <w:r w:rsidR="008D0908">
        <w:t xml:space="preserve"> </w:t>
      </w:r>
      <w:r w:rsidR="00FE221F">
        <w:t>qui</w:t>
      </w:r>
      <w:r w:rsidRPr="00266146">
        <w:rPr>
          <w:highlight w:val="yellow"/>
        </w:rPr>
        <w:t xml:space="preserve"> </w:t>
      </w:r>
      <w:r>
        <w:rPr>
          <w:highlight w:val="yellow"/>
        </w:rPr>
        <w:t>se trouvent</w:t>
      </w:r>
      <w:r w:rsidRPr="00266146">
        <w:rPr>
          <w:highlight w:val="yellow"/>
        </w:rPr>
        <w:t xml:space="preserve"> entre les lignes de rives</w:t>
      </w:r>
      <w:r w:rsidRPr="00266146">
        <w:t>. Elles seront identifiées par le surveillant.</w:t>
      </w:r>
    </w:p>
    <w:p w14:paraId="6BA62C2D" w14:textId="37AB7BBE" w:rsidR="00966B3C" w:rsidRPr="004452E3" w:rsidRDefault="00966B3C" w:rsidP="00D723A4">
      <w:pPr>
        <w:pStyle w:val="Titre4"/>
      </w:pPr>
      <w:bookmarkStart w:id="131" w:name="_Toc162295482"/>
      <w:r w:rsidRPr="004452E3">
        <w:t>Mode de paiement</w:t>
      </w:r>
      <w:bookmarkEnd w:id="131"/>
    </w:p>
    <w:p w14:paraId="6A1E846C" w14:textId="5AA2060D" w:rsidR="00085DDA" w:rsidRPr="00367223" w:rsidRDefault="00085DDA" w:rsidP="00502AA7">
      <w:pPr>
        <w:pStyle w:val="Textemasqumodifications"/>
      </w:pPr>
      <w:r>
        <w:t>Nouvel article</w:t>
      </w:r>
      <w:r w:rsidR="00840D8A">
        <w:t>.</w:t>
      </w:r>
    </w:p>
    <w:p w14:paraId="64E72274" w14:textId="7B5D2426" w:rsidR="00966B3C" w:rsidRDefault="00966B3C" w:rsidP="0085202C">
      <w:pPr>
        <w:pStyle w:val="Paragraphe"/>
      </w:pPr>
      <w:r>
        <w:t>Le retrait de l’enrobé fissuré</w:t>
      </w:r>
      <w:r w:rsidRPr="00266146">
        <w:t xml:space="preserve"> est payé au mètre carré. Le prix </w:t>
      </w:r>
      <w:r w:rsidR="00C82243">
        <w:t>couvre notamment</w:t>
      </w:r>
      <w:r>
        <w:t xml:space="preserve"> </w:t>
      </w:r>
      <w:r w:rsidRPr="00B07F9B">
        <w:rPr>
          <w:highlight w:val="yellow"/>
        </w:rPr>
        <w:t>l’enl</w:t>
      </w:r>
      <w:r w:rsidRPr="00B07F9B">
        <w:rPr>
          <w:rFonts w:hint="eastAsia"/>
          <w:highlight w:val="yellow"/>
        </w:rPr>
        <w:t>è</w:t>
      </w:r>
      <w:r w:rsidRPr="00B07F9B">
        <w:rPr>
          <w:highlight w:val="yellow"/>
        </w:rPr>
        <w:t>vement</w:t>
      </w:r>
      <w:r>
        <w:rPr>
          <w:highlight w:val="yellow"/>
        </w:rPr>
        <w:t xml:space="preserve"> ou</w:t>
      </w:r>
      <w:r w:rsidRPr="00B07F9B">
        <w:rPr>
          <w:highlight w:val="yellow"/>
        </w:rPr>
        <w:t xml:space="preserve"> le planage</w:t>
      </w:r>
      <w:r>
        <w:t>,</w:t>
      </w:r>
      <w:r w:rsidRPr="00266146">
        <w:t xml:space="preserve"> </w:t>
      </w:r>
      <w:r>
        <w:t xml:space="preserve">le nettoyage de la surface en enrobé, </w:t>
      </w:r>
      <w:r w:rsidRPr="00266146">
        <w:t>le transport</w:t>
      </w:r>
      <w:r>
        <w:t xml:space="preserve">, </w:t>
      </w:r>
      <w:r w:rsidRPr="00266146">
        <w:t>la disposition des résidus résultant de l</w:t>
      </w:r>
      <w:r>
        <w:t>’</w:t>
      </w:r>
      <w:r w:rsidRPr="00266146">
        <w:t>op</w:t>
      </w:r>
      <w:r w:rsidRPr="00266146">
        <w:rPr>
          <w:rFonts w:hint="eastAsia"/>
        </w:rPr>
        <w:t>é</w:t>
      </w:r>
      <w:r w:rsidRPr="00266146">
        <w:t>ration selon les</w:t>
      </w:r>
      <w:r>
        <w:t xml:space="preserve"> lois et règlements en vigueur</w:t>
      </w:r>
      <w:r w:rsidR="00C82243">
        <w:t>, et il inclut</w:t>
      </w:r>
      <w:r w:rsidRPr="00266146">
        <w:t xml:space="preserve"> toute dépense incidente.</w:t>
      </w:r>
    </w:p>
    <w:p w14:paraId="5A124049" w14:textId="558D027D" w:rsidR="00B16BBB" w:rsidRDefault="00B16BBB" w:rsidP="00667A69">
      <w:pPr>
        <w:pStyle w:val="Textemasqurouge"/>
      </w:pPr>
      <w:r>
        <w:t>Le concepteur doit prévoir les codes d’ouvrage requis parmi les suivants :</w:t>
      </w:r>
    </w:p>
    <w:p w14:paraId="456CE47E" w14:textId="12793724" w:rsidR="00B16BBB" w:rsidRDefault="00B16BBB" w:rsidP="00667A69">
      <w:pPr>
        <w:pStyle w:val="Textemasqurouge"/>
      </w:pPr>
      <w:r>
        <w:t xml:space="preserve">510410 (m carré) Enlèvement mécanique de l’enrobé avec variable pour </w:t>
      </w:r>
      <w:r w:rsidR="00DA7835">
        <w:t xml:space="preserve">le </w:t>
      </w:r>
      <w:r>
        <w:t>traitement de fissures;</w:t>
      </w:r>
    </w:p>
    <w:p w14:paraId="763A72B6" w14:textId="2441EE9C" w:rsidR="00B16BBB" w:rsidRDefault="00B16BBB" w:rsidP="00667A69">
      <w:pPr>
        <w:pStyle w:val="Textemasqurouge"/>
      </w:pPr>
      <w:r>
        <w:t xml:space="preserve">612410 (m carré) Planage avec variable pour </w:t>
      </w:r>
      <w:r w:rsidR="00DA7835">
        <w:t xml:space="preserve">le </w:t>
      </w:r>
      <w:r>
        <w:t>traitement de fissures.</w:t>
      </w:r>
    </w:p>
    <w:p w14:paraId="2DF0763E" w14:textId="350007DD" w:rsidR="00966B3C" w:rsidRPr="00B16BBB" w:rsidRDefault="00966B3C" w:rsidP="002A3120">
      <w:pPr>
        <w:pStyle w:val="Titre3"/>
        <w:rPr>
          <w:rFonts w:ascii="ArialMT" w:hAnsi="ArialMT" w:cs="ArialMT"/>
        </w:rPr>
      </w:pPr>
      <w:bookmarkStart w:id="132" w:name="_Toc162295483"/>
      <w:r>
        <w:t>Rapiéçage mécanisé</w:t>
      </w:r>
      <w:r w:rsidRPr="00DB678F">
        <w:t xml:space="preserve"> pour </w:t>
      </w:r>
      <w:r>
        <w:t>le traitement</w:t>
      </w:r>
      <w:r w:rsidRPr="00DB678F">
        <w:t xml:space="preserve"> de</w:t>
      </w:r>
      <w:r>
        <w:t>s</w:t>
      </w:r>
      <w:r w:rsidRPr="00DB678F">
        <w:t xml:space="preserve"> fissures</w:t>
      </w:r>
      <w:bookmarkEnd w:id="132"/>
    </w:p>
    <w:p w14:paraId="005D9AEC" w14:textId="1CAF3FC1" w:rsidR="00085DDA" w:rsidRPr="00367223" w:rsidRDefault="00085DDA" w:rsidP="00502AA7">
      <w:pPr>
        <w:pStyle w:val="Textemasqumodifications"/>
      </w:pPr>
      <w:r>
        <w:t>Nouvel article</w:t>
      </w:r>
      <w:r w:rsidR="00840D8A">
        <w:t>.</w:t>
      </w:r>
    </w:p>
    <w:p w14:paraId="7CF4EFB4" w14:textId="1D1C5D16" w:rsidR="00966B3C" w:rsidRDefault="00966B3C" w:rsidP="0085202C">
      <w:pPr>
        <w:pStyle w:val="Paragraphe"/>
      </w:pPr>
      <w:r w:rsidRPr="00266146">
        <w:t>L</w:t>
      </w:r>
      <w:r>
        <w:t>’</w:t>
      </w:r>
      <w:r w:rsidRPr="00266146">
        <w:t xml:space="preserve">entrepreneur doit </w:t>
      </w:r>
      <w:r>
        <w:t>rapiécer</w:t>
      </w:r>
      <w:r w:rsidRPr="00266146">
        <w:t xml:space="preserve"> </w:t>
      </w:r>
      <w:r>
        <w:t>mécaniquement la cavité causée par le retrait de l’enrobé fissuré,</w:t>
      </w:r>
      <w:r w:rsidRPr="00266146">
        <w:t xml:space="preserve"> avec de l</w:t>
      </w:r>
      <w:r>
        <w:t>’</w:t>
      </w:r>
      <w:r w:rsidRPr="00266146">
        <w:t xml:space="preserve">enrobé de type </w:t>
      </w:r>
      <w:r w:rsidRPr="00266146">
        <w:rPr>
          <w:highlight w:val="yellow"/>
        </w:rPr>
        <w:t>XXX-XX</w:t>
      </w:r>
      <w:r>
        <w:t>, et ce</w:t>
      </w:r>
      <w:r w:rsidR="00652A8E">
        <w:t>,</w:t>
      </w:r>
      <w:r w:rsidRPr="00266146">
        <w:t xml:space="preserve"> sur toute</w:t>
      </w:r>
      <w:r>
        <w:t xml:space="preserve"> l’</w:t>
      </w:r>
      <w:r w:rsidRPr="00266146">
        <w:t xml:space="preserve">épaisseur de </w:t>
      </w:r>
      <w:r>
        <w:t>cette</w:t>
      </w:r>
      <w:r w:rsidRPr="00266146">
        <w:t xml:space="preserve"> cavité.</w:t>
      </w:r>
      <w:r w:rsidR="00CB0194">
        <w:t xml:space="preserve"> Si l’épaisseur </w:t>
      </w:r>
      <w:r w:rsidR="004942D8">
        <w:t>de la cavité excède</w:t>
      </w:r>
      <w:r w:rsidR="002459B0">
        <w:t xml:space="preserve"> l’épaisse</w:t>
      </w:r>
      <w:r w:rsidR="00F94987">
        <w:t>u</w:t>
      </w:r>
      <w:r w:rsidR="002459B0">
        <w:t>r maximale prévue pour un mélange</w:t>
      </w:r>
      <w:r w:rsidR="00BB60B5">
        <w:t xml:space="preserve"> selon le tableau </w:t>
      </w:r>
      <w:r w:rsidR="00652A8E">
        <w:t>« </w:t>
      </w:r>
      <w:r w:rsidR="00BB60B5">
        <w:t>Critères de sélection des enrobés »</w:t>
      </w:r>
      <w:r w:rsidR="00AB20D2">
        <w:t xml:space="preserve"> du </w:t>
      </w:r>
      <w:r w:rsidR="00652A8E">
        <w:t>M</w:t>
      </w:r>
      <w:r w:rsidR="00AB20D2">
        <w:t>inistère, l’enrobé doit être posé en plusieurs couches</w:t>
      </w:r>
      <w:r w:rsidR="00DD7057">
        <w:t xml:space="preserve"> afin de respecter </w:t>
      </w:r>
      <w:r w:rsidR="00800CFA">
        <w:t>les épaisseurs mentionné</w:t>
      </w:r>
      <w:r w:rsidR="00F56A36">
        <w:t>es</w:t>
      </w:r>
      <w:r w:rsidR="00800CFA">
        <w:t xml:space="preserve"> </w:t>
      </w:r>
      <w:r w:rsidR="00F56A36">
        <w:t xml:space="preserve">dans ce </w:t>
      </w:r>
      <w:r w:rsidR="00800CFA">
        <w:t>tableau</w:t>
      </w:r>
      <w:r w:rsidR="00D23F60">
        <w:t xml:space="preserve">. </w:t>
      </w:r>
      <w:r w:rsidRPr="00266146">
        <w:t>La pose de l</w:t>
      </w:r>
      <w:r>
        <w:t>’</w:t>
      </w:r>
      <w:r w:rsidRPr="00266146">
        <w:t>enrobé doit se faire</w:t>
      </w:r>
      <w:r>
        <w:t xml:space="preserve"> avec une sur</w:t>
      </w:r>
      <w:r w:rsidRPr="001763E0">
        <w:t xml:space="preserve">épaisseur suffisante afin d’assurer </w:t>
      </w:r>
      <w:r>
        <w:t>un</w:t>
      </w:r>
      <w:r w:rsidRPr="001763E0">
        <w:t xml:space="preserve"> compactage </w:t>
      </w:r>
      <w:r>
        <w:t xml:space="preserve">adéquat tout en ayant une surface </w:t>
      </w:r>
      <w:r w:rsidR="00760155">
        <w:t xml:space="preserve">finale </w:t>
      </w:r>
      <w:r>
        <w:t xml:space="preserve">au </w:t>
      </w:r>
      <w:r w:rsidR="00760155">
        <w:t xml:space="preserve">même </w:t>
      </w:r>
      <w:r>
        <w:t xml:space="preserve">niveau </w:t>
      </w:r>
      <w:r w:rsidR="00760155">
        <w:t>que</w:t>
      </w:r>
      <w:r>
        <w:t xml:space="preserve"> </w:t>
      </w:r>
      <w:r w:rsidR="00760155">
        <w:t xml:space="preserve">l’enrobé existant </w:t>
      </w:r>
      <w:r>
        <w:t>une fois le compactage complété</w:t>
      </w:r>
      <w:r w:rsidRPr="001763E0">
        <w:t>.</w:t>
      </w:r>
      <w:r>
        <w:t xml:space="preserve"> Le compactage des couches inférieures d’enrobé doit se faire avec une </w:t>
      </w:r>
      <w:r w:rsidRPr="00EE7EA8">
        <w:rPr>
          <w:rFonts w:eastAsiaTheme="minorHAnsi"/>
        </w:rPr>
        <w:t>plaque vibrante ayant une</w:t>
      </w:r>
      <w:r>
        <w:t xml:space="preserve"> </w:t>
      </w:r>
      <w:r w:rsidRPr="00EE7EA8">
        <w:rPr>
          <w:rFonts w:eastAsiaTheme="minorHAnsi"/>
        </w:rPr>
        <w:t>masse minimale de 75</w:t>
      </w:r>
      <w:r w:rsidR="00652A8E">
        <w:rPr>
          <w:rFonts w:eastAsiaTheme="minorHAnsi"/>
        </w:rPr>
        <w:t> </w:t>
      </w:r>
      <w:r w:rsidRPr="00EE7EA8">
        <w:rPr>
          <w:rFonts w:eastAsiaTheme="minorHAnsi"/>
        </w:rPr>
        <w:t>kg</w:t>
      </w:r>
      <w:r>
        <w:t xml:space="preserve"> alors que la couche supérieure d’enrobé doit être compactée avec un </w:t>
      </w:r>
      <w:r w:rsidRPr="00DD69FB">
        <w:t>rouleau combiné (acier</w:t>
      </w:r>
      <w:r w:rsidR="008A461C">
        <w:t>-</w:t>
      </w:r>
      <w:r w:rsidRPr="00DD69FB">
        <w:t>pneus)</w:t>
      </w:r>
      <w:r>
        <w:t>.</w:t>
      </w:r>
    </w:p>
    <w:p w14:paraId="26D81232" w14:textId="0A29A577" w:rsidR="00966B3C" w:rsidRPr="004452E3" w:rsidRDefault="00966B3C" w:rsidP="00D723A4">
      <w:pPr>
        <w:pStyle w:val="Titre4"/>
      </w:pPr>
      <w:bookmarkStart w:id="133" w:name="_Toc162295484"/>
      <w:r w:rsidRPr="004452E3">
        <w:t>Mode de paiement</w:t>
      </w:r>
      <w:bookmarkEnd w:id="133"/>
    </w:p>
    <w:p w14:paraId="33A40154" w14:textId="5A1EC521" w:rsidR="00085DDA" w:rsidRPr="00367223" w:rsidRDefault="00085DDA" w:rsidP="00502AA7">
      <w:pPr>
        <w:pStyle w:val="Textemasqumodifications"/>
      </w:pPr>
      <w:r>
        <w:t>Nouvel article</w:t>
      </w:r>
      <w:r w:rsidR="00840D8A">
        <w:t>.</w:t>
      </w:r>
    </w:p>
    <w:p w14:paraId="664396A2" w14:textId="0D5CFE27" w:rsidR="00966B3C" w:rsidRDefault="00966B3C" w:rsidP="0085202C">
      <w:pPr>
        <w:pStyle w:val="Paragraphe"/>
      </w:pPr>
      <w:r>
        <w:t>Le rapiéçage mécanisé</w:t>
      </w:r>
      <w:r w:rsidRPr="00266146">
        <w:t xml:space="preserve"> pour </w:t>
      </w:r>
      <w:r>
        <w:t>le traitement des</w:t>
      </w:r>
      <w:r w:rsidRPr="00266146">
        <w:t xml:space="preserve"> fissures est payé </w:t>
      </w:r>
      <w:r>
        <w:t xml:space="preserve">à la tonne d’enrobé posé, selon les </w:t>
      </w:r>
      <w:r w:rsidRPr="007D4F9C">
        <w:t>spécifications de l’article</w:t>
      </w:r>
      <w:r w:rsidR="00652A8E">
        <w:t> </w:t>
      </w:r>
      <w:r w:rsidRPr="007D4F9C">
        <w:rPr>
          <w:highlight w:val="yellow"/>
        </w:rPr>
        <w:t>13.3.5.5</w:t>
      </w:r>
      <w:r w:rsidRPr="007D4F9C">
        <w:t xml:space="preserve"> « </w:t>
      </w:r>
      <w:r>
        <w:t>Enrobé</w:t>
      </w:r>
      <w:r w:rsidRPr="007D4F9C">
        <w:t> » du CCDG.</w:t>
      </w:r>
      <w:r w:rsidRPr="00266146">
        <w:t xml:space="preserve"> Le prix</w:t>
      </w:r>
      <w:r>
        <w:t xml:space="preserve"> </w:t>
      </w:r>
      <w:r w:rsidR="00760155">
        <w:t>couvre notamment</w:t>
      </w:r>
      <w:r>
        <w:t xml:space="preserve"> la</w:t>
      </w:r>
      <w:r w:rsidRPr="00266146">
        <w:t xml:space="preserve"> préparation de la surface</w:t>
      </w:r>
      <w:r w:rsidR="000D298E">
        <w:t xml:space="preserve"> et</w:t>
      </w:r>
      <w:r w:rsidRPr="00266146">
        <w:t xml:space="preserve"> la</w:t>
      </w:r>
      <w:r>
        <w:t xml:space="preserve"> </w:t>
      </w:r>
      <w:r w:rsidRPr="00266146">
        <w:t>pose de l</w:t>
      </w:r>
      <w:r>
        <w:t>’</w:t>
      </w:r>
      <w:r w:rsidRPr="00266146">
        <w:t>enrobé</w:t>
      </w:r>
      <w:r w:rsidR="00B168B4">
        <w:t xml:space="preserve">, </w:t>
      </w:r>
      <w:r w:rsidRPr="00266146">
        <w:t>et il inclut toute dépen</w:t>
      </w:r>
      <w:r>
        <w:t>s</w:t>
      </w:r>
      <w:r w:rsidRPr="00266146">
        <w:t>e incidente.</w:t>
      </w:r>
      <w:r>
        <w:t xml:space="preserve"> </w:t>
      </w:r>
    </w:p>
    <w:p w14:paraId="5AD9D03C" w14:textId="77777777" w:rsidR="00FA4022" w:rsidRDefault="00760155" w:rsidP="00667A69">
      <w:pPr>
        <w:pStyle w:val="Textemasqurouge"/>
      </w:pPr>
      <w:r w:rsidRPr="000E20D4">
        <w:t>Le concepteur doit</w:t>
      </w:r>
      <w:r w:rsidR="00966B3C" w:rsidRPr="000E20D4">
        <w:t xml:space="preserve"> prévoir le code d’ouvrage :</w:t>
      </w:r>
    </w:p>
    <w:p w14:paraId="154D6347" w14:textId="125D1094" w:rsidR="00966B3C" w:rsidRPr="00FA4022" w:rsidRDefault="00B16BBB" w:rsidP="00667A69">
      <w:pPr>
        <w:pStyle w:val="Textemasqurouge"/>
      </w:pPr>
      <w:r>
        <w:t>613216</w:t>
      </w:r>
      <w:r w:rsidR="00DA7835">
        <w:t xml:space="preserve"> </w:t>
      </w:r>
      <w:r>
        <w:t>(</w:t>
      </w:r>
      <w:r w:rsidR="00DA7835">
        <w:t>t) Rapiéçage mécanisé pour traitement de fissures.</w:t>
      </w:r>
    </w:p>
    <w:p w14:paraId="7FA19C1A" w14:textId="4E1E8958" w:rsidR="00F8570C" w:rsidRPr="00EE7EA8" w:rsidRDefault="00F8570C" w:rsidP="007159A4">
      <w:pPr>
        <w:pStyle w:val="Titre2"/>
        <w:rPr>
          <w:rFonts w:ascii="ArialMT" w:hAnsi="ArialMT" w:cs="ArialMT"/>
        </w:rPr>
      </w:pPr>
      <w:bookmarkStart w:id="134" w:name="_Toc162295485"/>
      <w:r w:rsidRPr="00EE7EA8">
        <w:lastRenderedPageBreak/>
        <w:t>Remplissage des bandes rugueuses</w:t>
      </w:r>
      <w:bookmarkEnd w:id="134"/>
    </w:p>
    <w:p w14:paraId="6D82D83D" w14:textId="003930EB" w:rsidR="00085DDA" w:rsidRPr="00367223" w:rsidRDefault="00085DDA" w:rsidP="00502AA7">
      <w:pPr>
        <w:pStyle w:val="Textemasqumodifications"/>
      </w:pPr>
      <w:r>
        <w:t>Nouvel article</w:t>
      </w:r>
      <w:r w:rsidR="00840D8A">
        <w:t>.</w:t>
      </w:r>
    </w:p>
    <w:p w14:paraId="67ABE94A" w14:textId="31876821" w:rsidR="00760155" w:rsidRDefault="00F8570C" w:rsidP="00667A69">
      <w:pPr>
        <w:pStyle w:val="Textemasqubleu"/>
      </w:pPr>
      <w:r w:rsidRPr="00EE7EA8">
        <w:t xml:space="preserve">Il peut être requis de combler les bandes rugueuses pour des raisons de </w:t>
      </w:r>
      <w:r w:rsidR="00792CC2">
        <w:t>gestion</w:t>
      </w:r>
      <w:r w:rsidR="00792CC2" w:rsidRPr="00EE7EA8">
        <w:t xml:space="preserve"> </w:t>
      </w:r>
      <w:r w:rsidRPr="00EE7EA8">
        <w:t xml:space="preserve">de </w:t>
      </w:r>
      <w:r w:rsidR="00760155">
        <w:t xml:space="preserve">la </w:t>
      </w:r>
      <w:r w:rsidRPr="00EE7EA8">
        <w:t xml:space="preserve">circulation ou pour éviter qu’elles ressortent sur une couche d’enrobé subséquente. </w:t>
      </w:r>
    </w:p>
    <w:p w14:paraId="5AB2B1EF" w14:textId="013A584D" w:rsidR="00F8570C" w:rsidRPr="00EE7EA8" w:rsidRDefault="00F8570C" w:rsidP="00667A69">
      <w:pPr>
        <w:pStyle w:val="Textemasqubleu"/>
      </w:pPr>
      <w:r w:rsidRPr="00EE7EA8">
        <w:t xml:space="preserve">Si c’est pour </w:t>
      </w:r>
      <w:r w:rsidR="00792CC2">
        <w:t>la gestion</w:t>
      </w:r>
      <w:r w:rsidRPr="00EE7EA8">
        <w:t xml:space="preserve"> de </w:t>
      </w:r>
      <w:r w:rsidR="00760155">
        <w:t xml:space="preserve">la </w:t>
      </w:r>
      <w:r w:rsidRPr="00EE7EA8">
        <w:t xml:space="preserve">circulation et que de nouvelles bandes rugueuses </w:t>
      </w:r>
      <w:r w:rsidR="00B64334">
        <w:t>sont</w:t>
      </w:r>
      <w:r w:rsidR="00B64334" w:rsidRPr="00EE7EA8">
        <w:t xml:space="preserve"> </w:t>
      </w:r>
      <w:r w:rsidRPr="00EE7EA8">
        <w:t>refaites dans la même couche, une épaisseur minimale de 40</w:t>
      </w:r>
      <w:r w:rsidR="00B64334">
        <w:t> </w:t>
      </w:r>
      <w:r w:rsidRPr="00EE7EA8">
        <w:t>mm d’enrobé doit être mise en place. Dans les cas où les bandes rugueuses seront refaites sur une couche d’enrobé subséquente, une épaisseur minimale de 20</w:t>
      </w:r>
      <w:r w:rsidR="00B64334">
        <w:t> </w:t>
      </w:r>
      <w:r w:rsidRPr="00EE7EA8">
        <w:t>mm d’enrobé doit être mise en place.</w:t>
      </w:r>
    </w:p>
    <w:p w14:paraId="1460F21F" w14:textId="77777777" w:rsidR="00F8570C" w:rsidRPr="00EE7EA8" w:rsidRDefault="00F8570C" w:rsidP="00667A69">
      <w:pPr>
        <w:pStyle w:val="Textemasqubleu"/>
      </w:pPr>
      <w:r w:rsidRPr="00EE7EA8">
        <w:t>L’épaisseur d’enrobé mise en place doit respecter les épaisseurs spécifiées au tableau « Critères de sélection des enrobés » disponible sur le site Web du Ministère.</w:t>
      </w:r>
    </w:p>
    <w:p w14:paraId="229DB2EB" w14:textId="473C18B4" w:rsidR="00F8570C" w:rsidRDefault="00F8570C" w:rsidP="002A3120">
      <w:pPr>
        <w:pStyle w:val="Titre3"/>
        <w:rPr>
          <w:rFonts w:ascii="ArialMT" w:hAnsi="ArialMT" w:cs="ArialMT"/>
        </w:rPr>
      </w:pPr>
      <w:bookmarkStart w:id="135" w:name="_Toc162295486"/>
      <w:r w:rsidRPr="00EE7EA8">
        <w:t>Planage</w:t>
      </w:r>
      <w:r>
        <w:t xml:space="preserve"> des bandes rugueuses</w:t>
      </w:r>
      <w:bookmarkEnd w:id="135"/>
    </w:p>
    <w:p w14:paraId="5AF7558B" w14:textId="461AA020" w:rsidR="00085DDA" w:rsidRPr="00367223" w:rsidRDefault="00085DDA" w:rsidP="00502AA7">
      <w:pPr>
        <w:pStyle w:val="Textemasqumodifications"/>
      </w:pPr>
      <w:r>
        <w:t>Nouvel article</w:t>
      </w:r>
      <w:r w:rsidR="00840D8A">
        <w:t>.</w:t>
      </w:r>
    </w:p>
    <w:p w14:paraId="02FEBE51" w14:textId="77A5C4D8" w:rsidR="00F8570C" w:rsidRPr="00266146" w:rsidRDefault="00F8570C" w:rsidP="0085202C">
      <w:pPr>
        <w:pStyle w:val="Paragraphe"/>
      </w:pPr>
      <w:r>
        <w:t>L</w:t>
      </w:r>
      <w:r w:rsidRPr="00266146">
        <w:t xml:space="preserve">’entrepreneur </w:t>
      </w:r>
      <w:r>
        <w:t>doit planer la surface en enrobé des bandes rugueuses</w:t>
      </w:r>
      <w:r w:rsidRPr="00266146">
        <w:t xml:space="preserve"> sur </w:t>
      </w:r>
      <w:r>
        <w:t>un</w:t>
      </w:r>
      <w:r w:rsidRPr="00266146">
        <w:t>e largeur</w:t>
      </w:r>
      <w:r>
        <w:t xml:space="preserve"> de</w:t>
      </w:r>
      <w:r w:rsidRPr="00266146">
        <w:t xml:space="preserve"> </w:t>
      </w:r>
      <w:r>
        <w:rPr>
          <w:highlight w:val="yellow"/>
        </w:rPr>
        <w:t>5</w:t>
      </w:r>
      <w:r w:rsidRPr="00C76670">
        <w:rPr>
          <w:highlight w:val="yellow"/>
        </w:rPr>
        <w:t>00</w:t>
      </w:r>
      <w:r w:rsidR="00B25D99">
        <w:rPr>
          <w:highlight w:val="yellow"/>
        </w:rPr>
        <w:t> </w:t>
      </w:r>
      <w:r w:rsidRPr="00C76670">
        <w:rPr>
          <w:highlight w:val="yellow"/>
        </w:rPr>
        <w:t>mm</w:t>
      </w:r>
      <w:r w:rsidRPr="00266146">
        <w:t xml:space="preserve"> </w:t>
      </w:r>
      <w:r>
        <w:t xml:space="preserve">et </w:t>
      </w:r>
      <w:r w:rsidRPr="00266146">
        <w:t xml:space="preserve">sur une profondeur de </w:t>
      </w:r>
      <w:r w:rsidRPr="00266146">
        <w:rPr>
          <w:highlight w:val="yellow"/>
        </w:rPr>
        <w:t>XX</w:t>
      </w:r>
      <w:r w:rsidR="00B25D99">
        <w:t> </w:t>
      </w:r>
      <w:proofErr w:type="spellStart"/>
      <w:r w:rsidRPr="00266146">
        <w:t>mm</w:t>
      </w:r>
      <w:r>
        <w:t>.</w:t>
      </w:r>
      <w:proofErr w:type="spellEnd"/>
      <w:r>
        <w:t xml:space="preserve"> Les parois doivent être</w:t>
      </w:r>
      <w:r w:rsidRPr="00266146">
        <w:t xml:space="preserve"> verticales et rectilignes.</w:t>
      </w:r>
    </w:p>
    <w:p w14:paraId="4EC9F80B" w14:textId="169F19E9" w:rsidR="00F8570C" w:rsidRPr="004452E3" w:rsidRDefault="00F8570C" w:rsidP="00D723A4">
      <w:pPr>
        <w:pStyle w:val="Titre4"/>
      </w:pPr>
      <w:bookmarkStart w:id="136" w:name="_Toc162295487"/>
      <w:r w:rsidRPr="004452E3">
        <w:t xml:space="preserve">Mode de </w:t>
      </w:r>
      <w:r w:rsidRPr="00EE7EA8">
        <w:rPr>
          <w:lang w:val="fr-FR"/>
        </w:rPr>
        <w:t>paiement</w:t>
      </w:r>
      <w:bookmarkEnd w:id="136"/>
    </w:p>
    <w:p w14:paraId="75632DC3" w14:textId="5BBD0E10" w:rsidR="00085DDA" w:rsidRPr="00367223" w:rsidRDefault="00085DDA" w:rsidP="00502AA7">
      <w:pPr>
        <w:pStyle w:val="Textemasqumodifications"/>
      </w:pPr>
      <w:r>
        <w:t>Nouvel article</w:t>
      </w:r>
      <w:r w:rsidR="00840D8A">
        <w:t>.</w:t>
      </w:r>
    </w:p>
    <w:p w14:paraId="183B61CC" w14:textId="16AFE631" w:rsidR="00F8570C" w:rsidRDefault="00F8570C" w:rsidP="0085202C">
      <w:pPr>
        <w:pStyle w:val="Paragraphe"/>
      </w:pPr>
      <w:r>
        <w:t>Le planage des bandes rugueuses</w:t>
      </w:r>
      <w:r w:rsidRPr="00266146">
        <w:t xml:space="preserve"> est payé au mètre carré. Le prix </w:t>
      </w:r>
      <w:r w:rsidR="00760155">
        <w:t>couvre notam</w:t>
      </w:r>
      <w:r w:rsidR="00CF71FE">
        <w:t>m</w:t>
      </w:r>
      <w:r w:rsidR="00760155">
        <w:t>ent</w:t>
      </w:r>
      <w:r w:rsidRPr="0026290A">
        <w:t xml:space="preserve"> le planage</w:t>
      </w:r>
      <w:r>
        <w:t>,</w:t>
      </w:r>
      <w:r w:rsidRPr="00266146">
        <w:t xml:space="preserve"> </w:t>
      </w:r>
      <w:r>
        <w:t xml:space="preserve">le nettoyage de la surface, </w:t>
      </w:r>
      <w:r w:rsidRPr="00266146">
        <w:t>le transport</w:t>
      </w:r>
      <w:r>
        <w:t xml:space="preserve">, </w:t>
      </w:r>
      <w:r w:rsidRPr="00266146">
        <w:t>la disposition des résidus résultant de l</w:t>
      </w:r>
      <w:r>
        <w:t>’</w:t>
      </w:r>
      <w:r w:rsidRPr="00266146">
        <w:t>op</w:t>
      </w:r>
      <w:r w:rsidRPr="00266146">
        <w:rPr>
          <w:rFonts w:hint="eastAsia"/>
        </w:rPr>
        <w:t>é</w:t>
      </w:r>
      <w:r w:rsidRPr="00266146">
        <w:t>ration selon les</w:t>
      </w:r>
      <w:r>
        <w:t xml:space="preserve"> lois et règlements en vigueur</w:t>
      </w:r>
      <w:r w:rsidR="00627892">
        <w:t xml:space="preserve">, et il inclut </w:t>
      </w:r>
      <w:r w:rsidRPr="00266146">
        <w:t>toute dépense incidente.</w:t>
      </w:r>
    </w:p>
    <w:p w14:paraId="6323869C" w14:textId="4A17B6FD" w:rsidR="00DA7835" w:rsidRDefault="00DA7835" w:rsidP="00667A69">
      <w:pPr>
        <w:pStyle w:val="Textemasqurouge"/>
      </w:pPr>
      <w:r>
        <w:t>Le concepteur doit prévoir le code d’ouvrage :</w:t>
      </w:r>
    </w:p>
    <w:p w14:paraId="0AD5813E" w14:textId="3921C925" w:rsidR="00DA7835" w:rsidRDefault="00DA7835" w:rsidP="00667A69">
      <w:pPr>
        <w:pStyle w:val="Textemasqurouge"/>
      </w:pPr>
      <w:r>
        <w:t>612410 (m carré) Planage avec variable pour retrait de bandes rugueuses.</w:t>
      </w:r>
    </w:p>
    <w:p w14:paraId="7BB5A9FC" w14:textId="142007F6" w:rsidR="00F8570C" w:rsidRDefault="00F8570C" w:rsidP="002A3120">
      <w:pPr>
        <w:pStyle w:val="Titre3"/>
        <w:rPr>
          <w:rFonts w:ascii="ArialMT" w:hAnsi="ArialMT" w:cs="ArialMT"/>
        </w:rPr>
      </w:pPr>
      <w:bookmarkStart w:id="137" w:name="_Toc162295488"/>
      <w:r w:rsidRPr="00EE7EA8">
        <w:t>Rapiéçage</w:t>
      </w:r>
      <w:r>
        <w:t xml:space="preserve"> mécanisé</w:t>
      </w:r>
      <w:r w:rsidRPr="00DB678F">
        <w:t xml:space="preserve"> </w:t>
      </w:r>
      <w:r w:rsidR="00975C5F">
        <w:t xml:space="preserve">pour </w:t>
      </w:r>
      <w:r>
        <w:t>le remplissage des bandes rugueuses</w:t>
      </w:r>
      <w:bookmarkEnd w:id="137"/>
    </w:p>
    <w:p w14:paraId="1943B0AF" w14:textId="399F4002" w:rsidR="00085DDA" w:rsidRPr="00367223" w:rsidRDefault="00085DDA" w:rsidP="00502AA7">
      <w:pPr>
        <w:pStyle w:val="Textemasqumodifications"/>
      </w:pPr>
      <w:r>
        <w:t>Nouvel article</w:t>
      </w:r>
      <w:r w:rsidR="00840D8A">
        <w:t>.</w:t>
      </w:r>
    </w:p>
    <w:p w14:paraId="4EB28262" w14:textId="07E25DE0" w:rsidR="00F8570C" w:rsidRPr="00266146" w:rsidRDefault="00F8570C" w:rsidP="0085202C">
      <w:pPr>
        <w:pStyle w:val="Paragraphe"/>
      </w:pPr>
      <w:r w:rsidRPr="00266146">
        <w:t>L</w:t>
      </w:r>
      <w:r>
        <w:t>’</w:t>
      </w:r>
      <w:r w:rsidRPr="00266146">
        <w:t xml:space="preserve">entrepreneur doit </w:t>
      </w:r>
      <w:r>
        <w:t>rapiécer</w:t>
      </w:r>
      <w:r w:rsidRPr="00266146">
        <w:t xml:space="preserve"> </w:t>
      </w:r>
      <w:r>
        <w:t>mécaniquement la cavité causée par le planage des bandes rugueuses,</w:t>
      </w:r>
      <w:r w:rsidRPr="00266146">
        <w:t xml:space="preserve"> avec de l</w:t>
      </w:r>
      <w:r>
        <w:t>’</w:t>
      </w:r>
      <w:r w:rsidRPr="00266146">
        <w:t xml:space="preserve">enrobé de type </w:t>
      </w:r>
      <w:r w:rsidRPr="00266146">
        <w:rPr>
          <w:highlight w:val="yellow"/>
        </w:rPr>
        <w:t>XXX-XX</w:t>
      </w:r>
      <w:r>
        <w:t>, et ce</w:t>
      </w:r>
      <w:r w:rsidR="00AF0D62">
        <w:t>,</w:t>
      </w:r>
      <w:r w:rsidRPr="00266146">
        <w:t xml:space="preserve"> sur toute</w:t>
      </w:r>
      <w:r>
        <w:t xml:space="preserve"> l’</w:t>
      </w:r>
      <w:r w:rsidRPr="00266146">
        <w:t xml:space="preserve">épaisseur de </w:t>
      </w:r>
      <w:r>
        <w:t>cette</w:t>
      </w:r>
      <w:r w:rsidRPr="00266146">
        <w:t xml:space="preserve"> cavité. La pose de l</w:t>
      </w:r>
      <w:r>
        <w:t>’</w:t>
      </w:r>
      <w:r w:rsidRPr="00266146">
        <w:t>enrobé doit se faire</w:t>
      </w:r>
      <w:r>
        <w:t xml:space="preserve"> avec une sur</w:t>
      </w:r>
      <w:r w:rsidRPr="001763E0">
        <w:t xml:space="preserve">épaisseur suffisante afin d’assurer </w:t>
      </w:r>
      <w:r>
        <w:t>un</w:t>
      </w:r>
      <w:r w:rsidRPr="001763E0">
        <w:t xml:space="preserve"> compactage </w:t>
      </w:r>
      <w:r>
        <w:t xml:space="preserve">adéquat tout en ayant une surface </w:t>
      </w:r>
      <w:r w:rsidR="00D02A66">
        <w:t xml:space="preserve">finale </w:t>
      </w:r>
      <w:r>
        <w:t xml:space="preserve">au </w:t>
      </w:r>
      <w:r w:rsidR="00D02A66">
        <w:t xml:space="preserve">même </w:t>
      </w:r>
      <w:r>
        <w:t xml:space="preserve">niveau </w:t>
      </w:r>
      <w:r w:rsidR="00D02A66">
        <w:t>que l’enrobé existant</w:t>
      </w:r>
      <w:r>
        <w:t xml:space="preserve"> une fois le compactage complété</w:t>
      </w:r>
      <w:r w:rsidRPr="001763E0">
        <w:t>.</w:t>
      </w:r>
      <w:r>
        <w:t xml:space="preserve"> Le compactage de l’enrobé doit se faire avec un </w:t>
      </w:r>
      <w:r w:rsidRPr="00DD69FB">
        <w:t>rouleau combiné (acier</w:t>
      </w:r>
      <w:r w:rsidR="0009733D">
        <w:t>-</w:t>
      </w:r>
      <w:r w:rsidRPr="00DD69FB">
        <w:t>pneus)</w:t>
      </w:r>
      <w:r>
        <w:t>.</w:t>
      </w:r>
    </w:p>
    <w:p w14:paraId="3140B907" w14:textId="0D09B039" w:rsidR="00F8570C" w:rsidRPr="004452E3" w:rsidRDefault="00F8570C" w:rsidP="00D723A4">
      <w:pPr>
        <w:pStyle w:val="Titre4"/>
      </w:pPr>
      <w:bookmarkStart w:id="138" w:name="_Toc162295489"/>
      <w:r w:rsidRPr="004452E3">
        <w:t>Mode de paiement</w:t>
      </w:r>
      <w:bookmarkEnd w:id="138"/>
    </w:p>
    <w:p w14:paraId="3D6B8E62" w14:textId="0E1E5227" w:rsidR="00085DDA" w:rsidRPr="00367223" w:rsidRDefault="00085DDA" w:rsidP="00502AA7">
      <w:pPr>
        <w:pStyle w:val="Textemasqumodifications"/>
      </w:pPr>
      <w:bookmarkStart w:id="139" w:name="_Hlk157606204"/>
      <w:r>
        <w:t>Nouvel article</w:t>
      </w:r>
      <w:r w:rsidR="00840D8A">
        <w:t>.</w:t>
      </w:r>
    </w:p>
    <w:bookmarkEnd w:id="139"/>
    <w:p w14:paraId="780BEECB" w14:textId="2FE5E178" w:rsidR="00F8570C" w:rsidRDefault="00F8570C" w:rsidP="0085202C">
      <w:pPr>
        <w:pStyle w:val="Paragraphe"/>
      </w:pPr>
      <w:r>
        <w:t>Le rapiéçage mécanisé</w:t>
      </w:r>
      <w:r w:rsidRPr="00266146">
        <w:t xml:space="preserve"> pour </w:t>
      </w:r>
      <w:r>
        <w:t>le remplissage des bandes rugueuses</w:t>
      </w:r>
      <w:r w:rsidRPr="00266146">
        <w:t xml:space="preserve"> est payé </w:t>
      </w:r>
      <w:r>
        <w:t xml:space="preserve">à la tonne d’enrobé posé, selon les </w:t>
      </w:r>
      <w:r w:rsidRPr="007D4F9C">
        <w:t>spécifications de l’article</w:t>
      </w:r>
      <w:r w:rsidR="00AF0D62">
        <w:t> </w:t>
      </w:r>
      <w:r w:rsidRPr="007D4F9C">
        <w:rPr>
          <w:highlight w:val="yellow"/>
        </w:rPr>
        <w:t>13.3.5.5</w:t>
      </w:r>
      <w:r w:rsidRPr="007D4F9C">
        <w:t xml:space="preserve"> « </w:t>
      </w:r>
      <w:r>
        <w:t>Enrobé</w:t>
      </w:r>
      <w:r w:rsidRPr="007D4F9C">
        <w:t> » du CCDG.</w:t>
      </w:r>
      <w:r w:rsidRPr="00266146">
        <w:t xml:space="preserve"> Le prix</w:t>
      </w:r>
      <w:r>
        <w:t xml:space="preserve"> </w:t>
      </w:r>
      <w:r w:rsidR="00D02A66">
        <w:t>couvre notamment</w:t>
      </w:r>
      <w:r w:rsidRPr="00266146">
        <w:t xml:space="preserve"> </w:t>
      </w:r>
      <w:r>
        <w:t>la</w:t>
      </w:r>
      <w:r w:rsidRPr="00266146">
        <w:t xml:space="preserve"> préparation de la surface</w:t>
      </w:r>
      <w:r w:rsidR="00D02A66">
        <w:t>,</w:t>
      </w:r>
      <w:r w:rsidRPr="00266146">
        <w:t xml:space="preserve"> la</w:t>
      </w:r>
      <w:r>
        <w:t xml:space="preserve"> </w:t>
      </w:r>
      <w:r w:rsidRPr="00266146">
        <w:t>pose de l</w:t>
      </w:r>
      <w:r>
        <w:t>’</w:t>
      </w:r>
      <w:r w:rsidRPr="00266146">
        <w:t>enrobé, et il inclut toute dépen</w:t>
      </w:r>
      <w:r>
        <w:t>s</w:t>
      </w:r>
      <w:r w:rsidRPr="00266146">
        <w:t>e incidente.</w:t>
      </w:r>
      <w:r>
        <w:t xml:space="preserve"> </w:t>
      </w:r>
    </w:p>
    <w:p w14:paraId="74E99778" w14:textId="77777777" w:rsidR="00FA4022" w:rsidRDefault="00D02A66" w:rsidP="00667A69">
      <w:pPr>
        <w:pStyle w:val="Textemasqurouge"/>
      </w:pPr>
      <w:r w:rsidRPr="000E20D4">
        <w:t>Le concepteur doit</w:t>
      </w:r>
      <w:r w:rsidR="00F8570C" w:rsidRPr="000E20D4">
        <w:t xml:space="preserve"> prévoir le code d’ouvrage:</w:t>
      </w:r>
    </w:p>
    <w:p w14:paraId="2A0CDE34" w14:textId="2B7D8351" w:rsidR="000A1177" w:rsidRPr="000E20D4" w:rsidRDefault="00DA7835" w:rsidP="00667A69">
      <w:pPr>
        <w:pStyle w:val="Textemasqurouge"/>
        <w:rPr>
          <w:shd w:val="clear" w:color="auto" w:fill="FFFFFF"/>
        </w:rPr>
      </w:pPr>
      <w:r>
        <w:t>612217 (t) Rapiéçage mécanisé pour le remplissage des bandes rugueuses</w:t>
      </w:r>
    </w:p>
    <w:p w14:paraId="4095DF95" w14:textId="68C9BBF3" w:rsidR="00B30EE5" w:rsidRDefault="00B30EE5" w:rsidP="007159A4">
      <w:pPr>
        <w:pStyle w:val="Titre1"/>
      </w:pPr>
      <w:bookmarkStart w:id="140" w:name="_Toc162295490"/>
      <w:r>
        <w:lastRenderedPageBreak/>
        <w:t>Liant d’accrochage</w:t>
      </w:r>
      <w:bookmarkEnd w:id="140"/>
    </w:p>
    <w:p w14:paraId="50AF3C6E" w14:textId="3B622E25" w:rsidR="00B30EE5" w:rsidRDefault="00B30EE5" w:rsidP="007159A4">
      <w:pPr>
        <w:pStyle w:val="Titre2"/>
      </w:pPr>
      <w:bookmarkStart w:id="141" w:name="_Toc162295491"/>
      <w:r>
        <w:t>Propreté de la surface</w:t>
      </w:r>
      <w:bookmarkEnd w:id="141"/>
    </w:p>
    <w:p w14:paraId="6FB84360" w14:textId="7791A047" w:rsidR="006B75C0" w:rsidRDefault="74F0A8F5" w:rsidP="0085202C">
      <w:pPr>
        <w:pStyle w:val="Paragraphe"/>
      </w:pPr>
      <w:r>
        <w:t>En plus des exigences de l’article</w:t>
      </w:r>
      <w:r w:rsidR="00AF0D62">
        <w:t> </w:t>
      </w:r>
      <w:r w:rsidRPr="08F24958">
        <w:rPr>
          <w:highlight w:val="yellow"/>
        </w:rPr>
        <w:t>13.2</w:t>
      </w:r>
      <w:r>
        <w:t xml:space="preserve"> « Liant d’imprégnation ou d’accrochage » du CCDG,</w:t>
      </w:r>
      <w:r w:rsidR="669E2325">
        <w:t xml:space="preserve"> </w:t>
      </w:r>
      <w:r w:rsidR="70A06D3E">
        <w:t xml:space="preserve">la surface à recouvrir doit répondre à l’exigence de propreté </w:t>
      </w:r>
      <w:r w:rsidR="00B23F43">
        <w:t>comme</w:t>
      </w:r>
      <w:r w:rsidR="5CFF467F">
        <w:t xml:space="preserve"> demandé par le </w:t>
      </w:r>
      <w:r w:rsidR="536CEFB8">
        <w:t>Ministère</w:t>
      </w:r>
      <w:r w:rsidR="70A06D3E">
        <w:t xml:space="preserve"> afin de favoriser l’adhésion du liant d’accrochage. </w:t>
      </w:r>
    </w:p>
    <w:p w14:paraId="4F701946" w14:textId="796078E5" w:rsidR="006B75C0" w:rsidRPr="009C0E90" w:rsidRDefault="70A06D3E" w:rsidP="0085202C">
      <w:pPr>
        <w:pStyle w:val="Paragraphe"/>
      </w:pPr>
      <w:r w:rsidRPr="008D31F1">
        <w:t>Le surveillant p</w:t>
      </w:r>
      <w:r w:rsidRPr="009C0E90">
        <w:t xml:space="preserve">eut effectuer un essai visant à évaluer la propreté de la surface selon </w:t>
      </w:r>
      <w:r w:rsidR="7FEE699A" w:rsidRPr="009C0E90">
        <w:t>la méthode</w:t>
      </w:r>
      <w:r w:rsidR="23F82CF6" w:rsidRPr="009C0E90">
        <w:t xml:space="preserve"> d’essai</w:t>
      </w:r>
      <w:r w:rsidR="00AF0D62">
        <w:t> </w:t>
      </w:r>
      <w:r w:rsidR="23F82CF6" w:rsidRPr="009C0E90">
        <w:t>LC</w:t>
      </w:r>
      <w:r w:rsidR="00B23F43">
        <w:t> </w:t>
      </w:r>
      <w:r w:rsidR="23F82CF6" w:rsidRPr="009C0E90">
        <w:t>26-605</w:t>
      </w:r>
      <w:r w:rsidR="7FEE699A" w:rsidRPr="009C0E90">
        <w:t xml:space="preserve"> </w:t>
      </w:r>
      <w:r w:rsidR="00D02A66">
        <w:t>du Ministère</w:t>
      </w:r>
      <w:r w:rsidRPr="009C0E90">
        <w:t>.</w:t>
      </w:r>
    </w:p>
    <w:p w14:paraId="7F1855C3" w14:textId="4E8C6DDE" w:rsidR="00EE3388" w:rsidRDefault="628D32F6" w:rsidP="0085202C">
      <w:pPr>
        <w:pStyle w:val="Paragraphe"/>
      </w:pPr>
      <w:r>
        <w:t>L</w:t>
      </w:r>
      <w:r w:rsidR="5396CB90">
        <w:t>e résultat d</w:t>
      </w:r>
      <w:r w:rsidR="612DC5E3">
        <w:t>e</w:t>
      </w:r>
      <w:r w:rsidR="5396CB90">
        <w:t xml:space="preserve"> </w:t>
      </w:r>
      <w:r w:rsidR="59EF64E3">
        <w:t>l’</w:t>
      </w:r>
      <w:r w:rsidR="5396CB90">
        <w:t>essai doit indiquer une</w:t>
      </w:r>
      <w:r w:rsidR="00C22258">
        <w:t xml:space="preserve"> </w:t>
      </w:r>
      <w:r w:rsidR="70A06D3E">
        <w:t>quantité de résidus (poussière) inférieur</w:t>
      </w:r>
      <w:r w:rsidR="004228B2">
        <w:t>e</w:t>
      </w:r>
      <w:r w:rsidR="70A06D3E">
        <w:t xml:space="preserve"> à 100</w:t>
      </w:r>
      <w:r w:rsidR="00AF0D62">
        <w:t> </w:t>
      </w:r>
      <w:r w:rsidR="70A06D3E">
        <w:t>g/m</w:t>
      </w:r>
      <w:r w:rsidR="70A06D3E" w:rsidRPr="08F24958">
        <w:rPr>
          <w:vertAlign w:val="superscript"/>
        </w:rPr>
        <w:t>2</w:t>
      </w:r>
      <w:r w:rsidR="70A06D3E">
        <w:t xml:space="preserve">. Dans le cas contraire, </w:t>
      </w:r>
      <w:r w:rsidR="7FEE699A">
        <w:t xml:space="preserve">l’entrepreneur doit </w:t>
      </w:r>
      <w:r w:rsidR="25D9ACD8">
        <w:t xml:space="preserve">corriger et </w:t>
      </w:r>
      <w:r w:rsidR="70A06D3E">
        <w:t xml:space="preserve">compléter le nettoyage. À la demande du surveillant, la propreté de la surface doit être mesurée après ces travaux correctifs et </w:t>
      </w:r>
      <w:r w:rsidR="25D9ACD8">
        <w:t xml:space="preserve">la surface nettoyée doit </w:t>
      </w:r>
      <w:r w:rsidR="70A06D3E">
        <w:t xml:space="preserve">être conforme </w:t>
      </w:r>
      <w:r w:rsidR="46F4E1E6">
        <w:t xml:space="preserve">aux </w:t>
      </w:r>
      <w:r w:rsidR="70A06D3E">
        <w:t>exigence</w:t>
      </w:r>
      <w:r w:rsidR="46F4E1E6">
        <w:t>s</w:t>
      </w:r>
      <w:r w:rsidR="70A06D3E">
        <w:t>.</w:t>
      </w:r>
    </w:p>
    <w:p w14:paraId="7FC02EE1" w14:textId="1B332914" w:rsidR="00EE3388" w:rsidRDefault="00EE3388" w:rsidP="007159A4">
      <w:pPr>
        <w:pStyle w:val="Titre2"/>
      </w:pPr>
      <w:bookmarkStart w:id="142" w:name="_Toc162295492"/>
      <w:r>
        <w:t>Contrôle de réception du liant d’accrochage ou du liant d’imprégnation</w:t>
      </w:r>
      <w:bookmarkEnd w:id="142"/>
    </w:p>
    <w:p w14:paraId="638C460D" w14:textId="4BDB81C2" w:rsidR="00FA280E" w:rsidRDefault="002B5B9A" w:rsidP="00502AA7">
      <w:pPr>
        <w:pStyle w:val="Textemasqumodifications"/>
      </w:pPr>
      <w:bookmarkStart w:id="143" w:name="_Hlk157894259"/>
      <w:r>
        <w:t>Une p</w:t>
      </w:r>
      <w:r w:rsidR="00FA280E">
        <w:t xml:space="preserve">récision concernant le respect des exigences du prélèvement </w:t>
      </w:r>
      <w:r w:rsidR="0045298E">
        <w:t xml:space="preserve">des échantillons </w:t>
      </w:r>
      <w:r>
        <w:t xml:space="preserve">a été </w:t>
      </w:r>
      <w:r w:rsidR="00FA280E">
        <w:t>ajoutée</w:t>
      </w:r>
      <w:r w:rsidR="00CA548E">
        <w:t xml:space="preserve"> au paragraphe suivant.</w:t>
      </w:r>
    </w:p>
    <w:bookmarkEnd w:id="143"/>
    <w:p w14:paraId="3F8EA889" w14:textId="2FACD6BD" w:rsidR="00EE3388" w:rsidRPr="00EE3388" w:rsidRDefault="00C75D98" w:rsidP="0085202C">
      <w:pPr>
        <w:pStyle w:val="Paragraphe"/>
      </w:pPr>
      <w:r w:rsidRPr="00C75D98">
        <w:t>En plus des exigences de l’article</w:t>
      </w:r>
      <w:r w:rsidR="00B23F43">
        <w:t> </w:t>
      </w:r>
      <w:r w:rsidRPr="0044601E">
        <w:rPr>
          <w:highlight w:val="yellow"/>
        </w:rPr>
        <w:t>13.2.2.3</w:t>
      </w:r>
      <w:r>
        <w:t xml:space="preserve"> « Contrôle de réception </w:t>
      </w:r>
      <w:r w:rsidRPr="00C75D98">
        <w:t xml:space="preserve">» du CCDG, si l’entrepreneur omet de prélever </w:t>
      </w:r>
      <w:r w:rsidR="0045298E">
        <w:t>l</w:t>
      </w:r>
      <w:r w:rsidR="00045E86">
        <w:t>es</w:t>
      </w:r>
      <w:r w:rsidRPr="00C75D98">
        <w:t xml:space="preserve"> échantillons, </w:t>
      </w:r>
      <w:r w:rsidR="00457DED">
        <w:t xml:space="preserve">ou </w:t>
      </w:r>
      <w:r w:rsidR="0037424B">
        <w:t>s’il</w:t>
      </w:r>
      <w:r w:rsidR="00457DED">
        <w:t xml:space="preserve"> ne respecte pas les exigences concernant le prélèvement, </w:t>
      </w:r>
      <w:r w:rsidRPr="00C75D98">
        <w:t xml:space="preserve">le surveillant peut procéder à l’expertise des matériaux mis en œuvre pour confirmer la qualité du </w:t>
      </w:r>
      <w:r w:rsidR="005F571D">
        <w:t>liant</w:t>
      </w:r>
      <w:r w:rsidRPr="00C75D98">
        <w:t xml:space="preserve">. Les frais de </w:t>
      </w:r>
      <w:r w:rsidR="000365E9">
        <w:t>cette</w:t>
      </w:r>
      <w:r w:rsidR="00377586">
        <w:t xml:space="preserve"> </w:t>
      </w:r>
      <w:r w:rsidRPr="00C75D98">
        <w:t xml:space="preserve">expertise </w:t>
      </w:r>
      <w:r w:rsidR="00FE7CE8">
        <w:t>sont à la charge de l’entrepreneur</w:t>
      </w:r>
      <w:r w:rsidR="000365E9">
        <w:t>.</w:t>
      </w:r>
      <w:r w:rsidR="00FE7CE8">
        <w:t xml:space="preserve"> </w:t>
      </w:r>
      <w:r w:rsidR="006A424E" w:rsidRPr="009C0E90">
        <w:t xml:space="preserve">En cas de non-conformité du </w:t>
      </w:r>
      <w:r w:rsidR="005F571D">
        <w:t>lian</w:t>
      </w:r>
      <w:r w:rsidR="006A424E" w:rsidRPr="009C0E90">
        <w:t xml:space="preserve">t, </w:t>
      </w:r>
      <w:r w:rsidRPr="009C0E90">
        <w:t xml:space="preserve">le </w:t>
      </w:r>
      <w:r w:rsidR="003919DA" w:rsidRPr="009C0E90">
        <w:t xml:space="preserve">montant correspondant aux </w:t>
      </w:r>
      <w:r w:rsidRPr="009C0E90">
        <w:t>préjudices</w:t>
      </w:r>
      <w:r w:rsidR="00377586" w:rsidRPr="009C0E90">
        <w:t xml:space="preserve"> </w:t>
      </w:r>
      <w:r w:rsidR="00E5468E" w:rsidRPr="009C0E90">
        <w:t>s’ajoute aux frais de l’expertise</w:t>
      </w:r>
      <w:r w:rsidRPr="009C0E90">
        <w:t>.</w:t>
      </w:r>
    </w:p>
    <w:p w14:paraId="298961D7" w14:textId="6A00F8CB" w:rsidR="00FA280E" w:rsidRPr="00AF1909" w:rsidRDefault="00DD259E" w:rsidP="00502AA7">
      <w:pPr>
        <w:pStyle w:val="Textemasqumodifications"/>
      </w:pPr>
      <w:r>
        <w:t>L’</w:t>
      </w:r>
      <w:r w:rsidR="00FA280E" w:rsidRPr="00AF1909">
        <w:t>article</w:t>
      </w:r>
      <w:r>
        <w:t xml:space="preserve"> « Autorisation préalable à l’application » a été enlevé. Les</w:t>
      </w:r>
      <w:r w:rsidR="00FA280E" w:rsidRPr="00AF1909">
        <w:t xml:space="preserve"> </w:t>
      </w:r>
      <w:r w:rsidRPr="00AF1909">
        <w:t>exigences qui s</w:t>
      </w:r>
      <w:r>
        <w:t>’y</w:t>
      </w:r>
      <w:r w:rsidRPr="00AF1909">
        <w:t xml:space="preserve"> trouvaient </w:t>
      </w:r>
      <w:r w:rsidR="00FA280E" w:rsidRPr="00AF1909">
        <w:t>font l’objet d’un article particulier au CCDG</w:t>
      </w:r>
      <w:r>
        <w:t>.</w:t>
      </w:r>
    </w:p>
    <w:p w14:paraId="4903F423" w14:textId="241C9242" w:rsidR="000973E7" w:rsidRDefault="000973E7" w:rsidP="007159A4">
      <w:pPr>
        <w:pStyle w:val="Titre2"/>
      </w:pPr>
      <w:bookmarkStart w:id="144" w:name="_Toc530398506"/>
      <w:bookmarkStart w:id="145" w:name="_Toc530398929"/>
      <w:bookmarkStart w:id="146" w:name="_Toc530400395"/>
      <w:bookmarkStart w:id="147" w:name="_Toc530400818"/>
      <w:bookmarkStart w:id="148" w:name="_Toc530407092"/>
      <w:bookmarkStart w:id="149" w:name="_Toc530476023"/>
      <w:bookmarkStart w:id="150" w:name="_Toc531249237"/>
      <w:bookmarkStart w:id="151" w:name="_Toc162295493"/>
      <w:bookmarkEnd w:id="144"/>
      <w:bookmarkEnd w:id="145"/>
      <w:bookmarkEnd w:id="146"/>
      <w:bookmarkEnd w:id="147"/>
      <w:bookmarkEnd w:id="148"/>
      <w:bookmarkEnd w:id="149"/>
      <w:r>
        <w:t>Mise en œuvre</w:t>
      </w:r>
      <w:bookmarkEnd w:id="150"/>
      <w:bookmarkEnd w:id="151"/>
    </w:p>
    <w:p w14:paraId="68D365CA" w14:textId="2CBAA216" w:rsidR="00FA280E" w:rsidRDefault="00FA280E" w:rsidP="00502AA7">
      <w:pPr>
        <w:pStyle w:val="Textemasqumodifications"/>
      </w:pPr>
      <w:bookmarkStart w:id="152" w:name="_Hlk157604186"/>
      <w:r>
        <w:t>Le paragraphe suivant a été ajouté</w:t>
      </w:r>
      <w:r w:rsidR="00840D8A">
        <w:t>.</w:t>
      </w:r>
    </w:p>
    <w:bookmarkEnd w:id="152"/>
    <w:p w14:paraId="2EF92CB0" w14:textId="23351021" w:rsidR="006E0D44" w:rsidRDefault="006E0D44" w:rsidP="0085202C">
      <w:pPr>
        <w:pStyle w:val="Paragraphe"/>
      </w:pPr>
      <w:r w:rsidRPr="00272F29">
        <w:t xml:space="preserve">Préalablement à l’application du liant d’accrochage, </w:t>
      </w:r>
      <w:r>
        <w:t xml:space="preserve">l’entrepreneur doit avoir fourni au surveillant l’attestation de conformité qui </w:t>
      </w:r>
      <w:r w:rsidRPr="00B46315">
        <w:t xml:space="preserve">respecte </w:t>
      </w:r>
      <w:r w:rsidR="00CA548E">
        <w:t xml:space="preserve">les exigences de </w:t>
      </w:r>
      <w:r w:rsidRPr="00B46315">
        <w:t>l’article</w:t>
      </w:r>
      <w:r w:rsidR="002719BB">
        <w:t> </w:t>
      </w:r>
      <w:r w:rsidRPr="006E0D44">
        <w:rPr>
          <w:highlight w:val="yellow"/>
        </w:rPr>
        <w:t>13.2.2.2</w:t>
      </w:r>
      <w:r w:rsidRPr="00B46315">
        <w:t xml:space="preserve"> « Attestation de conformité » du CCDG</w:t>
      </w:r>
      <w:r>
        <w:t xml:space="preserve">. De plus, </w:t>
      </w:r>
      <w:r w:rsidRPr="00272F29">
        <w:t>l’entrepreneur</w:t>
      </w:r>
      <w:r>
        <w:t xml:space="preserve"> doit nettoyer les surfaces en conformité avec les exigences de la section</w:t>
      </w:r>
      <w:r w:rsidR="002719BB">
        <w:t> </w:t>
      </w:r>
      <w:r w:rsidR="00CA548E">
        <w:rPr>
          <w:highlight w:val="yellow"/>
        </w:rPr>
        <w:t>9</w:t>
      </w:r>
      <w:r w:rsidRPr="00651DA5">
        <w:rPr>
          <w:highlight w:val="yellow"/>
        </w:rPr>
        <w:t>.</w:t>
      </w:r>
      <w:r w:rsidRPr="008767D7">
        <w:rPr>
          <w:highlight w:val="yellow"/>
        </w:rPr>
        <w:t>1</w:t>
      </w:r>
      <w:r>
        <w:t xml:space="preserve"> « Propreté de la surface » </w:t>
      </w:r>
      <w:r w:rsidR="00CA548E">
        <w:t xml:space="preserve">du présent devis </w:t>
      </w:r>
      <w:r>
        <w:t>pour favoriser son adhésion.</w:t>
      </w:r>
    </w:p>
    <w:p w14:paraId="3A759D92" w14:textId="7CF47518" w:rsidR="002253BF" w:rsidRPr="007A2EB3" w:rsidRDefault="002253BF" w:rsidP="00667A69">
      <w:pPr>
        <w:pStyle w:val="Textemasqubleu"/>
      </w:pPr>
      <w:r w:rsidRPr="007A2EB3">
        <w:t xml:space="preserve">Le </w:t>
      </w:r>
      <w:r w:rsidR="00796C6B">
        <w:t>concepteur</w:t>
      </w:r>
      <w:r w:rsidRPr="007A2EB3">
        <w:t xml:space="preserve"> doit tenir compte du fait </w:t>
      </w:r>
      <w:r w:rsidR="00AB3253">
        <w:t xml:space="preserve">qu’il </w:t>
      </w:r>
      <w:r w:rsidR="00AB3253" w:rsidRPr="007A2EB3">
        <w:t xml:space="preserve">peut s’avérer difficile </w:t>
      </w:r>
      <w:r w:rsidR="00AB3253">
        <w:t xml:space="preserve">de </w:t>
      </w:r>
      <w:r w:rsidR="0039465C">
        <w:t>respecter</w:t>
      </w:r>
      <w:r w:rsidR="00AB3253" w:rsidRPr="007A2EB3">
        <w:t xml:space="preserve"> </w:t>
      </w:r>
      <w:r w:rsidR="005C2059">
        <w:t>l</w:t>
      </w:r>
      <w:r w:rsidR="00AB3253" w:rsidRPr="007A2EB3">
        <w:t xml:space="preserve">es exigences de propreté de la surface </w:t>
      </w:r>
      <w:r w:rsidR="00B8138C">
        <w:t>lors</w:t>
      </w:r>
      <w:r w:rsidR="00CA548E">
        <w:t>qu</w:t>
      </w:r>
      <w:r w:rsidRPr="007A2EB3">
        <w:t xml:space="preserve">’une intervention de planage/pavage </w:t>
      </w:r>
      <w:r w:rsidR="00CA548E">
        <w:t xml:space="preserve">est effectuée </w:t>
      </w:r>
      <w:r w:rsidRPr="007A2EB3">
        <w:t xml:space="preserve">dans le même quart de travail. Lorsqu’il est possible de le faire, il est proposé de différer la mise en place des enrobés d’environ </w:t>
      </w:r>
      <w:r w:rsidR="00342F58">
        <w:t>3</w:t>
      </w:r>
      <w:r w:rsidRPr="007A2EB3">
        <w:t> jours après l’opération de planage. Ce délai permet à la circulation d’assécher adéquatement la surface en plus de déloger les particules présente</w:t>
      </w:r>
      <w:r>
        <w:t>s</w:t>
      </w:r>
      <w:r w:rsidRPr="007A2EB3">
        <w:t xml:space="preserve"> au fond des stries de planage.</w:t>
      </w:r>
    </w:p>
    <w:p w14:paraId="7680D231" w14:textId="0B89A860" w:rsidR="005266CE" w:rsidRDefault="00780FC5" w:rsidP="0085202C">
      <w:pPr>
        <w:pStyle w:val="Paragraphe"/>
      </w:pPr>
      <w:r>
        <w:t>L’entrepreneur doit se coordonner avec le surveillant afin que ce dernier soit présent lors de l’application du liant d’accrochage</w:t>
      </w:r>
      <w:r w:rsidR="001967B2">
        <w:t>.</w:t>
      </w:r>
    </w:p>
    <w:p w14:paraId="37B9CB2A" w14:textId="2EA47829" w:rsidR="000973E7" w:rsidRDefault="000973E7" w:rsidP="0085202C">
      <w:pPr>
        <w:pStyle w:val="Paragraphe"/>
      </w:pPr>
      <w:r>
        <w:t xml:space="preserve">L’entrepreneur doit obtenir une autorisation écrite du surveillant au préalable pour effectuer ces </w:t>
      </w:r>
      <w:r w:rsidRPr="00FA5F1C">
        <w:t>travaux sans la présence d’un représentant du surveillant, sans quoi les travaux sont réputés</w:t>
      </w:r>
      <w:r w:rsidR="002719BB">
        <w:t xml:space="preserve"> comme étant</w:t>
      </w:r>
      <w:r w:rsidRPr="00FA5F1C">
        <w:t xml:space="preserve"> défectueux.</w:t>
      </w:r>
    </w:p>
    <w:p w14:paraId="03DAB457" w14:textId="3A845FA6" w:rsidR="00CA548E" w:rsidRDefault="00CA548E" w:rsidP="00502AA7">
      <w:pPr>
        <w:pStyle w:val="Textemasqumodifications"/>
      </w:pPr>
      <w:bookmarkStart w:id="153" w:name="_Hlk157752445"/>
      <w:r>
        <w:t>Le paragraphe suivant a été ajouté</w:t>
      </w:r>
      <w:r w:rsidR="00840D8A">
        <w:t>.</w:t>
      </w:r>
    </w:p>
    <w:bookmarkEnd w:id="153"/>
    <w:p w14:paraId="1F77608B" w14:textId="4B6472D8" w:rsidR="00321EE3" w:rsidRDefault="00321EE3" w:rsidP="0085202C">
      <w:pPr>
        <w:pStyle w:val="Paragraphe"/>
      </w:pPr>
      <w:r w:rsidRPr="00150DCF">
        <w:t>Afin d’accélérer la cure du liant, l’entrepreneur doit procéder à l’épandage d’un rupteur approuvé par le fabricant de l’émulsion lors de travaux effectués de nuit.</w:t>
      </w:r>
    </w:p>
    <w:p w14:paraId="4BC46688" w14:textId="37A02385" w:rsidR="002B5B9A" w:rsidRDefault="00150DCF" w:rsidP="00502AA7">
      <w:pPr>
        <w:pStyle w:val="Textemasqumodifications"/>
      </w:pPr>
      <w:bookmarkStart w:id="154" w:name="_Hlk157605266"/>
      <w:r>
        <w:t xml:space="preserve">La référence à l’article correspondant au CCDG et </w:t>
      </w:r>
      <w:r w:rsidR="00F83151">
        <w:t>la</w:t>
      </w:r>
      <w:r>
        <w:t xml:space="preserve"> </w:t>
      </w:r>
      <w:r w:rsidR="002B5B9A">
        <w:t xml:space="preserve">précision « complètement rupturé et suffisamment mûri » </w:t>
      </w:r>
      <w:r>
        <w:t>ont</w:t>
      </w:r>
      <w:r w:rsidR="002B5B9A">
        <w:t xml:space="preserve"> été ajoutée</w:t>
      </w:r>
      <w:r>
        <w:t>s</w:t>
      </w:r>
      <w:r w:rsidR="002B5B9A">
        <w:t xml:space="preserve"> au paragraphe suivant.</w:t>
      </w:r>
    </w:p>
    <w:bookmarkEnd w:id="154"/>
    <w:p w14:paraId="6DB3EC09" w14:textId="3D5F3638" w:rsidR="000973E7" w:rsidRDefault="002B5B9A" w:rsidP="00454ACA">
      <w:pPr>
        <w:spacing w:before="120" w:after="120"/>
        <w:jc w:val="both"/>
      </w:pPr>
      <w:r>
        <w:lastRenderedPageBreak/>
        <w:t>En plus des exigences de l’article</w:t>
      </w:r>
      <w:r w:rsidR="002719BB">
        <w:t> </w:t>
      </w:r>
      <w:r w:rsidR="00150DCF" w:rsidRPr="00B64BD6">
        <w:rPr>
          <w:highlight w:val="yellow"/>
        </w:rPr>
        <w:t>13.2.4</w:t>
      </w:r>
      <w:r w:rsidR="00150DCF">
        <w:t xml:space="preserve"> « mise en œuvre » du CCDG, </w:t>
      </w:r>
      <w:r w:rsidR="00150DCF" w:rsidRPr="0009733D">
        <w:rPr>
          <w:rStyle w:val="ParagrapheCar"/>
        </w:rPr>
        <w:t>l</w:t>
      </w:r>
      <w:r w:rsidR="000973E7" w:rsidRPr="0009733D">
        <w:rPr>
          <w:rStyle w:val="ParagrapheCar"/>
        </w:rPr>
        <w:t>’entrepreneur doit prendre les dispositions pour qu’aucun</w:t>
      </w:r>
      <w:r w:rsidR="00C75D98" w:rsidRPr="0009733D">
        <w:rPr>
          <w:rStyle w:val="ParagrapheCar"/>
        </w:rPr>
        <w:t>e</w:t>
      </w:r>
      <w:r w:rsidR="000973E7" w:rsidRPr="0009733D">
        <w:rPr>
          <w:rStyle w:val="ParagrapheCar"/>
        </w:rPr>
        <w:t xml:space="preserve"> </w:t>
      </w:r>
      <w:r w:rsidR="00C75D98" w:rsidRPr="0009733D">
        <w:rPr>
          <w:rStyle w:val="ParagrapheCar"/>
        </w:rPr>
        <w:t xml:space="preserve">machinerie, </w:t>
      </w:r>
      <w:r w:rsidR="002719BB">
        <w:rPr>
          <w:rStyle w:val="ParagrapheCar"/>
        </w:rPr>
        <w:t xml:space="preserve">aucun </w:t>
      </w:r>
      <w:r w:rsidR="000973E7" w:rsidRPr="0009733D">
        <w:rPr>
          <w:rStyle w:val="ParagrapheCar"/>
        </w:rPr>
        <w:t xml:space="preserve">équipement </w:t>
      </w:r>
      <w:r w:rsidR="00C75D98" w:rsidRPr="0009733D">
        <w:rPr>
          <w:rStyle w:val="ParagrapheCar"/>
        </w:rPr>
        <w:t>de mise en œuvre,</w:t>
      </w:r>
      <w:r w:rsidR="002719BB">
        <w:rPr>
          <w:rStyle w:val="ParagrapheCar"/>
        </w:rPr>
        <w:t xml:space="preserve"> aucun</w:t>
      </w:r>
      <w:r w:rsidR="00C75D98" w:rsidRPr="0009733D">
        <w:rPr>
          <w:rStyle w:val="ParagrapheCar"/>
        </w:rPr>
        <w:t xml:space="preserve"> camion ou autre véhicule de chantier </w:t>
      </w:r>
      <w:r w:rsidR="000973E7" w:rsidRPr="0009733D">
        <w:rPr>
          <w:rStyle w:val="ParagrapheCar"/>
        </w:rPr>
        <w:t xml:space="preserve">ne circule ou ne soit en attente sur le liant d’accrochage </w:t>
      </w:r>
      <w:r w:rsidR="000B62E0" w:rsidRPr="0009733D">
        <w:rPr>
          <w:rStyle w:val="ParagrapheCar"/>
        </w:rPr>
        <w:t>qui n’est pas complètement rupturé et suffisamment mûri</w:t>
      </w:r>
      <w:r w:rsidR="000973E7" w:rsidRPr="0009733D">
        <w:rPr>
          <w:rStyle w:val="ParagrapheCar"/>
        </w:rPr>
        <w:t>.</w:t>
      </w:r>
    </w:p>
    <w:p w14:paraId="1D700B08" w14:textId="71E4B06D" w:rsidR="00E97A00" w:rsidRDefault="00E97A00" w:rsidP="007159A4">
      <w:pPr>
        <w:pStyle w:val="Titre2"/>
      </w:pPr>
      <w:bookmarkStart w:id="155" w:name="_Toc162295494"/>
      <w:r>
        <w:t>Arrachement du liant d’accrochage</w:t>
      </w:r>
      <w:bookmarkEnd w:id="155"/>
    </w:p>
    <w:p w14:paraId="1771959B" w14:textId="7DA6C505" w:rsidR="00375F8C" w:rsidRDefault="00375F8C" w:rsidP="00502AA7">
      <w:pPr>
        <w:pStyle w:val="Textemasqumodifications"/>
      </w:pPr>
      <w:bookmarkStart w:id="156" w:name="_Hlk157606004"/>
      <w:bookmarkStart w:id="157" w:name="_Hlk151038930"/>
      <w:r>
        <w:t>La condition « à la demande de surveillant » a été enlevée, les corrections, l’application de l’article</w:t>
      </w:r>
      <w:r w:rsidR="00F723FA">
        <w:t> </w:t>
      </w:r>
      <w:r>
        <w:t>7.10 « travaux défectueux » du CCDG et la référence à cet article ont été ajoutés au paragraphe suivant.</w:t>
      </w:r>
    </w:p>
    <w:bookmarkEnd w:id="156"/>
    <w:p w14:paraId="0B5B0DBD" w14:textId="43CA6B81" w:rsidR="00E97A00" w:rsidRDefault="00E97A00" w:rsidP="0085202C">
      <w:pPr>
        <w:pStyle w:val="Paragraphe"/>
      </w:pPr>
      <w:r w:rsidRPr="00E97A00">
        <w:t xml:space="preserve">En plus des </w:t>
      </w:r>
      <w:r>
        <w:t>exigences de l’article</w:t>
      </w:r>
      <w:r w:rsidR="00F723FA">
        <w:t> </w:t>
      </w:r>
      <w:r w:rsidRPr="008C0C75">
        <w:rPr>
          <w:highlight w:val="yellow"/>
        </w:rPr>
        <w:t>13.2.4</w:t>
      </w:r>
      <w:r>
        <w:t xml:space="preserve"> « Mise en œuvre </w:t>
      </w:r>
      <w:r w:rsidRPr="00E97A00">
        <w:t>» du CCDG, dans tous les cas, l’entrepreneur doit prendre les dispositions nécessaires pour éviter l’arrachement du liant d’accrochage de la surface à recouvrir</w:t>
      </w:r>
      <w:r w:rsidR="00DD39A9">
        <w:t>,</w:t>
      </w:r>
      <w:r w:rsidRPr="00E97A00">
        <w:t xml:space="preserve"> et le collage du liant sur les pneus ou les chenilles de la machinerie, des équipements de mise en œuvre, des camions et des autres véhicules de chantier. </w:t>
      </w:r>
      <w:r w:rsidR="00A16A13">
        <w:t>L</w:t>
      </w:r>
      <w:r w:rsidRPr="00E97A00">
        <w:t xml:space="preserve">’entrepreneur doit corriger les surfaces déficientes et </w:t>
      </w:r>
      <w:r w:rsidR="00375673">
        <w:t>procéder</w:t>
      </w:r>
      <w:r w:rsidR="00375673" w:rsidRPr="00E97A00">
        <w:t xml:space="preserve"> </w:t>
      </w:r>
      <w:r w:rsidR="00096CD4">
        <w:t>à</w:t>
      </w:r>
      <w:r w:rsidR="00375F8C">
        <w:t xml:space="preserve"> </w:t>
      </w:r>
      <w:r w:rsidRPr="00E97A00">
        <w:t xml:space="preserve">des actions correctives </w:t>
      </w:r>
      <w:r w:rsidR="00375F8C">
        <w:t>de</w:t>
      </w:r>
      <w:r w:rsidR="00375F8C" w:rsidRPr="00E97A00">
        <w:t xml:space="preserve"> </w:t>
      </w:r>
      <w:r w:rsidRPr="00E97A00">
        <w:t xml:space="preserve">ses opérations. </w:t>
      </w:r>
      <w:r w:rsidR="00356F26" w:rsidRPr="008C580C">
        <w:t xml:space="preserve">Dans le cas où </w:t>
      </w:r>
      <w:r w:rsidR="00995494">
        <w:t>aucun</w:t>
      </w:r>
      <w:r w:rsidR="00995494" w:rsidRPr="008C580C">
        <w:t>e action corrective</w:t>
      </w:r>
      <w:r w:rsidR="008B0CD0">
        <w:t xml:space="preserve"> satisfaisante n’est effectuée par l’entrepreneur</w:t>
      </w:r>
      <w:r w:rsidR="00356F26" w:rsidRPr="008C580C">
        <w:t xml:space="preserve">, </w:t>
      </w:r>
      <w:r w:rsidR="006E26AA">
        <w:t xml:space="preserve">ce dernier s’expose </w:t>
      </w:r>
      <w:r w:rsidR="00995494">
        <w:t>à l’application des prescriptions</w:t>
      </w:r>
      <w:r w:rsidR="006E26AA">
        <w:t xml:space="preserve"> de</w:t>
      </w:r>
      <w:r w:rsidR="00356F26" w:rsidRPr="00A04E1E">
        <w:t xml:space="preserve"> l’article</w:t>
      </w:r>
      <w:r w:rsidR="00356F26">
        <w:t> </w:t>
      </w:r>
      <w:r w:rsidR="00356F26" w:rsidRPr="0086456B">
        <w:rPr>
          <w:highlight w:val="yellow"/>
        </w:rPr>
        <w:t>7.10</w:t>
      </w:r>
      <w:r w:rsidR="00356F26" w:rsidRPr="00A04E1E">
        <w:t xml:space="preserve"> «</w:t>
      </w:r>
      <w:r w:rsidR="00356F26">
        <w:t> </w:t>
      </w:r>
      <w:r w:rsidR="00356F26" w:rsidRPr="00A04E1E">
        <w:t>Travaux défectueux</w:t>
      </w:r>
      <w:r w:rsidR="00356F26">
        <w:t> </w:t>
      </w:r>
      <w:r w:rsidR="00356F26" w:rsidRPr="00A04E1E">
        <w:t xml:space="preserve">» </w:t>
      </w:r>
      <w:r w:rsidR="00356F26" w:rsidRPr="00EE5A0A">
        <w:t>du CCDG</w:t>
      </w:r>
      <w:r w:rsidR="00356F26">
        <w:t xml:space="preserve">. </w:t>
      </w:r>
      <w:r w:rsidRPr="00E97A00">
        <w:t>Seul l’usage de produits antiadhésifs conformes aux ex</w:t>
      </w:r>
      <w:r>
        <w:t>igences de l’article</w:t>
      </w:r>
      <w:r w:rsidR="00F723FA">
        <w:t> </w:t>
      </w:r>
      <w:r w:rsidRPr="008C0C75">
        <w:rPr>
          <w:highlight w:val="yellow"/>
        </w:rPr>
        <w:t>13.3.3.7</w:t>
      </w:r>
      <w:r>
        <w:t xml:space="preserve"> « </w:t>
      </w:r>
      <w:r w:rsidRPr="00E97A00">
        <w:t>Prod</w:t>
      </w:r>
      <w:r>
        <w:t>uit antiadhésif et de nettoyage </w:t>
      </w:r>
      <w:r w:rsidRPr="00E97A00">
        <w:t>» du CCDG est autorisé.</w:t>
      </w:r>
    </w:p>
    <w:p w14:paraId="2A64075B" w14:textId="639B1A5B" w:rsidR="00462D33" w:rsidRDefault="00462D33" w:rsidP="007159A4">
      <w:pPr>
        <w:pStyle w:val="Titre2"/>
      </w:pPr>
      <w:bookmarkStart w:id="158" w:name="_Toc162295495"/>
      <w:bookmarkEnd w:id="157"/>
      <w:r>
        <w:t>Mode de paiement</w:t>
      </w:r>
      <w:bookmarkEnd w:id="158"/>
    </w:p>
    <w:p w14:paraId="1CA33F72" w14:textId="3CBBBA8A" w:rsidR="00462D33" w:rsidRDefault="532FC986" w:rsidP="0085202C">
      <w:pPr>
        <w:pStyle w:val="Paragraphe"/>
      </w:pPr>
      <w:r>
        <w:t xml:space="preserve">Le liant d’accrochage est payé selon les </w:t>
      </w:r>
      <w:r w:rsidR="1D03BA8E">
        <w:t xml:space="preserve">spécifications </w:t>
      </w:r>
      <w:r>
        <w:t>de l’article</w:t>
      </w:r>
      <w:r w:rsidR="00F723FA">
        <w:t> </w:t>
      </w:r>
      <w:r w:rsidRPr="08F24958">
        <w:rPr>
          <w:highlight w:val="yellow"/>
        </w:rPr>
        <w:t>13.2.5</w:t>
      </w:r>
      <w:r>
        <w:t xml:space="preserve"> « Mode de paiement » du CCDG. Le prix inclut également le nettoyage des surfaces</w:t>
      </w:r>
      <w:r w:rsidR="574C4D7F">
        <w:t xml:space="preserve"> et</w:t>
      </w:r>
      <w:r w:rsidR="00C22258">
        <w:t xml:space="preserve"> </w:t>
      </w:r>
      <w:r>
        <w:t xml:space="preserve">les correctifs nécessaires </w:t>
      </w:r>
      <w:r w:rsidR="3A0D4804">
        <w:t>à la suite de</w:t>
      </w:r>
      <w:r>
        <w:t xml:space="preserve"> l’arrachement du liant </w:t>
      </w:r>
      <w:r w:rsidR="4A1904FD">
        <w:t xml:space="preserve">dû à la circulation sur le </w:t>
      </w:r>
      <w:r>
        <w:t>chantier.</w:t>
      </w:r>
    </w:p>
    <w:p w14:paraId="73F4CFBE" w14:textId="1C92AF5B" w:rsidR="005865C1" w:rsidRDefault="005865C1" w:rsidP="007159A4">
      <w:pPr>
        <w:pStyle w:val="Titre2"/>
      </w:pPr>
      <w:bookmarkStart w:id="159" w:name="_Toc162295496"/>
      <w:r>
        <w:t>Lait de chaux</w:t>
      </w:r>
      <w:bookmarkEnd w:id="159"/>
    </w:p>
    <w:p w14:paraId="56C3D912" w14:textId="5FB8C4D9" w:rsidR="00375F8C" w:rsidRPr="00367223" w:rsidRDefault="00375F8C" w:rsidP="00502AA7">
      <w:pPr>
        <w:pStyle w:val="Textemasqumodifications"/>
      </w:pPr>
      <w:r>
        <w:t>Nouvel article</w:t>
      </w:r>
      <w:r w:rsidR="00840D8A">
        <w:t>.</w:t>
      </w:r>
    </w:p>
    <w:p w14:paraId="648DD7C9" w14:textId="3B1E9295" w:rsidR="00116937" w:rsidRDefault="00D07AA3" w:rsidP="00667A69">
      <w:pPr>
        <w:pStyle w:val="Textemasqubleu"/>
      </w:pPr>
      <w:r>
        <w:t>L’application de lait de chaux</w:t>
      </w:r>
      <w:r w:rsidR="00136730">
        <w:t xml:space="preserve"> </w:t>
      </w:r>
      <w:r w:rsidR="00E86DD5">
        <w:t xml:space="preserve">permet </w:t>
      </w:r>
      <w:r w:rsidR="00116937">
        <w:t>d</w:t>
      </w:r>
      <w:r w:rsidR="008D736D" w:rsidRPr="00443D6B">
        <w:t xml:space="preserve">e </w:t>
      </w:r>
      <w:r w:rsidR="00116937">
        <w:t>limiter l’arrachement du liant d’accrochage par le passage des camions et des équipements</w:t>
      </w:r>
      <w:r w:rsidR="001D6937">
        <w:t xml:space="preserve"> de chantier</w:t>
      </w:r>
      <w:r w:rsidR="00116937">
        <w:t xml:space="preserve">. </w:t>
      </w:r>
    </w:p>
    <w:p w14:paraId="1D187C90" w14:textId="7DE891FB" w:rsidR="008D736D" w:rsidRPr="00443D6B" w:rsidRDefault="00F16650" w:rsidP="00667A69">
      <w:pPr>
        <w:pStyle w:val="Textemasqubleu"/>
      </w:pPr>
      <w:r>
        <w:t xml:space="preserve">Pour les projets </w:t>
      </w:r>
      <w:r w:rsidR="00816207">
        <w:t>qui vont se réaliser en</w:t>
      </w:r>
      <w:r w:rsidR="0060401E">
        <w:t> </w:t>
      </w:r>
      <w:r w:rsidR="00816207">
        <w:t xml:space="preserve">2024, cet article </w:t>
      </w:r>
      <w:r w:rsidR="00C008F4">
        <w:t xml:space="preserve">s’applique aux projets pilotes uniquement. </w:t>
      </w:r>
      <w:r w:rsidR="00093FB0">
        <w:t>Toutefois, pour les projets qui vont se réaliser à partir de</w:t>
      </w:r>
      <w:r w:rsidR="00815A9C">
        <w:t> </w:t>
      </w:r>
      <w:r w:rsidR="00093FB0">
        <w:t>2025, c</w:t>
      </w:r>
      <w:r w:rsidR="00692BC4">
        <w:t>et article pourra être utilisé dans les devis</w:t>
      </w:r>
      <w:r w:rsidR="00093FB0">
        <w:t xml:space="preserve"> (u</w:t>
      </w:r>
      <w:r w:rsidR="006C113A">
        <w:rPr>
          <w:rStyle w:val="ui-provider"/>
        </w:rPr>
        <w:t>ne directive sera émise au courant de l'année</w:t>
      </w:r>
      <w:r w:rsidR="0060401E">
        <w:rPr>
          <w:rStyle w:val="ui-provider"/>
        </w:rPr>
        <w:t> </w:t>
      </w:r>
      <w:r w:rsidR="006C113A">
        <w:rPr>
          <w:rStyle w:val="ui-provider"/>
        </w:rPr>
        <w:t>2024 à ce sujet</w:t>
      </w:r>
      <w:r w:rsidR="00093FB0">
        <w:rPr>
          <w:rStyle w:val="ui-provider"/>
        </w:rPr>
        <w:t>)</w:t>
      </w:r>
      <w:r w:rsidR="008D736D" w:rsidRPr="00443D6B">
        <w:t xml:space="preserve">. </w:t>
      </w:r>
    </w:p>
    <w:p w14:paraId="1F10A783" w14:textId="608DE6B7" w:rsidR="0020189A" w:rsidRDefault="0020189A" w:rsidP="0085202C">
      <w:pPr>
        <w:pStyle w:val="Paragraphe"/>
      </w:pPr>
      <w:r w:rsidRPr="00375F8C">
        <w:t>L’entrepreneur doit se coordonner avec le surveillant afin que ce dernier soit présent lors de l’application du lait de chaux</w:t>
      </w:r>
      <w:r w:rsidR="004579D3">
        <w:t xml:space="preserve">. </w:t>
      </w:r>
      <w:r w:rsidR="00F27CC1">
        <w:t xml:space="preserve">Les travaux </w:t>
      </w:r>
      <w:r w:rsidR="00A369F7">
        <w:t>peuvent débuter</w:t>
      </w:r>
      <w:r w:rsidR="001F242C">
        <w:t xml:space="preserve"> seulement lorsque le surveillant </w:t>
      </w:r>
      <w:r w:rsidR="00FA2FD8">
        <w:t xml:space="preserve">a </w:t>
      </w:r>
      <w:r w:rsidR="00784A40">
        <w:t>don</w:t>
      </w:r>
      <w:r w:rsidR="00910078">
        <w:t>né</w:t>
      </w:r>
      <w:r w:rsidR="00784A40">
        <w:t xml:space="preserve"> </w:t>
      </w:r>
      <w:r w:rsidRPr="00375F8C">
        <w:t>son autorisation.</w:t>
      </w:r>
    </w:p>
    <w:p w14:paraId="6995206F" w14:textId="714689C8" w:rsidR="003805CA" w:rsidRDefault="00A04A2A" w:rsidP="0085202C">
      <w:pPr>
        <w:pStyle w:val="Paragraphe"/>
      </w:pPr>
      <w:r>
        <w:t>Pour procéder</w:t>
      </w:r>
      <w:r w:rsidR="00815A9C">
        <w:t xml:space="preserve"> à</w:t>
      </w:r>
      <w:r>
        <w:t xml:space="preserve"> la pose du lait de chaux </w:t>
      </w:r>
      <w:r w:rsidR="00AA149F">
        <w:t>en l’absence du surveillant, l</w:t>
      </w:r>
      <w:r w:rsidR="00BB5D24">
        <w:t>’entrepreneur doit obtenir</w:t>
      </w:r>
      <w:r w:rsidR="003D505E">
        <w:t>, au préalable,</w:t>
      </w:r>
      <w:r w:rsidR="00BB5D24">
        <w:t xml:space="preserve"> une autorisation écrite </w:t>
      </w:r>
      <w:r w:rsidR="00AA149F">
        <w:t>de sa</w:t>
      </w:r>
      <w:r w:rsidR="00BB5D24">
        <w:t xml:space="preserve"> part</w:t>
      </w:r>
      <w:r w:rsidR="003D505E">
        <w:t>,</w:t>
      </w:r>
      <w:r w:rsidR="00AA149F">
        <w:t xml:space="preserve"> </w:t>
      </w:r>
      <w:r w:rsidR="003D505E">
        <w:t>sans quoi</w:t>
      </w:r>
      <w:r w:rsidR="00AA149F">
        <w:t xml:space="preserve"> les travaux sont jugés</w:t>
      </w:r>
      <w:r w:rsidR="00815A9C">
        <w:t xml:space="preserve"> comme étant</w:t>
      </w:r>
      <w:r w:rsidR="00AA149F">
        <w:t xml:space="preserve"> défectueux.</w:t>
      </w:r>
    </w:p>
    <w:p w14:paraId="555BFBAE" w14:textId="6E02C9B8" w:rsidR="005865C1" w:rsidRDefault="008B641C" w:rsidP="0085202C">
      <w:pPr>
        <w:pStyle w:val="Paragraphe"/>
      </w:pPr>
      <w:r>
        <w:t>Afin d’assurer</w:t>
      </w:r>
      <w:r w:rsidR="005865C1">
        <w:t xml:space="preserve"> </w:t>
      </w:r>
      <w:r>
        <w:t xml:space="preserve">la </w:t>
      </w:r>
      <w:r w:rsidR="005865C1">
        <w:t xml:space="preserve">protection du liant d’accrochage, un lait de chaux hydraté doit être </w:t>
      </w:r>
      <w:r w:rsidR="00D8117D">
        <w:t>appliqué avant</w:t>
      </w:r>
      <w:r w:rsidR="005865C1">
        <w:t xml:space="preserve"> la pose de chacune des couches d’enrobé.</w:t>
      </w:r>
    </w:p>
    <w:p w14:paraId="72E7C4E2" w14:textId="5F6EFFAC" w:rsidR="005865C1" w:rsidRDefault="00233869" w:rsidP="0085202C">
      <w:pPr>
        <w:pStyle w:val="Paragraphe"/>
      </w:pPr>
      <w:r>
        <w:t>Le lait de chaux concentré est une solution d’hydroxyde de calcium (Ca(OH)</w:t>
      </w:r>
      <w:r w:rsidRPr="0084442A">
        <w:rPr>
          <w:vertAlign w:val="subscript"/>
        </w:rPr>
        <w:t>2</w:t>
      </w:r>
      <w:r>
        <w:t>) mis en suspension dans l’eau (33,5 à 35,5</w:t>
      </w:r>
      <w:r w:rsidR="00815A9C">
        <w:t> </w:t>
      </w:r>
      <w:r>
        <w:t xml:space="preserve">% en solide). </w:t>
      </w:r>
      <w:r w:rsidR="00815A9C">
        <w:t>I</w:t>
      </w:r>
      <w:r>
        <w:t>l</w:t>
      </w:r>
      <w:r w:rsidR="005865C1">
        <w:t xml:space="preserve"> doit empêcher l’arrachement du liant d’accrochage par les pneus et les chenilles des finisseuses ainsi que par les pneus des camions et du VTM.</w:t>
      </w:r>
    </w:p>
    <w:p w14:paraId="7C75D20C" w14:textId="76D414B4" w:rsidR="005865C1" w:rsidRDefault="005865C1" w:rsidP="0085202C">
      <w:pPr>
        <w:pStyle w:val="Paragraphe"/>
      </w:pPr>
      <w:r>
        <w:t xml:space="preserve">Avant </w:t>
      </w:r>
      <w:r w:rsidR="0032191C">
        <w:t>l’</w:t>
      </w:r>
      <w:r>
        <w:t xml:space="preserve">épandage, </w:t>
      </w:r>
      <w:r w:rsidR="00D8117D">
        <w:t>l</w:t>
      </w:r>
      <w:r>
        <w:t>e lait de chaux concentré est dilué de manière à obtenir 4 à 6</w:t>
      </w:r>
      <w:r w:rsidR="00815A9C">
        <w:t> </w:t>
      </w:r>
      <w:r>
        <w:t>g de chaux par 100</w:t>
      </w:r>
      <w:r w:rsidR="00815A9C">
        <w:t> </w:t>
      </w:r>
      <w:r>
        <w:t xml:space="preserve">g de produit. Aucune sédimentation dans les réservoirs n’est tolérée. La concentration en chaux </w:t>
      </w:r>
      <w:r w:rsidR="00233869">
        <w:t>doit être</w:t>
      </w:r>
      <w:r>
        <w:t xml:space="preserve"> homogène. Le lait de chaux</w:t>
      </w:r>
      <w:r w:rsidR="00BE1DCA">
        <w:t xml:space="preserve"> dilué</w:t>
      </w:r>
      <w:r>
        <w:t xml:space="preserve"> est stable ou facilement dispersable au moyen d’un agitateur. </w:t>
      </w:r>
    </w:p>
    <w:p w14:paraId="4F080FE4" w14:textId="769FB519" w:rsidR="005865C1" w:rsidRDefault="005865C1" w:rsidP="0085202C">
      <w:pPr>
        <w:pStyle w:val="Paragraphe"/>
      </w:pPr>
      <w:r>
        <w:t>Le lait de chaux dilué est appliqué avec un équipement (</w:t>
      </w:r>
      <w:r w:rsidRPr="00227BCB">
        <w:t>épandeuse avec rampe distributrice ou saumureuse) permettant l’épand</w:t>
      </w:r>
      <w:r w:rsidR="00233869">
        <w:t>age</w:t>
      </w:r>
      <w:r w:rsidRPr="00227BCB">
        <w:t xml:space="preserve"> de façon homogène à raison </w:t>
      </w:r>
      <w:r w:rsidRPr="00227BCB">
        <w:lastRenderedPageBreak/>
        <w:t>de 250</w:t>
      </w:r>
      <w:r w:rsidR="00815A9C">
        <w:t> </w:t>
      </w:r>
      <w:r w:rsidRPr="00227BCB">
        <w:t>g/m</w:t>
      </w:r>
      <w:r w:rsidRPr="00181732">
        <w:rPr>
          <w:vertAlign w:val="superscript"/>
        </w:rPr>
        <w:t>2</w:t>
      </w:r>
      <w:r w:rsidRPr="00227BCB">
        <w:t xml:space="preserve">. L’équipement </w:t>
      </w:r>
      <w:r w:rsidR="00233869">
        <w:t>doit être muni</w:t>
      </w:r>
      <w:r w:rsidRPr="00227BCB">
        <w:t xml:space="preserve"> d’un système de recirculation</w:t>
      </w:r>
      <w:r w:rsidR="00D0724D">
        <w:t xml:space="preserve"> </w:t>
      </w:r>
      <w:r w:rsidR="00233869">
        <w:t>et</w:t>
      </w:r>
      <w:r w:rsidRPr="00227BCB">
        <w:t xml:space="preserve"> ne doit pas circuler directement</w:t>
      </w:r>
      <w:r>
        <w:t xml:space="preserve"> sur le liant d’accrochage. </w:t>
      </w:r>
    </w:p>
    <w:p w14:paraId="03568FA6" w14:textId="67E0737C" w:rsidR="005865C1" w:rsidRDefault="005865C1" w:rsidP="0085202C">
      <w:pPr>
        <w:pStyle w:val="Paragraphe"/>
      </w:pPr>
      <w:r>
        <w:t xml:space="preserve">Le lait </w:t>
      </w:r>
      <w:r w:rsidR="00AA0A05">
        <w:t>de chau</w:t>
      </w:r>
      <w:r w:rsidR="00526A0B">
        <w:t>x</w:t>
      </w:r>
      <w:r w:rsidR="00AA0A05">
        <w:t xml:space="preserve"> dilué </w:t>
      </w:r>
      <w:r>
        <w:t>est épandu sur une surface sèche</w:t>
      </w:r>
      <w:r w:rsidR="00FC3C4F">
        <w:t>,</w:t>
      </w:r>
      <w:r>
        <w:t xml:space="preserve"> après </w:t>
      </w:r>
      <w:r w:rsidR="00FC3C4F">
        <w:t xml:space="preserve">une </w:t>
      </w:r>
      <w:r>
        <w:t>rupture</w:t>
      </w:r>
      <w:r w:rsidR="00FC3C4F">
        <w:t xml:space="preserve"> complète et un</w:t>
      </w:r>
      <w:r>
        <w:t xml:space="preserve"> mûrissement </w:t>
      </w:r>
      <w:r w:rsidR="00FC3C4F">
        <w:t xml:space="preserve">suffisamment avancé </w:t>
      </w:r>
      <w:r>
        <w:t xml:space="preserve">du liant d’accrochage. Il ne doit pas y avoir de précipitations sur le lait de chaux </w:t>
      </w:r>
      <w:r w:rsidR="00AA0A05">
        <w:t xml:space="preserve">dilué </w:t>
      </w:r>
      <w:r>
        <w:t>avant l’évaporation complète de l’eau qu’il contient. L’entrepreneur doit tenir compte des prévisions météorologiques et du temps d’évaporation de l’eau contenue dans le lait de chaux</w:t>
      </w:r>
      <w:r w:rsidR="00AA0A05">
        <w:t xml:space="preserve"> dilué</w:t>
      </w:r>
      <w:r>
        <w:t xml:space="preserve"> avant sa mise en œuvre. </w:t>
      </w:r>
      <w:r w:rsidR="00DC2087">
        <w:t>U</w:t>
      </w:r>
      <w:r>
        <w:t>n second épandage</w:t>
      </w:r>
      <w:r w:rsidR="00E057AA">
        <w:t>,</w:t>
      </w:r>
      <w:r>
        <w:t xml:space="preserve"> </w:t>
      </w:r>
      <w:r w:rsidR="009275E0">
        <w:t>respectant les mêmes exigences</w:t>
      </w:r>
      <w:r w:rsidR="002551C8">
        <w:t xml:space="preserve"> que l’épandage initial</w:t>
      </w:r>
      <w:r w:rsidR="00E057AA">
        <w:t xml:space="preserve">, </w:t>
      </w:r>
      <w:r>
        <w:t xml:space="preserve">doit être réalisé sur les surfaces où </w:t>
      </w:r>
      <w:r w:rsidR="00AA0A05">
        <w:t>le lait</w:t>
      </w:r>
      <w:r>
        <w:t xml:space="preserve"> </w:t>
      </w:r>
      <w:r w:rsidR="00AA0A05">
        <w:t xml:space="preserve">de </w:t>
      </w:r>
      <w:r>
        <w:t>chaux n</w:t>
      </w:r>
      <w:r w:rsidR="000A61F7">
        <w:t>’</w:t>
      </w:r>
      <w:r>
        <w:t>e</w:t>
      </w:r>
      <w:r w:rsidR="000A61F7">
        <w:t>st</w:t>
      </w:r>
      <w:r>
        <w:t xml:space="preserve"> plus présent en quantité suffisante.</w:t>
      </w:r>
    </w:p>
    <w:p w14:paraId="2AD18369" w14:textId="42C60A5F" w:rsidR="005865C1" w:rsidRPr="008901EC" w:rsidRDefault="005865C1" w:rsidP="0085202C">
      <w:pPr>
        <w:pStyle w:val="Paragraphe"/>
      </w:pPr>
      <w:r>
        <w:t>Contrairement à l’article</w:t>
      </w:r>
      <w:r w:rsidR="00815A9C">
        <w:t> </w:t>
      </w:r>
      <w:r w:rsidRPr="00233869">
        <w:rPr>
          <w:highlight w:val="yellow"/>
        </w:rPr>
        <w:t>13.3.4</w:t>
      </w:r>
      <w:r>
        <w:t xml:space="preserve"> « Mise en œuvre » du CCDG, la pose </w:t>
      </w:r>
      <w:r w:rsidRPr="008901EC">
        <w:t xml:space="preserve">de </w:t>
      </w:r>
      <w:r>
        <w:t>l’</w:t>
      </w:r>
      <w:r w:rsidRPr="008901EC">
        <w:t>enrobé peut débuter</w:t>
      </w:r>
      <w:r>
        <w:t xml:space="preserve"> après l’application du lait de chaux </w:t>
      </w:r>
      <w:r w:rsidR="00BE1DCA">
        <w:t xml:space="preserve">dilué </w:t>
      </w:r>
      <w:r>
        <w:t>sur la surface à protéger,</w:t>
      </w:r>
      <w:r w:rsidRPr="00376960">
        <w:t xml:space="preserve"> </w:t>
      </w:r>
      <w:r>
        <w:t>sans obligation</w:t>
      </w:r>
      <w:r w:rsidR="00BF1094">
        <w:t xml:space="preserve"> </w:t>
      </w:r>
      <w:r w:rsidR="00A50D97">
        <w:t>d’attendre l’évaporation</w:t>
      </w:r>
      <w:r>
        <w:t xml:space="preserve"> complète de </w:t>
      </w:r>
      <w:r w:rsidR="00BE1DCA">
        <w:t>l’</w:t>
      </w:r>
      <w:r>
        <w:t>eau</w:t>
      </w:r>
      <w:r w:rsidR="00BE1DCA">
        <w:t xml:space="preserve"> qu’il contient</w:t>
      </w:r>
      <w:r>
        <w:t>. Si de l’eau d’une autre provenance est ajoutée (ex</w:t>
      </w:r>
      <w:r w:rsidR="00666DCE">
        <w:t>.</w:t>
      </w:r>
      <w:r>
        <w:t> : précipitations), la mise en œuvre de l’enrobé sera considérée comme non</w:t>
      </w:r>
      <w:r w:rsidR="00666DCE">
        <w:t xml:space="preserve"> </w:t>
      </w:r>
      <w:r>
        <w:t>conforme.</w:t>
      </w:r>
    </w:p>
    <w:p w14:paraId="44659325" w14:textId="54E2A45E" w:rsidR="00EA155C" w:rsidRPr="008901EC" w:rsidRDefault="00EA155C" w:rsidP="0085202C">
      <w:pPr>
        <w:pStyle w:val="Paragraphe"/>
      </w:pPr>
      <w:r>
        <w:t xml:space="preserve">L’application de lait de chaux sur le liant d’accrochage ne dispense pas l’entrepreneur </w:t>
      </w:r>
      <w:r w:rsidR="00755339">
        <w:t>de ses obligations en lien avec l’article « Arrachement du liant d’accrochage » du devis.</w:t>
      </w:r>
    </w:p>
    <w:p w14:paraId="6CAC0569" w14:textId="186BADE7" w:rsidR="00744884" w:rsidRPr="00BE1DCA" w:rsidRDefault="00744884" w:rsidP="002A3120">
      <w:pPr>
        <w:pStyle w:val="Titre3"/>
      </w:pPr>
      <w:bookmarkStart w:id="160" w:name="_Toc162295497"/>
      <w:r w:rsidRPr="00BE1DCA">
        <w:t>Mode de paiement</w:t>
      </w:r>
      <w:bookmarkEnd w:id="160"/>
    </w:p>
    <w:p w14:paraId="13C5095D" w14:textId="24056AF8" w:rsidR="00375F8C" w:rsidRPr="00367223" w:rsidRDefault="00375F8C" w:rsidP="00502AA7">
      <w:pPr>
        <w:pStyle w:val="Textemasqumodifications"/>
      </w:pPr>
      <w:r>
        <w:t>Nouvel article</w:t>
      </w:r>
      <w:r w:rsidR="00840D8A">
        <w:t>.</w:t>
      </w:r>
    </w:p>
    <w:p w14:paraId="25887F22" w14:textId="03BFC9A7" w:rsidR="006238C7" w:rsidRDefault="00F851C5" w:rsidP="0085202C">
      <w:pPr>
        <w:pStyle w:val="Paragraphe"/>
      </w:pPr>
      <w:r>
        <w:t>L</w:t>
      </w:r>
      <w:r w:rsidR="00B06FAF">
        <w:t>’application d</w:t>
      </w:r>
      <w:r>
        <w:t>e</w:t>
      </w:r>
      <w:r w:rsidR="005865C1" w:rsidRPr="00BE1DCA">
        <w:t xml:space="preserve"> lait de chaux</w:t>
      </w:r>
      <w:r w:rsidR="00B06FAF">
        <w:t xml:space="preserve"> est payée au mètre carré.</w:t>
      </w:r>
      <w:r w:rsidR="005865C1" w:rsidRPr="00BE1DCA">
        <w:t xml:space="preserve"> </w:t>
      </w:r>
      <w:r w:rsidR="00B06FAF">
        <w:t>Le</w:t>
      </w:r>
      <w:r w:rsidR="005865C1" w:rsidRPr="00BE1DCA">
        <w:t xml:space="preserve"> prix </w:t>
      </w:r>
      <w:r w:rsidR="00BE1DCA">
        <w:t>couvre notamment</w:t>
      </w:r>
      <w:r w:rsidR="005865C1" w:rsidRPr="00BE1DCA">
        <w:t xml:space="preserve"> la fourniture, le transport, la mise en œuvre, la signalisation</w:t>
      </w:r>
      <w:r w:rsidR="00201EF8">
        <w:t>, la reprise de l’épandage si requise</w:t>
      </w:r>
      <w:r w:rsidR="00BE1DCA">
        <w:t xml:space="preserve">, et il </w:t>
      </w:r>
      <w:r w:rsidR="00BE1DCA" w:rsidRPr="00A50D97">
        <w:t xml:space="preserve">inclut </w:t>
      </w:r>
      <w:r w:rsidR="005865C1" w:rsidRPr="00A50D97">
        <w:t>toute dépense incidente.</w:t>
      </w:r>
    </w:p>
    <w:p w14:paraId="71AFAEE2" w14:textId="77251D55" w:rsidR="00FE4C07" w:rsidRPr="00893997" w:rsidRDefault="00FE4C07" w:rsidP="00667A69">
      <w:pPr>
        <w:pStyle w:val="Textemasqurouge"/>
      </w:pPr>
      <w:r w:rsidRPr="00893997">
        <w:t>Le concepteur doit prévoir le code d’ouvrage requis parmi les suivants</w:t>
      </w:r>
      <w:r w:rsidR="003C4392">
        <w:t> </w:t>
      </w:r>
      <w:r w:rsidRPr="00893997">
        <w:t>:</w:t>
      </w:r>
    </w:p>
    <w:p w14:paraId="602FAAAC" w14:textId="2045DD46" w:rsidR="00FE4C07" w:rsidRPr="00893997" w:rsidRDefault="00FE4C07" w:rsidP="00667A69">
      <w:pPr>
        <w:pStyle w:val="Textemasqurouge"/>
      </w:pPr>
      <w:r w:rsidRPr="00893997">
        <w:t>612605 (mètre carré) Lait de chaux;</w:t>
      </w:r>
    </w:p>
    <w:p w14:paraId="0182A749" w14:textId="5E5FFB5D" w:rsidR="00BE1DCA" w:rsidRPr="00A50D97" w:rsidRDefault="00BE1DCA" w:rsidP="00667A69">
      <w:pPr>
        <w:pStyle w:val="Textemasqurouge"/>
      </w:pPr>
      <w:r w:rsidRPr="00893997">
        <w:t>612606 (</w:t>
      </w:r>
      <w:r w:rsidR="00771467" w:rsidRPr="00893997">
        <w:t>mètre carré</w:t>
      </w:r>
      <w:r w:rsidRPr="00893997">
        <w:t xml:space="preserve">) </w:t>
      </w:r>
      <w:r w:rsidR="00771467" w:rsidRPr="00893997">
        <w:t>Lait de chaux (projet pilote / prix fixé par le Ministère)</w:t>
      </w:r>
      <w:r w:rsidRPr="00893997">
        <w:t>.</w:t>
      </w:r>
    </w:p>
    <w:p w14:paraId="2A73170C" w14:textId="7C5E428F" w:rsidR="000973E7" w:rsidRPr="003E2F5F" w:rsidRDefault="000973E7" w:rsidP="007159A4">
      <w:pPr>
        <w:pStyle w:val="Titre1"/>
      </w:pPr>
      <w:bookmarkStart w:id="161" w:name="_Toc531249238"/>
      <w:bookmarkStart w:id="162" w:name="_Toc162295498"/>
      <w:r w:rsidRPr="003E2F5F">
        <w:t>Enrob</w:t>
      </w:r>
      <w:r w:rsidRPr="003E2F5F">
        <w:rPr>
          <w:rFonts w:hint="eastAsia"/>
        </w:rPr>
        <w:t>é</w:t>
      </w:r>
      <w:r w:rsidRPr="003E2F5F">
        <w:t xml:space="preserve"> pr</w:t>
      </w:r>
      <w:r w:rsidRPr="003E2F5F">
        <w:rPr>
          <w:rFonts w:hint="eastAsia"/>
        </w:rPr>
        <w:t>é</w:t>
      </w:r>
      <w:r w:rsidRPr="003E2F5F">
        <w:t>par</w:t>
      </w:r>
      <w:r w:rsidRPr="003E2F5F">
        <w:rPr>
          <w:rFonts w:hint="eastAsia"/>
        </w:rPr>
        <w:t>é</w:t>
      </w:r>
      <w:r w:rsidRPr="003E2F5F">
        <w:t xml:space="preserve"> et pos</w:t>
      </w:r>
      <w:r w:rsidRPr="003E2F5F">
        <w:rPr>
          <w:rFonts w:hint="eastAsia"/>
        </w:rPr>
        <w:t>é</w:t>
      </w:r>
      <w:r w:rsidRPr="003E2F5F">
        <w:t xml:space="preserve"> </w:t>
      </w:r>
      <w:r w:rsidRPr="003E2F5F">
        <w:rPr>
          <w:rFonts w:hint="eastAsia"/>
        </w:rPr>
        <w:t>à</w:t>
      </w:r>
      <w:r w:rsidRPr="003E2F5F">
        <w:t xml:space="preserve"> chaud</w:t>
      </w:r>
      <w:bookmarkEnd w:id="161"/>
      <w:bookmarkEnd w:id="162"/>
    </w:p>
    <w:p w14:paraId="3730C339" w14:textId="4C2DFE26" w:rsidR="000973E7" w:rsidRDefault="000973E7" w:rsidP="007159A4">
      <w:pPr>
        <w:pStyle w:val="Titre2"/>
      </w:pPr>
      <w:bookmarkStart w:id="163" w:name="_Toc162295499"/>
      <w:r>
        <w:t>Matériaux</w:t>
      </w:r>
      <w:bookmarkEnd w:id="163"/>
    </w:p>
    <w:p w14:paraId="64BE303B" w14:textId="0357CC8D" w:rsidR="000973E7" w:rsidRPr="00A54DF8" w:rsidRDefault="444E4D43" w:rsidP="002A3120">
      <w:pPr>
        <w:pStyle w:val="Titre3"/>
      </w:pPr>
      <w:bookmarkStart w:id="164" w:name="_Toc530398510"/>
      <w:bookmarkStart w:id="165" w:name="_Toc530398933"/>
      <w:bookmarkStart w:id="166" w:name="_Toc530400399"/>
      <w:bookmarkStart w:id="167" w:name="_Toc530400822"/>
      <w:bookmarkStart w:id="168" w:name="_Toc530407097"/>
      <w:bookmarkStart w:id="169" w:name="_Toc530476028"/>
      <w:bookmarkStart w:id="170" w:name="_Toc531249241"/>
      <w:bookmarkStart w:id="171" w:name="_Toc162295500"/>
      <w:bookmarkEnd w:id="164"/>
      <w:bookmarkEnd w:id="165"/>
      <w:bookmarkEnd w:id="166"/>
      <w:bookmarkEnd w:id="167"/>
      <w:bookmarkEnd w:id="168"/>
      <w:bookmarkEnd w:id="169"/>
      <w:r>
        <w:t>Enrobé tiède</w:t>
      </w:r>
      <w:r w:rsidR="755B1364">
        <w:t xml:space="preserve"> et température de malaxage des enrobés</w:t>
      </w:r>
      <w:bookmarkEnd w:id="170"/>
      <w:bookmarkEnd w:id="171"/>
    </w:p>
    <w:p w14:paraId="6C365B26" w14:textId="706C6394" w:rsidR="00A4464E" w:rsidRDefault="00A4464E" w:rsidP="00502AA7">
      <w:pPr>
        <w:pStyle w:val="Textemasqumodifications"/>
      </w:pPr>
      <w:r>
        <w:t>La précision « et température de malaxage des enrobés » a été ajoutée au titre.</w:t>
      </w:r>
    </w:p>
    <w:p w14:paraId="7B51B005" w14:textId="7C53B829" w:rsidR="007158F0" w:rsidRPr="00AF1909" w:rsidRDefault="007158F0" w:rsidP="00502AA7">
      <w:pPr>
        <w:pStyle w:val="Textemasqumodifications"/>
      </w:pPr>
      <w:r w:rsidRPr="00AF1909">
        <w:t>Certaines exigences qui se trouvaient dans cet article font l’objet d’un article particulier au CCDG, donc toutes les répétitions du CCDG ont été enlevées.</w:t>
      </w:r>
    </w:p>
    <w:p w14:paraId="2F9F0E0E" w14:textId="77777777" w:rsidR="00EC4676" w:rsidRDefault="64A39C30" w:rsidP="0085202C">
      <w:pPr>
        <w:pStyle w:val="Paragraphe"/>
      </w:pPr>
      <w:r>
        <w:t xml:space="preserve">Sur demande de l’entrepreneur et après acceptation par le surveillant, un enrobé préparé et posé à chaud peut être </w:t>
      </w:r>
      <w:r w:rsidR="11BF4540">
        <w:t xml:space="preserve">remplacé </w:t>
      </w:r>
      <w:r>
        <w:t xml:space="preserve">par un enrobé tiède sans modification des prix unitaires. </w:t>
      </w:r>
    </w:p>
    <w:p w14:paraId="296A86F3" w14:textId="219A1833" w:rsidR="005C3375" w:rsidRDefault="000973E7" w:rsidP="0085202C">
      <w:pPr>
        <w:pStyle w:val="Paragraphe"/>
      </w:pPr>
      <w:r w:rsidRPr="00FA5F1C">
        <w:t>L’entrepreneur</w:t>
      </w:r>
      <w:r w:rsidRPr="003F6925">
        <w:t xml:space="preserve"> doit alors présenter le procédé qu’il utilise ainsi que les méthodes de traçabilité en chantier permettant d’identifier rapidement le type d’enrobé livré.</w:t>
      </w:r>
      <w:r w:rsidR="0007337F" w:rsidRPr="006F7F86">
        <w:t xml:space="preserve"> </w:t>
      </w:r>
    </w:p>
    <w:p w14:paraId="68FBC9FF" w14:textId="3149A4ED" w:rsidR="002E28BA" w:rsidRPr="000A4D7D" w:rsidRDefault="00F67A5B" w:rsidP="0085202C">
      <w:pPr>
        <w:pStyle w:val="Paragraphe"/>
        <w:rPr>
          <w:color w:val="000000" w:themeColor="text1"/>
        </w:rPr>
      </w:pPr>
      <w:r w:rsidRPr="006F7F86">
        <w:t xml:space="preserve">Le moussage du bitume est </w:t>
      </w:r>
      <w:r w:rsidR="00925611">
        <w:t>permis uniquement</w:t>
      </w:r>
      <w:r w:rsidRPr="006F7F86">
        <w:t xml:space="preserve"> pour produire</w:t>
      </w:r>
      <w:r>
        <w:t xml:space="preserve"> un enrobé tiède tel que défini dans la norme</w:t>
      </w:r>
      <w:r w:rsidR="00155F3B">
        <w:t> </w:t>
      </w:r>
      <w:r>
        <w:t>4202</w:t>
      </w:r>
      <w:r w:rsidRPr="0085652E">
        <w:t xml:space="preserve"> </w:t>
      </w:r>
      <w:r w:rsidR="00771467">
        <w:t>du Ministère</w:t>
      </w:r>
      <w:r w:rsidR="002E28BA" w:rsidRPr="000A4D7D">
        <w:rPr>
          <w:color w:val="000000" w:themeColor="text1"/>
        </w:rPr>
        <w:t>.</w:t>
      </w:r>
    </w:p>
    <w:p w14:paraId="1ECA76B8" w14:textId="29116E00" w:rsidR="00463502" w:rsidRDefault="00E118A5" w:rsidP="0085202C">
      <w:pPr>
        <w:pStyle w:val="Paragraphe"/>
      </w:pPr>
      <w:r>
        <w:t>À</w:t>
      </w:r>
      <w:r w:rsidR="000973E7" w:rsidRPr="002F111C">
        <w:t xml:space="preserve"> </w:t>
      </w:r>
      <w:r>
        <w:t xml:space="preserve">la suite de </w:t>
      </w:r>
      <w:r w:rsidR="000973E7" w:rsidRPr="002F111C">
        <w:t xml:space="preserve">l’approbation de la substitution par le surveillant, </w:t>
      </w:r>
      <w:r w:rsidR="000973E7">
        <w:t>l’expression «</w:t>
      </w:r>
      <w:r w:rsidR="00090CEA">
        <w:t> </w:t>
      </w:r>
      <w:r w:rsidR="000973E7" w:rsidRPr="002F111C">
        <w:t>enrobé</w:t>
      </w:r>
      <w:r w:rsidR="000973E7">
        <w:t xml:space="preserve"> préparé et posé</w:t>
      </w:r>
      <w:r w:rsidR="000973E7" w:rsidRPr="002F111C">
        <w:t xml:space="preserve"> à chaud</w:t>
      </w:r>
      <w:r w:rsidR="00090CEA">
        <w:t> </w:t>
      </w:r>
      <w:r w:rsidR="000973E7">
        <w:t>»</w:t>
      </w:r>
      <w:r w:rsidR="000973E7" w:rsidRPr="003F6925">
        <w:t xml:space="preserve"> inclut l’enrobé tiède</w:t>
      </w:r>
      <w:r w:rsidR="00AF3407">
        <w:t>. T</w:t>
      </w:r>
      <w:r w:rsidR="000973E7">
        <w:t xml:space="preserve">outes les exigences </w:t>
      </w:r>
      <w:r w:rsidR="00761F43">
        <w:t>du</w:t>
      </w:r>
      <w:r w:rsidR="000973E7">
        <w:t xml:space="preserve"> </w:t>
      </w:r>
      <w:r w:rsidR="00CC26E0">
        <w:t>devis</w:t>
      </w:r>
      <w:r w:rsidR="000973E7">
        <w:t xml:space="preserve"> et </w:t>
      </w:r>
      <w:r w:rsidR="00761F43">
        <w:t xml:space="preserve">du </w:t>
      </w:r>
      <w:r w:rsidR="000973E7">
        <w:t>CCDG s’appliquent</w:t>
      </w:r>
      <w:r w:rsidR="000973E7" w:rsidRPr="003F6925">
        <w:t xml:space="preserve">. </w:t>
      </w:r>
    </w:p>
    <w:p w14:paraId="2B8E0165" w14:textId="23F4478D" w:rsidR="00395FF2" w:rsidRPr="005E1B6A" w:rsidRDefault="64A39C30" w:rsidP="0085202C">
      <w:pPr>
        <w:pStyle w:val="Paragraphe"/>
      </w:pPr>
      <w:r>
        <w:t>Si un retour à l’enrobé préparé et posé à chaud est nécessaire</w:t>
      </w:r>
      <w:r w:rsidR="6E3241B0">
        <w:t>,</w:t>
      </w:r>
      <w:r w:rsidR="00395FF2">
        <w:t xml:space="preserve"> </w:t>
      </w:r>
      <w:r w:rsidR="4B89E6C3">
        <w:t>l’entrepreneur</w:t>
      </w:r>
      <w:r w:rsidR="00395FF2">
        <w:t xml:space="preserve"> </w:t>
      </w:r>
      <w:r w:rsidR="4B89E6C3">
        <w:t>doit informer le surveillant avant de poursuivre les travaux.</w:t>
      </w:r>
      <w:r>
        <w:t xml:space="preserve"> </w:t>
      </w:r>
      <w:bookmarkStart w:id="172" w:name="_Toc531249242"/>
    </w:p>
    <w:p w14:paraId="1B6DA35F" w14:textId="020AA832" w:rsidR="000973E7" w:rsidRDefault="73B73B80" w:rsidP="002A3120">
      <w:pPr>
        <w:pStyle w:val="Titre3"/>
        <w:rPr>
          <w:rFonts w:eastAsia="Arial Gras" w:cs="Arial Gras"/>
          <w:szCs w:val="24"/>
        </w:rPr>
      </w:pPr>
      <w:bookmarkStart w:id="173" w:name="_Toc162295501"/>
      <w:r>
        <w:lastRenderedPageBreak/>
        <w:t>Types et composition des enrobés</w:t>
      </w:r>
      <w:bookmarkEnd w:id="172"/>
      <w:bookmarkEnd w:id="173"/>
      <w:r>
        <w:t xml:space="preserve"> </w:t>
      </w:r>
    </w:p>
    <w:p w14:paraId="293D2E27" w14:textId="7D74564A" w:rsidR="00DF1B7C" w:rsidRPr="00D75EFC" w:rsidRDefault="00DF1B7C" w:rsidP="00667A69">
      <w:pPr>
        <w:pStyle w:val="Textemasqubleu"/>
      </w:pPr>
      <w:r w:rsidRPr="007A2EB3">
        <w:t xml:space="preserve">Le </w:t>
      </w:r>
      <w:r w:rsidR="00796C6B">
        <w:t>concepteur</w:t>
      </w:r>
      <w:r w:rsidRPr="007A2EB3">
        <w:t xml:space="preserve"> doit s’assurer que les caractéristiques des enrobés insérées dans </w:t>
      </w:r>
      <w:r w:rsidRPr="00B16673">
        <w:t xml:space="preserve">le </w:t>
      </w:r>
      <w:r w:rsidR="00395FF2">
        <w:t>t</w:t>
      </w:r>
      <w:r w:rsidRPr="00B53277">
        <w:t>ableau</w:t>
      </w:r>
      <w:r w:rsidR="00601148">
        <w:t> </w:t>
      </w:r>
      <w:r w:rsidR="00DD2853">
        <w:t>3</w:t>
      </w:r>
      <w:r w:rsidRPr="00B16673">
        <w:t xml:space="preserve"> </w:t>
      </w:r>
      <w:r w:rsidRPr="007A2EB3">
        <w:t xml:space="preserve">« Caractéristiques des types d’enrobé » respectent les recommandations </w:t>
      </w:r>
      <w:r w:rsidR="006A6D47">
        <w:t xml:space="preserve">du tableau </w:t>
      </w:r>
      <w:r w:rsidR="00395FF2">
        <w:t>« </w:t>
      </w:r>
      <w:r w:rsidR="006A6D47">
        <w:t>Choix des composants – Enrobés</w:t>
      </w:r>
      <w:r w:rsidR="00395FF2">
        <w:t> </w:t>
      </w:r>
      <w:r w:rsidR="006A6D47">
        <w:t>(N</w:t>
      </w:r>
      <w:r w:rsidR="006D6BA4" w:rsidRPr="007A2EB3">
        <w:t>orme</w:t>
      </w:r>
      <w:r w:rsidR="00395FF2">
        <w:t> </w:t>
      </w:r>
      <w:r w:rsidR="006D6BA4" w:rsidRPr="007A2EB3">
        <w:t>4202</w:t>
      </w:r>
      <w:r w:rsidR="006A6D47">
        <w:t>)</w:t>
      </w:r>
      <w:r w:rsidR="00D765E0">
        <w:t xml:space="preserve">, Recommandations </w:t>
      </w:r>
      <w:r w:rsidR="00D765E0" w:rsidRPr="00CA23F5">
        <w:t>pour construction neuve</w:t>
      </w:r>
      <w:r w:rsidR="00D765E0">
        <w:t>,</w:t>
      </w:r>
      <w:r w:rsidR="00D765E0" w:rsidRPr="00CA23F5">
        <w:t xml:space="preserve"> reconstruction</w:t>
      </w:r>
      <w:r w:rsidR="00D765E0">
        <w:t xml:space="preserve"> et</w:t>
      </w:r>
      <w:r w:rsidR="00D765E0" w:rsidRPr="00CA23F5">
        <w:t xml:space="preserve"> resurfaçage</w:t>
      </w:r>
      <w:r w:rsidR="006A6D47">
        <w:t> </w:t>
      </w:r>
      <w:r w:rsidR="00857266">
        <w:t xml:space="preserve">» </w:t>
      </w:r>
      <w:r w:rsidRPr="00D75EFC">
        <w:t xml:space="preserve">disponible sur le site </w:t>
      </w:r>
      <w:r w:rsidR="007A2EB3">
        <w:t>Web</w:t>
      </w:r>
      <w:r w:rsidR="007A2EB3" w:rsidRPr="007A2EB3">
        <w:t xml:space="preserve"> </w:t>
      </w:r>
      <w:r w:rsidRPr="00D75EFC">
        <w:t>du Ministère.</w:t>
      </w:r>
    </w:p>
    <w:p w14:paraId="522BE4AC" w14:textId="03F4EBE4" w:rsidR="00C46AB3" w:rsidRPr="00D75EFC" w:rsidRDefault="008EC4DC" w:rsidP="00667A69">
      <w:pPr>
        <w:pStyle w:val="Textemasqubleu"/>
      </w:pPr>
      <w:r w:rsidRPr="00D75EFC">
        <w:t>Le</w:t>
      </w:r>
      <w:r w:rsidR="53CB4B30" w:rsidRPr="00D75EFC">
        <w:t>s</w:t>
      </w:r>
      <w:r w:rsidRPr="00D75EFC">
        <w:t xml:space="preserve"> prix de référence à utiliser pour le</w:t>
      </w:r>
      <w:r w:rsidR="283EC410" w:rsidRPr="00D75EFC">
        <w:t>s</w:t>
      </w:r>
      <w:r w:rsidRPr="00D75EFC">
        <w:t xml:space="preserve"> bitume</w:t>
      </w:r>
      <w:r w:rsidR="289D8AEA" w:rsidRPr="00D75EFC">
        <w:t>s</w:t>
      </w:r>
      <w:r w:rsidRPr="00D75EFC">
        <w:t xml:space="preserve"> doi</w:t>
      </w:r>
      <w:r w:rsidR="233540A4" w:rsidRPr="00D75EFC">
        <w:t>vent</w:t>
      </w:r>
      <w:r w:rsidRPr="00D75EFC">
        <w:t xml:space="preserve"> respecter les prescriptions de la procédure</w:t>
      </w:r>
      <w:r w:rsidR="00601148">
        <w:t> </w:t>
      </w:r>
      <w:r w:rsidRPr="00D75EFC">
        <w:t xml:space="preserve">PR-15-050 </w:t>
      </w:r>
      <w:r w:rsidRPr="007A2EB3">
        <w:t>« </w:t>
      </w:r>
      <w:r w:rsidR="57492E2C" w:rsidRPr="007A2EB3">
        <w:t xml:space="preserve">Fournisseur en bitume </w:t>
      </w:r>
      <w:r w:rsidR="00BC5B75" w:rsidRPr="007A2EB3">
        <w:t xml:space="preserve">– </w:t>
      </w:r>
      <w:r w:rsidRPr="007A2EB3">
        <w:t xml:space="preserve">Prix de référence </w:t>
      </w:r>
      <w:r w:rsidR="1F899C72" w:rsidRPr="00D75EFC">
        <w:t>et détermination du fournisseur le plus économique</w:t>
      </w:r>
      <w:r w:rsidR="007541E4">
        <w:t> </w:t>
      </w:r>
      <w:r w:rsidRPr="00D75EFC">
        <w:t xml:space="preserve">». </w:t>
      </w:r>
    </w:p>
    <w:p w14:paraId="58212F27" w14:textId="23848D89" w:rsidR="000973E7" w:rsidRPr="0009733D" w:rsidRDefault="000973E7" w:rsidP="00DB1567">
      <w:pPr>
        <w:pStyle w:val="Titretableau"/>
      </w:pPr>
      <w:bookmarkStart w:id="174" w:name="_Toc162295651"/>
      <w:r w:rsidRPr="0009733D">
        <w:t>Tableau</w:t>
      </w:r>
      <w:r w:rsidR="00C43188" w:rsidRPr="0009733D">
        <w:t> </w:t>
      </w:r>
      <w:r w:rsidRPr="0009733D">
        <w:fldChar w:fldCharType="begin"/>
      </w:r>
      <w:r w:rsidRPr="0009733D">
        <w:instrText>SEQ Tableau \* ARABIC</w:instrText>
      </w:r>
      <w:r w:rsidRPr="0009733D">
        <w:fldChar w:fldCharType="separate"/>
      </w:r>
      <w:r w:rsidR="004E737A">
        <w:rPr>
          <w:noProof/>
        </w:rPr>
        <w:t>3</w:t>
      </w:r>
      <w:r w:rsidRPr="0009733D">
        <w:fldChar w:fldCharType="end"/>
      </w:r>
      <w:r w:rsidRPr="0009733D">
        <w:t xml:space="preserve"> – </w:t>
      </w:r>
      <w:r w:rsidR="00CF42B6" w:rsidRPr="0009733D">
        <w:t>C</w:t>
      </w:r>
      <w:r w:rsidRPr="0009733D">
        <w:t xml:space="preserve">aractéristiques </w:t>
      </w:r>
      <w:r w:rsidR="00A51F9B" w:rsidRPr="0009733D">
        <w:t>des</w:t>
      </w:r>
      <w:r w:rsidRPr="0009733D">
        <w:t xml:space="preserve"> type</w:t>
      </w:r>
      <w:r w:rsidR="00CF42B6" w:rsidRPr="0009733D">
        <w:t>s</w:t>
      </w:r>
      <w:r w:rsidRPr="0009733D">
        <w:t xml:space="preserve"> d’enrobé</w:t>
      </w:r>
      <w:bookmarkEnd w:id="174"/>
      <w:r w:rsidR="00670FC1" w:rsidRPr="0009733D">
        <w:t> </w:t>
      </w:r>
    </w:p>
    <w:tbl>
      <w:tblPr>
        <w:tblW w:w="9971" w:type="dxa"/>
        <w:tblInd w:w="-62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065"/>
        <w:gridCol w:w="1636"/>
        <w:gridCol w:w="1183"/>
        <w:gridCol w:w="1743"/>
        <w:gridCol w:w="905"/>
        <w:gridCol w:w="1168"/>
        <w:gridCol w:w="1090"/>
        <w:gridCol w:w="1181"/>
      </w:tblGrid>
      <w:tr w:rsidR="00F468E2" w:rsidRPr="007026A5" w14:paraId="7824A4EA" w14:textId="77777777" w:rsidTr="00304019">
        <w:trPr>
          <w:cantSplit/>
          <w:trHeight w:val="499"/>
          <w:tblHeader/>
        </w:trPr>
        <w:tc>
          <w:tcPr>
            <w:tcW w:w="1065" w:type="dxa"/>
            <w:vMerge w:val="restart"/>
            <w:tcBorders>
              <w:top w:val="single" w:sz="12" w:space="0" w:color="000000" w:themeColor="text1"/>
              <w:left w:val="single" w:sz="12" w:space="0" w:color="000000" w:themeColor="text1"/>
              <w:bottom w:val="single" w:sz="4" w:space="0" w:color="auto"/>
            </w:tcBorders>
            <w:shd w:val="clear" w:color="auto" w:fill="D9D9D9" w:themeFill="background1" w:themeFillShade="D9"/>
            <w:vAlign w:val="center"/>
          </w:tcPr>
          <w:p w14:paraId="2D5BCF99" w14:textId="77777777" w:rsidR="00F6659C" w:rsidRPr="007026A5" w:rsidRDefault="00F6659C" w:rsidP="00B0385D">
            <w:pPr>
              <w:pStyle w:val="Textetableaugras"/>
            </w:pPr>
            <w:r w:rsidRPr="007026A5">
              <w:t>Type d’enrobé</w:t>
            </w:r>
          </w:p>
        </w:tc>
        <w:tc>
          <w:tcPr>
            <w:tcW w:w="2819" w:type="dxa"/>
            <w:gridSpan w:val="2"/>
            <w:tcBorders>
              <w:top w:val="single" w:sz="12" w:space="0" w:color="000000" w:themeColor="text1"/>
              <w:bottom w:val="single" w:sz="4" w:space="0" w:color="auto"/>
            </w:tcBorders>
            <w:shd w:val="clear" w:color="auto" w:fill="D9D9D9" w:themeFill="background1" w:themeFillShade="D9"/>
            <w:vAlign w:val="center"/>
          </w:tcPr>
          <w:p w14:paraId="3637E824" w14:textId="0ABEE7FE" w:rsidR="00F6659C" w:rsidRPr="007026A5" w:rsidRDefault="00B80D73" w:rsidP="00B0385D">
            <w:pPr>
              <w:pStyle w:val="Textetableaugras"/>
            </w:pPr>
            <w:r w:rsidRPr="007026A5">
              <w:t>Bitume</w:t>
            </w:r>
          </w:p>
        </w:tc>
        <w:tc>
          <w:tcPr>
            <w:tcW w:w="1743" w:type="dxa"/>
            <w:vMerge w:val="restart"/>
            <w:tcBorders>
              <w:top w:val="single" w:sz="12" w:space="0" w:color="000000" w:themeColor="text1"/>
              <w:bottom w:val="single" w:sz="4" w:space="0" w:color="auto"/>
            </w:tcBorders>
            <w:shd w:val="clear" w:color="auto" w:fill="D9D9D9" w:themeFill="background1" w:themeFillShade="D9"/>
            <w:vAlign w:val="center"/>
          </w:tcPr>
          <w:p w14:paraId="19D17277" w14:textId="77777777" w:rsidR="00F6659C" w:rsidRPr="007026A5" w:rsidRDefault="00F6659C" w:rsidP="00B0385D">
            <w:pPr>
              <w:pStyle w:val="Textetableaugras"/>
            </w:pPr>
            <w:r w:rsidRPr="007026A5">
              <w:t>Caractéristiques</w:t>
            </w:r>
            <w:r w:rsidRPr="007026A5">
              <w:br/>
              <w:t>des granulats</w:t>
            </w:r>
          </w:p>
        </w:tc>
        <w:tc>
          <w:tcPr>
            <w:tcW w:w="905" w:type="dxa"/>
            <w:vMerge w:val="restart"/>
            <w:tcBorders>
              <w:top w:val="single" w:sz="12" w:space="0" w:color="000000" w:themeColor="text1"/>
              <w:bottom w:val="single" w:sz="4" w:space="0" w:color="auto"/>
            </w:tcBorders>
            <w:shd w:val="clear" w:color="auto" w:fill="D9D9D9" w:themeFill="background1" w:themeFillShade="D9"/>
            <w:vAlign w:val="center"/>
          </w:tcPr>
          <w:p w14:paraId="1320FA5A" w14:textId="77777777" w:rsidR="00F6659C" w:rsidRPr="007026A5" w:rsidRDefault="00F6659C" w:rsidP="00B0385D">
            <w:pPr>
              <w:pStyle w:val="Textetableaugras"/>
            </w:pPr>
            <w:r w:rsidRPr="007026A5">
              <w:t>CPP</w:t>
            </w:r>
          </w:p>
        </w:tc>
        <w:tc>
          <w:tcPr>
            <w:tcW w:w="1168" w:type="dxa"/>
            <w:vMerge w:val="restart"/>
            <w:tcBorders>
              <w:top w:val="single" w:sz="12" w:space="0" w:color="000000" w:themeColor="text1"/>
              <w:bottom w:val="single" w:sz="4" w:space="0" w:color="auto"/>
              <w:right w:val="single" w:sz="4" w:space="0" w:color="auto"/>
            </w:tcBorders>
            <w:shd w:val="clear" w:color="auto" w:fill="D9D9D9" w:themeFill="background1" w:themeFillShade="D9"/>
            <w:vAlign w:val="center"/>
          </w:tcPr>
          <w:p w14:paraId="73310E3B" w14:textId="77777777" w:rsidR="00F6659C" w:rsidRPr="007026A5" w:rsidRDefault="00F6659C" w:rsidP="00B0385D">
            <w:pPr>
              <w:pStyle w:val="Textetableaugras"/>
            </w:pPr>
            <w:r w:rsidRPr="007026A5">
              <w:t>Utilisation</w:t>
            </w:r>
          </w:p>
        </w:tc>
        <w:tc>
          <w:tcPr>
            <w:tcW w:w="1090" w:type="dxa"/>
            <w:vMerge w:val="restart"/>
            <w:tcBorders>
              <w:top w:val="single" w:sz="12" w:space="0" w:color="000000" w:themeColor="text1"/>
              <w:left w:val="single" w:sz="4" w:space="0" w:color="auto"/>
            </w:tcBorders>
            <w:shd w:val="clear" w:color="auto" w:fill="D9D9D9" w:themeFill="background1" w:themeFillShade="D9"/>
            <w:vAlign w:val="center"/>
          </w:tcPr>
          <w:p w14:paraId="4B0655E4" w14:textId="1F925AAE" w:rsidR="00F6659C" w:rsidRPr="007026A5" w:rsidRDefault="002D767B" w:rsidP="00B0385D">
            <w:pPr>
              <w:pStyle w:val="Textetableaugras"/>
            </w:pPr>
            <w:r w:rsidRPr="007026A5">
              <w:t>Nombre d</w:t>
            </w:r>
            <w:r w:rsidR="00F6659C" w:rsidRPr="007026A5">
              <w:t>e</w:t>
            </w:r>
            <w:r w:rsidRPr="007026A5">
              <w:t xml:space="preserve"> </w:t>
            </w:r>
            <w:r w:rsidR="00F6659C" w:rsidRPr="007026A5">
              <w:t>couches</w:t>
            </w:r>
          </w:p>
        </w:tc>
        <w:tc>
          <w:tcPr>
            <w:tcW w:w="1181" w:type="dxa"/>
            <w:vMerge w:val="restart"/>
            <w:tcBorders>
              <w:top w:val="single" w:sz="12" w:space="0" w:color="000000" w:themeColor="text1"/>
              <w:bottom w:val="single" w:sz="4" w:space="0" w:color="auto"/>
              <w:right w:val="single" w:sz="12" w:space="0" w:color="000000" w:themeColor="text1"/>
            </w:tcBorders>
            <w:shd w:val="clear" w:color="auto" w:fill="D9D9D9" w:themeFill="background1" w:themeFillShade="D9"/>
            <w:vAlign w:val="center"/>
          </w:tcPr>
          <w:p w14:paraId="4D19F6FA" w14:textId="771D7E8D" w:rsidR="00F6659C" w:rsidRPr="007026A5" w:rsidRDefault="00F6659C" w:rsidP="00B0385D">
            <w:pPr>
              <w:pStyle w:val="Textetableaugras"/>
            </w:pPr>
            <w:r w:rsidRPr="007026A5">
              <w:t>Essai à l’</w:t>
            </w:r>
            <w:proofErr w:type="spellStart"/>
            <w:r w:rsidRPr="007026A5">
              <w:t>orniéreur</w:t>
            </w:r>
            <w:proofErr w:type="spellEnd"/>
          </w:p>
        </w:tc>
      </w:tr>
      <w:tr w:rsidR="001C0C0B" w:rsidRPr="007026A5" w14:paraId="0B211F65" w14:textId="77777777" w:rsidTr="00304019">
        <w:trPr>
          <w:cantSplit/>
          <w:trHeight w:val="582"/>
          <w:tblHeader/>
        </w:trPr>
        <w:tc>
          <w:tcPr>
            <w:tcW w:w="1065" w:type="dxa"/>
            <w:vMerge/>
            <w:tcBorders>
              <w:top w:val="single" w:sz="4" w:space="0" w:color="auto"/>
              <w:left w:val="single" w:sz="12" w:space="0" w:color="000000" w:themeColor="text1"/>
            </w:tcBorders>
            <w:vAlign w:val="center"/>
          </w:tcPr>
          <w:p w14:paraId="30D7ABE1" w14:textId="77777777" w:rsidR="00F6659C" w:rsidRPr="007026A5" w:rsidRDefault="00F6659C" w:rsidP="00AE0FB2">
            <w:pPr>
              <w:spacing w:before="40" w:line="290" w:lineRule="exact"/>
              <w:jc w:val="center"/>
              <w:rPr>
                <w:sz w:val="20"/>
                <w:szCs w:val="20"/>
              </w:rPr>
            </w:pPr>
          </w:p>
        </w:tc>
        <w:tc>
          <w:tcPr>
            <w:tcW w:w="1636" w:type="dxa"/>
            <w:tcBorders>
              <w:top w:val="single" w:sz="4" w:space="0" w:color="auto"/>
            </w:tcBorders>
            <w:shd w:val="clear" w:color="auto" w:fill="D9D9D9" w:themeFill="background1" w:themeFillShade="D9"/>
            <w:vAlign w:val="center"/>
          </w:tcPr>
          <w:p w14:paraId="5CE9AEC7" w14:textId="66FEF15D" w:rsidR="00F6659C" w:rsidRPr="007026A5" w:rsidRDefault="002D767B" w:rsidP="00B0385D">
            <w:pPr>
              <w:pStyle w:val="Textetableaugras"/>
            </w:pPr>
            <w:r w:rsidRPr="007026A5">
              <w:t>Classe de bitume</w:t>
            </w:r>
          </w:p>
        </w:tc>
        <w:tc>
          <w:tcPr>
            <w:tcW w:w="1182" w:type="dxa"/>
            <w:tcBorders>
              <w:top w:val="single" w:sz="4" w:space="0" w:color="auto"/>
            </w:tcBorders>
            <w:shd w:val="clear" w:color="auto" w:fill="D9D9D9" w:themeFill="background1" w:themeFillShade="D9"/>
            <w:vAlign w:val="center"/>
          </w:tcPr>
          <w:p w14:paraId="66C29303" w14:textId="1E84B04B" w:rsidR="002D767B" w:rsidRPr="007026A5" w:rsidRDefault="00F6659C" w:rsidP="00B0385D">
            <w:pPr>
              <w:pStyle w:val="Textetableaugras"/>
            </w:pPr>
            <w:r w:rsidRPr="007026A5">
              <w:t>Prix de</w:t>
            </w:r>
          </w:p>
          <w:p w14:paraId="0BE2F28B" w14:textId="3597ADF0" w:rsidR="00F6659C" w:rsidRPr="007026A5" w:rsidRDefault="00F6659C" w:rsidP="00B0385D">
            <w:pPr>
              <w:pStyle w:val="Textetableaugras"/>
            </w:pPr>
            <w:r w:rsidRPr="007026A5">
              <w:t>réf</w:t>
            </w:r>
            <w:r w:rsidR="002D767B" w:rsidRPr="007026A5">
              <w:t>érence</w:t>
            </w:r>
          </w:p>
        </w:tc>
        <w:tc>
          <w:tcPr>
            <w:tcW w:w="1743" w:type="dxa"/>
            <w:vMerge/>
            <w:tcBorders>
              <w:top w:val="single" w:sz="4" w:space="0" w:color="auto"/>
            </w:tcBorders>
            <w:vAlign w:val="center"/>
          </w:tcPr>
          <w:p w14:paraId="1C7F87B4" w14:textId="77777777" w:rsidR="00F6659C" w:rsidRPr="007026A5" w:rsidRDefault="00F6659C" w:rsidP="00AE0FB2">
            <w:pPr>
              <w:spacing w:before="40" w:line="290" w:lineRule="exact"/>
              <w:jc w:val="center"/>
              <w:rPr>
                <w:sz w:val="20"/>
                <w:szCs w:val="20"/>
              </w:rPr>
            </w:pPr>
          </w:p>
        </w:tc>
        <w:tc>
          <w:tcPr>
            <w:tcW w:w="905" w:type="dxa"/>
            <w:vMerge/>
            <w:tcBorders>
              <w:top w:val="single" w:sz="4" w:space="0" w:color="auto"/>
            </w:tcBorders>
            <w:vAlign w:val="center"/>
          </w:tcPr>
          <w:p w14:paraId="6385C99F" w14:textId="77777777" w:rsidR="00F6659C" w:rsidRPr="007026A5" w:rsidRDefault="00F6659C" w:rsidP="00AE0FB2">
            <w:pPr>
              <w:spacing w:before="40" w:line="290" w:lineRule="exact"/>
              <w:jc w:val="center"/>
              <w:rPr>
                <w:sz w:val="20"/>
                <w:szCs w:val="20"/>
              </w:rPr>
            </w:pPr>
          </w:p>
        </w:tc>
        <w:tc>
          <w:tcPr>
            <w:tcW w:w="1168" w:type="dxa"/>
            <w:vMerge/>
            <w:tcBorders>
              <w:top w:val="single" w:sz="4" w:space="0" w:color="auto"/>
              <w:right w:val="single" w:sz="4" w:space="0" w:color="auto"/>
            </w:tcBorders>
            <w:vAlign w:val="center"/>
          </w:tcPr>
          <w:p w14:paraId="1E94D2AC" w14:textId="77777777" w:rsidR="00F6659C" w:rsidRPr="007026A5" w:rsidRDefault="00F6659C" w:rsidP="00AE0FB2">
            <w:pPr>
              <w:spacing w:before="40" w:line="290" w:lineRule="exact"/>
              <w:jc w:val="center"/>
              <w:rPr>
                <w:sz w:val="20"/>
                <w:szCs w:val="20"/>
              </w:rPr>
            </w:pPr>
          </w:p>
        </w:tc>
        <w:tc>
          <w:tcPr>
            <w:tcW w:w="1090" w:type="dxa"/>
            <w:vMerge/>
            <w:tcBorders>
              <w:left w:val="single" w:sz="4" w:space="0" w:color="auto"/>
              <w:bottom w:val="single" w:sz="4" w:space="0" w:color="auto"/>
            </w:tcBorders>
          </w:tcPr>
          <w:p w14:paraId="4E62D844" w14:textId="77777777" w:rsidR="00F6659C" w:rsidRPr="007026A5" w:rsidRDefault="00F6659C" w:rsidP="00AE0FB2">
            <w:pPr>
              <w:spacing w:before="40" w:line="290" w:lineRule="exact"/>
              <w:jc w:val="center"/>
              <w:rPr>
                <w:sz w:val="20"/>
                <w:szCs w:val="20"/>
              </w:rPr>
            </w:pPr>
          </w:p>
        </w:tc>
        <w:tc>
          <w:tcPr>
            <w:tcW w:w="1181" w:type="dxa"/>
            <w:vMerge/>
            <w:tcBorders>
              <w:top w:val="single" w:sz="4" w:space="0" w:color="auto"/>
              <w:right w:val="single" w:sz="12" w:space="0" w:color="000000" w:themeColor="text1"/>
            </w:tcBorders>
            <w:vAlign w:val="center"/>
          </w:tcPr>
          <w:p w14:paraId="410F82FE" w14:textId="77777777" w:rsidR="00F6659C" w:rsidRPr="007026A5" w:rsidRDefault="00F6659C" w:rsidP="00AE0FB2">
            <w:pPr>
              <w:spacing w:before="40" w:line="290" w:lineRule="exact"/>
              <w:jc w:val="center"/>
              <w:rPr>
                <w:sz w:val="20"/>
                <w:szCs w:val="20"/>
              </w:rPr>
            </w:pPr>
          </w:p>
        </w:tc>
      </w:tr>
      <w:tr w:rsidR="001C0C0B" w:rsidRPr="007026A5" w14:paraId="4E577F6D" w14:textId="77777777" w:rsidTr="00304019">
        <w:trPr>
          <w:trHeight w:val="1366"/>
        </w:trPr>
        <w:tc>
          <w:tcPr>
            <w:tcW w:w="1065" w:type="dxa"/>
            <w:tcBorders>
              <w:left w:val="single" w:sz="12" w:space="0" w:color="000000" w:themeColor="text1"/>
            </w:tcBorders>
            <w:vAlign w:val="center"/>
          </w:tcPr>
          <w:p w14:paraId="10BE265C" w14:textId="77777777" w:rsidR="00F6659C" w:rsidRPr="007026A5" w:rsidRDefault="00F6659C" w:rsidP="00F83151">
            <w:pPr>
              <w:pStyle w:val="Textetableau"/>
              <w:rPr>
                <w:highlight w:val="yellow"/>
              </w:rPr>
            </w:pPr>
            <w:r w:rsidRPr="007026A5">
              <w:rPr>
                <w:highlight w:val="yellow"/>
              </w:rPr>
              <w:t>ESG-14 /</w:t>
            </w:r>
            <w:r w:rsidRPr="007026A5">
              <w:rPr>
                <w:highlight w:val="yellow"/>
              </w:rPr>
              <w:br/>
              <w:t>GB-20</w:t>
            </w:r>
          </w:p>
        </w:tc>
        <w:tc>
          <w:tcPr>
            <w:tcW w:w="1636" w:type="dxa"/>
            <w:vAlign w:val="center"/>
          </w:tcPr>
          <w:p w14:paraId="69D24188" w14:textId="77777777" w:rsidR="00F6659C" w:rsidRPr="007026A5" w:rsidRDefault="00F6659C" w:rsidP="00F83151">
            <w:pPr>
              <w:pStyle w:val="Textetableau"/>
              <w:rPr>
                <w:highlight w:val="yellow"/>
              </w:rPr>
            </w:pPr>
          </w:p>
          <w:p w14:paraId="4228DB64" w14:textId="77777777" w:rsidR="00F6659C" w:rsidRPr="007026A5" w:rsidRDefault="00F6659C" w:rsidP="00F83151">
            <w:pPr>
              <w:pStyle w:val="Textetableau"/>
              <w:rPr>
                <w:highlight w:val="yellow"/>
              </w:rPr>
            </w:pPr>
            <w:r w:rsidRPr="007026A5">
              <w:rPr>
                <w:highlight w:val="yellow"/>
              </w:rPr>
              <w:t xml:space="preserve">PG </w:t>
            </w:r>
            <w:proofErr w:type="spellStart"/>
            <w:r w:rsidRPr="007026A5">
              <w:rPr>
                <w:highlight w:val="yellow"/>
              </w:rPr>
              <w:t>Hn</w:t>
            </w:r>
            <w:proofErr w:type="spellEnd"/>
            <w:r w:rsidRPr="007026A5">
              <w:rPr>
                <w:highlight w:val="yellow"/>
              </w:rPr>
              <w:t xml:space="preserve">-L  </w:t>
            </w:r>
          </w:p>
          <w:p w14:paraId="34757521" w14:textId="77777777" w:rsidR="00F6659C" w:rsidRPr="007026A5" w:rsidRDefault="00F6659C" w:rsidP="00F83151">
            <w:pPr>
              <w:pStyle w:val="Textetableau"/>
              <w:rPr>
                <w:highlight w:val="yellow"/>
              </w:rPr>
            </w:pPr>
          </w:p>
        </w:tc>
        <w:tc>
          <w:tcPr>
            <w:tcW w:w="1182" w:type="dxa"/>
            <w:vAlign w:val="center"/>
          </w:tcPr>
          <w:p w14:paraId="191B38C0" w14:textId="37616203" w:rsidR="00F6659C" w:rsidRPr="00601E5D" w:rsidRDefault="0077634D" w:rsidP="00F83151">
            <w:pPr>
              <w:pStyle w:val="Textetableau"/>
              <w:rPr>
                <w:highlight w:val="yellow"/>
                <w:lang w:val="fr-FR"/>
              </w:rPr>
            </w:pPr>
            <w:r w:rsidRPr="00601E5D">
              <w:rPr>
                <w:highlight w:val="yellow"/>
                <w:lang w:val="fr-FR"/>
              </w:rPr>
              <w:t xml:space="preserve">X,XX </w:t>
            </w:r>
            <w:r w:rsidR="00F6659C" w:rsidRPr="00601E5D">
              <w:rPr>
                <w:highlight w:val="yellow"/>
                <w:lang w:val="fr-FR"/>
              </w:rPr>
              <w:t>$</w:t>
            </w:r>
          </w:p>
        </w:tc>
        <w:tc>
          <w:tcPr>
            <w:tcW w:w="1743" w:type="dxa"/>
            <w:shd w:val="clear" w:color="auto" w:fill="auto"/>
            <w:vAlign w:val="center"/>
          </w:tcPr>
          <w:p w14:paraId="445CD559" w14:textId="77777777" w:rsidR="00F6659C" w:rsidRPr="007026A5" w:rsidRDefault="00F6659C" w:rsidP="00F83151">
            <w:pPr>
              <w:pStyle w:val="Textetableau"/>
              <w:rPr>
                <w:highlight w:val="yellow"/>
              </w:rPr>
            </w:pPr>
            <w:proofErr w:type="spellStart"/>
            <w:r w:rsidRPr="007026A5">
              <w:rPr>
                <w:highlight w:val="yellow"/>
              </w:rPr>
              <w:t>XxX</w:t>
            </w:r>
            <w:proofErr w:type="spellEnd"/>
          </w:p>
        </w:tc>
        <w:tc>
          <w:tcPr>
            <w:tcW w:w="905" w:type="dxa"/>
            <w:vAlign w:val="center"/>
          </w:tcPr>
          <w:p w14:paraId="387188A1" w14:textId="77777777" w:rsidR="00F6659C" w:rsidRPr="007026A5" w:rsidRDefault="00F6659C" w:rsidP="00F83151">
            <w:pPr>
              <w:pStyle w:val="Textetableau"/>
              <w:rPr>
                <w:highlight w:val="yellow"/>
              </w:rPr>
            </w:pPr>
            <w:r w:rsidRPr="007026A5">
              <w:rPr>
                <w:highlight w:val="yellow"/>
              </w:rPr>
              <w:t xml:space="preserve">Non </w:t>
            </w:r>
            <w:proofErr w:type="spellStart"/>
            <w:r w:rsidRPr="007026A5">
              <w:rPr>
                <w:highlight w:val="yellow"/>
              </w:rPr>
              <w:t>requis</w:t>
            </w:r>
            <w:proofErr w:type="spellEnd"/>
          </w:p>
        </w:tc>
        <w:tc>
          <w:tcPr>
            <w:tcW w:w="1168" w:type="dxa"/>
            <w:tcBorders>
              <w:top w:val="single" w:sz="4" w:space="0" w:color="auto"/>
            </w:tcBorders>
            <w:vAlign w:val="center"/>
          </w:tcPr>
          <w:p w14:paraId="76936565" w14:textId="77777777" w:rsidR="00F6659C" w:rsidRPr="007026A5" w:rsidRDefault="00F6659C" w:rsidP="00F83151">
            <w:pPr>
              <w:pStyle w:val="Textetableau"/>
              <w:rPr>
                <w:highlight w:val="yellow"/>
              </w:rPr>
            </w:pPr>
            <w:r w:rsidRPr="007026A5">
              <w:rPr>
                <w:highlight w:val="yellow"/>
              </w:rPr>
              <w:t>Base</w:t>
            </w:r>
          </w:p>
        </w:tc>
        <w:tc>
          <w:tcPr>
            <w:tcW w:w="1090" w:type="dxa"/>
            <w:tcBorders>
              <w:top w:val="single" w:sz="4" w:space="0" w:color="auto"/>
            </w:tcBorders>
            <w:vAlign w:val="center"/>
          </w:tcPr>
          <w:p w14:paraId="0FA5DCE3" w14:textId="77777777" w:rsidR="00F6659C" w:rsidRPr="007026A5" w:rsidRDefault="00F6659C" w:rsidP="00F83151">
            <w:pPr>
              <w:pStyle w:val="Textetableau"/>
              <w:rPr>
                <w:highlight w:val="yellow"/>
              </w:rPr>
            </w:pPr>
            <w:r w:rsidRPr="007026A5">
              <w:rPr>
                <w:highlight w:val="yellow"/>
              </w:rPr>
              <w:t xml:space="preserve">1 </w:t>
            </w:r>
            <w:proofErr w:type="spellStart"/>
            <w:r w:rsidRPr="007026A5">
              <w:rPr>
                <w:highlight w:val="yellow"/>
              </w:rPr>
              <w:t>ou</w:t>
            </w:r>
            <w:proofErr w:type="spellEnd"/>
            <w:r w:rsidRPr="007026A5">
              <w:rPr>
                <w:highlight w:val="yellow"/>
              </w:rPr>
              <w:t xml:space="preserve"> 2</w:t>
            </w:r>
          </w:p>
        </w:tc>
        <w:tc>
          <w:tcPr>
            <w:tcW w:w="1181" w:type="dxa"/>
            <w:tcBorders>
              <w:right w:val="single" w:sz="12" w:space="0" w:color="000000" w:themeColor="text1"/>
            </w:tcBorders>
            <w:vAlign w:val="center"/>
          </w:tcPr>
          <w:p w14:paraId="6917BA6B" w14:textId="77777777" w:rsidR="00F6659C" w:rsidRPr="007026A5" w:rsidRDefault="00F6659C" w:rsidP="00F83151">
            <w:pPr>
              <w:pStyle w:val="Textetableau"/>
              <w:rPr>
                <w:highlight w:val="yellow"/>
              </w:rPr>
            </w:pPr>
            <w:proofErr w:type="spellStart"/>
            <w:r w:rsidRPr="007026A5">
              <w:rPr>
                <w:highlight w:val="yellow"/>
              </w:rPr>
              <w:t>Requis</w:t>
            </w:r>
            <w:proofErr w:type="spellEnd"/>
          </w:p>
        </w:tc>
      </w:tr>
      <w:tr w:rsidR="001C0C0B" w:rsidRPr="007026A5" w14:paraId="7983E9BA" w14:textId="77777777" w:rsidTr="00304019">
        <w:trPr>
          <w:trHeight w:val="536"/>
        </w:trPr>
        <w:tc>
          <w:tcPr>
            <w:tcW w:w="1065" w:type="dxa"/>
            <w:tcBorders>
              <w:left w:val="single" w:sz="12" w:space="0" w:color="000000" w:themeColor="text1"/>
            </w:tcBorders>
            <w:vAlign w:val="center"/>
          </w:tcPr>
          <w:p w14:paraId="0DC0494C" w14:textId="77777777" w:rsidR="0077634D" w:rsidRPr="007026A5" w:rsidRDefault="0077634D" w:rsidP="00F83151">
            <w:pPr>
              <w:pStyle w:val="Textetableau"/>
              <w:rPr>
                <w:highlight w:val="yellow"/>
              </w:rPr>
            </w:pPr>
            <w:r w:rsidRPr="007026A5">
              <w:rPr>
                <w:highlight w:val="yellow"/>
              </w:rPr>
              <w:t>ESG-14</w:t>
            </w:r>
          </w:p>
        </w:tc>
        <w:tc>
          <w:tcPr>
            <w:tcW w:w="1636" w:type="dxa"/>
            <w:vAlign w:val="center"/>
          </w:tcPr>
          <w:p w14:paraId="24C8B424" w14:textId="77777777" w:rsidR="0077634D" w:rsidRPr="007026A5" w:rsidRDefault="0077634D" w:rsidP="00F83151">
            <w:pPr>
              <w:pStyle w:val="Textetableau"/>
              <w:rPr>
                <w:highlight w:val="yellow"/>
              </w:rPr>
            </w:pPr>
            <w:r w:rsidRPr="007026A5">
              <w:rPr>
                <w:highlight w:val="yellow"/>
              </w:rPr>
              <w:t xml:space="preserve">PG </w:t>
            </w:r>
            <w:proofErr w:type="spellStart"/>
            <w:r w:rsidRPr="007026A5">
              <w:rPr>
                <w:highlight w:val="yellow"/>
              </w:rPr>
              <w:t>Hn</w:t>
            </w:r>
            <w:proofErr w:type="spellEnd"/>
            <w:r w:rsidRPr="007026A5">
              <w:rPr>
                <w:highlight w:val="yellow"/>
              </w:rPr>
              <w:t xml:space="preserve">-L  </w:t>
            </w:r>
          </w:p>
        </w:tc>
        <w:tc>
          <w:tcPr>
            <w:tcW w:w="1182" w:type="dxa"/>
          </w:tcPr>
          <w:p w14:paraId="42B38027" w14:textId="372FC7DF" w:rsidR="0077634D" w:rsidRPr="00601E5D" w:rsidRDefault="0077634D" w:rsidP="00F83151">
            <w:pPr>
              <w:pStyle w:val="Textetableau"/>
              <w:rPr>
                <w:highlight w:val="yellow"/>
              </w:rPr>
            </w:pPr>
            <w:r w:rsidRPr="00601E5D">
              <w:rPr>
                <w:highlight w:val="yellow"/>
                <w:lang w:val="fr-FR"/>
              </w:rPr>
              <w:t>X,XX $</w:t>
            </w:r>
          </w:p>
        </w:tc>
        <w:tc>
          <w:tcPr>
            <w:tcW w:w="1743" w:type="dxa"/>
            <w:shd w:val="clear" w:color="auto" w:fill="auto"/>
            <w:vAlign w:val="center"/>
          </w:tcPr>
          <w:p w14:paraId="7B481F0C" w14:textId="77777777" w:rsidR="0077634D" w:rsidRPr="007026A5" w:rsidRDefault="0077634D" w:rsidP="00F83151">
            <w:pPr>
              <w:pStyle w:val="Textetableau"/>
              <w:rPr>
                <w:highlight w:val="yellow"/>
              </w:rPr>
            </w:pPr>
            <w:proofErr w:type="spellStart"/>
            <w:r w:rsidRPr="007026A5">
              <w:rPr>
                <w:highlight w:val="yellow"/>
              </w:rPr>
              <w:t>XxX</w:t>
            </w:r>
            <w:proofErr w:type="spellEnd"/>
          </w:p>
        </w:tc>
        <w:tc>
          <w:tcPr>
            <w:tcW w:w="905" w:type="dxa"/>
            <w:vAlign w:val="center"/>
          </w:tcPr>
          <w:p w14:paraId="18DC091F" w14:textId="77777777" w:rsidR="0077634D" w:rsidRPr="007026A5" w:rsidRDefault="0077634D" w:rsidP="00F83151">
            <w:pPr>
              <w:pStyle w:val="Textetableau"/>
              <w:rPr>
                <w:highlight w:val="yellow"/>
              </w:rPr>
            </w:pPr>
            <w:proofErr w:type="spellStart"/>
            <w:r w:rsidRPr="007026A5">
              <w:rPr>
                <w:highlight w:val="yellow"/>
              </w:rPr>
              <w:t>Requis</w:t>
            </w:r>
            <w:proofErr w:type="spellEnd"/>
            <w:r w:rsidRPr="007026A5">
              <w:rPr>
                <w:highlight w:val="yellow"/>
              </w:rPr>
              <w:t xml:space="preserve"> </w:t>
            </w:r>
          </w:p>
        </w:tc>
        <w:tc>
          <w:tcPr>
            <w:tcW w:w="1168" w:type="dxa"/>
            <w:vAlign w:val="center"/>
          </w:tcPr>
          <w:p w14:paraId="4C56A42E" w14:textId="77777777" w:rsidR="0077634D" w:rsidRPr="007026A5" w:rsidRDefault="0077634D" w:rsidP="00F83151">
            <w:pPr>
              <w:pStyle w:val="Textetableau"/>
              <w:rPr>
                <w:highlight w:val="yellow"/>
              </w:rPr>
            </w:pPr>
            <w:r w:rsidRPr="007026A5">
              <w:rPr>
                <w:highlight w:val="yellow"/>
              </w:rPr>
              <w:t xml:space="preserve"> Surface</w:t>
            </w:r>
          </w:p>
        </w:tc>
        <w:tc>
          <w:tcPr>
            <w:tcW w:w="1090" w:type="dxa"/>
            <w:vAlign w:val="center"/>
          </w:tcPr>
          <w:p w14:paraId="32E56236" w14:textId="77777777" w:rsidR="0077634D" w:rsidRPr="007026A5" w:rsidRDefault="0077634D" w:rsidP="00F83151">
            <w:pPr>
              <w:pStyle w:val="Textetableau"/>
              <w:rPr>
                <w:highlight w:val="yellow"/>
              </w:rPr>
            </w:pPr>
            <w:r w:rsidRPr="007026A5">
              <w:rPr>
                <w:highlight w:val="yellow"/>
              </w:rPr>
              <w:t>1</w:t>
            </w:r>
          </w:p>
        </w:tc>
        <w:tc>
          <w:tcPr>
            <w:tcW w:w="1181" w:type="dxa"/>
            <w:tcBorders>
              <w:right w:val="single" w:sz="12" w:space="0" w:color="000000" w:themeColor="text1"/>
            </w:tcBorders>
            <w:vAlign w:val="center"/>
          </w:tcPr>
          <w:p w14:paraId="24F581DE" w14:textId="77777777" w:rsidR="0077634D" w:rsidRPr="007026A5" w:rsidRDefault="0077634D" w:rsidP="00F83151">
            <w:pPr>
              <w:pStyle w:val="Textetableau"/>
              <w:rPr>
                <w:highlight w:val="yellow"/>
              </w:rPr>
            </w:pPr>
            <w:proofErr w:type="spellStart"/>
            <w:r w:rsidRPr="007026A5">
              <w:rPr>
                <w:highlight w:val="yellow"/>
              </w:rPr>
              <w:t>Requis</w:t>
            </w:r>
            <w:proofErr w:type="spellEnd"/>
          </w:p>
        </w:tc>
      </w:tr>
      <w:tr w:rsidR="001C0C0B" w:rsidRPr="007026A5" w14:paraId="28DB22DB" w14:textId="77777777" w:rsidTr="00304019">
        <w:trPr>
          <w:trHeight w:val="1123"/>
        </w:trPr>
        <w:tc>
          <w:tcPr>
            <w:tcW w:w="1065" w:type="dxa"/>
            <w:tcBorders>
              <w:left w:val="single" w:sz="12" w:space="0" w:color="000000" w:themeColor="text1"/>
            </w:tcBorders>
            <w:vAlign w:val="center"/>
          </w:tcPr>
          <w:p w14:paraId="54AA7ABB" w14:textId="77777777" w:rsidR="0077634D" w:rsidRPr="007026A5" w:rsidRDefault="0077634D" w:rsidP="00F83151">
            <w:pPr>
              <w:pStyle w:val="Textetableau"/>
              <w:rPr>
                <w:highlight w:val="yellow"/>
              </w:rPr>
            </w:pPr>
            <w:r w:rsidRPr="007026A5">
              <w:rPr>
                <w:highlight w:val="yellow"/>
              </w:rPr>
              <w:t>EC-10</w:t>
            </w:r>
          </w:p>
        </w:tc>
        <w:tc>
          <w:tcPr>
            <w:tcW w:w="1636" w:type="dxa"/>
            <w:vAlign w:val="center"/>
          </w:tcPr>
          <w:p w14:paraId="2B334302" w14:textId="7079E8BE" w:rsidR="0077634D" w:rsidRPr="007026A5" w:rsidRDefault="0077634D" w:rsidP="00F83151">
            <w:pPr>
              <w:pStyle w:val="Textetableau"/>
              <w:rPr>
                <w:highlight w:val="yellow"/>
              </w:rPr>
            </w:pPr>
            <w:r w:rsidRPr="007026A5">
              <w:rPr>
                <w:highlight w:val="yellow"/>
              </w:rPr>
              <w:t xml:space="preserve">PG </w:t>
            </w:r>
            <w:proofErr w:type="spellStart"/>
            <w:r w:rsidRPr="007026A5">
              <w:rPr>
                <w:highlight w:val="yellow"/>
              </w:rPr>
              <w:t>Hn</w:t>
            </w:r>
            <w:proofErr w:type="spellEnd"/>
            <w:r w:rsidRPr="007026A5">
              <w:rPr>
                <w:highlight w:val="yellow"/>
              </w:rPr>
              <w:t>-L (</w:t>
            </w:r>
            <w:proofErr w:type="spellStart"/>
            <w:r w:rsidR="004E4C99">
              <w:rPr>
                <w:highlight w:val="yellow"/>
              </w:rPr>
              <w:t>m</w:t>
            </w:r>
            <w:r w:rsidRPr="007026A5">
              <w:rPr>
                <w:highlight w:val="yellow"/>
              </w:rPr>
              <w:t>ême</w:t>
            </w:r>
            <w:proofErr w:type="spellEnd"/>
            <w:r w:rsidRPr="007026A5">
              <w:rPr>
                <w:highlight w:val="yellow"/>
              </w:rPr>
              <w:t xml:space="preserve"> </w:t>
            </w:r>
            <w:proofErr w:type="spellStart"/>
            <w:r w:rsidRPr="007026A5">
              <w:rPr>
                <w:highlight w:val="yellow"/>
              </w:rPr>
              <w:t>classe</w:t>
            </w:r>
            <w:proofErr w:type="spellEnd"/>
            <w:r w:rsidRPr="007026A5">
              <w:rPr>
                <w:highlight w:val="yellow"/>
              </w:rPr>
              <w:t xml:space="preserve"> </w:t>
            </w:r>
            <w:proofErr w:type="spellStart"/>
            <w:r w:rsidRPr="007026A5">
              <w:rPr>
                <w:highlight w:val="yellow"/>
              </w:rPr>
              <w:t>que</w:t>
            </w:r>
            <w:proofErr w:type="spellEnd"/>
            <w:r w:rsidRPr="007026A5">
              <w:rPr>
                <w:highlight w:val="yellow"/>
              </w:rPr>
              <w:t xml:space="preserve"> </w:t>
            </w:r>
            <w:proofErr w:type="spellStart"/>
            <w:r w:rsidRPr="007026A5">
              <w:rPr>
                <w:highlight w:val="yellow"/>
              </w:rPr>
              <w:t>celle</w:t>
            </w:r>
            <w:proofErr w:type="spellEnd"/>
            <w:r w:rsidRPr="007026A5">
              <w:rPr>
                <w:highlight w:val="yellow"/>
              </w:rPr>
              <w:t xml:space="preserve"> en </w:t>
            </w:r>
            <w:proofErr w:type="spellStart"/>
            <w:r w:rsidRPr="007026A5">
              <w:rPr>
                <w:highlight w:val="yellow"/>
              </w:rPr>
              <w:t>surface</w:t>
            </w:r>
            <w:proofErr w:type="spellEnd"/>
            <w:r w:rsidRPr="007026A5">
              <w:rPr>
                <w:highlight w:val="yellow"/>
              </w:rPr>
              <w:t>)</w:t>
            </w:r>
          </w:p>
        </w:tc>
        <w:tc>
          <w:tcPr>
            <w:tcW w:w="1182" w:type="dxa"/>
          </w:tcPr>
          <w:p w14:paraId="689E6CDB" w14:textId="2EBDDEC1" w:rsidR="0077634D" w:rsidRPr="00601E5D" w:rsidRDefault="0077634D" w:rsidP="00F83151">
            <w:pPr>
              <w:pStyle w:val="Textetableau"/>
              <w:rPr>
                <w:highlight w:val="yellow"/>
              </w:rPr>
            </w:pPr>
            <w:r w:rsidRPr="00C36FF8">
              <w:rPr>
                <w:highlight w:val="yellow"/>
              </w:rPr>
              <w:t>X,XX $</w:t>
            </w:r>
          </w:p>
        </w:tc>
        <w:tc>
          <w:tcPr>
            <w:tcW w:w="1743" w:type="dxa"/>
            <w:shd w:val="clear" w:color="auto" w:fill="auto"/>
            <w:vAlign w:val="center"/>
          </w:tcPr>
          <w:p w14:paraId="20C2F231" w14:textId="77777777" w:rsidR="0077634D" w:rsidRPr="007026A5" w:rsidRDefault="0077634D" w:rsidP="00F83151">
            <w:pPr>
              <w:pStyle w:val="Textetableau"/>
              <w:rPr>
                <w:highlight w:val="yellow"/>
              </w:rPr>
            </w:pPr>
            <w:proofErr w:type="spellStart"/>
            <w:r w:rsidRPr="007026A5">
              <w:rPr>
                <w:highlight w:val="yellow"/>
              </w:rPr>
              <w:t>XxX</w:t>
            </w:r>
            <w:proofErr w:type="spellEnd"/>
          </w:p>
        </w:tc>
        <w:tc>
          <w:tcPr>
            <w:tcW w:w="905" w:type="dxa"/>
            <w:vAlign w:val="center"/>
          </w:tcPr>
          <w:p w14:paraId="71D1F31A" w14:textId="77777777" w:rsidR="0077634D" w:rsidRPr="007026A5" w:rsidRDefault="0077634D" w:rsidP="00F83151">
            <w:pPr>
              <w:pStyle w:val="Textetableau"/>
              <w:rPr>
                <w:highlight w:val="yellow"/>
              </w:rPr>
            </w:pPr>
            <w:r w:rsidRPr="007026A5">
              <w:rPr>
                <w:highlight w:val="yellow"/>
              </w:rPr>
              <w:t xml:space="preserve">Non </w:t>
            </w:r>
            <w:proofErr w:type="spellStart"/>
            <w:r w:rsidRPr="007026A5">
              <w:rPr>
                <w:highlight w:val="yellow"/>
              </w:rPr>
              <w:t>requis</w:t>
            </w:r>
            <w:proofErr w:type="spellEnd"/>
          </w:p>
        </w:tc>
        <w:tc>
          <w:tcPr>
            <w:tcW w:w="1168" w:type="dxa"/>
            <w:vAlign w:val="center"/>
          </w:tcPr>
          <w:p w14:paraId="1E681A38" w14:textId="77777777" w:rsidR="0077634D" w:rsidRPr="007026A5" w:rsidRDefault="0077634D" w:rsidP="00F83151">
            <w:pPr>
              <w:pStyle w:val="Textetableau"/>
              <w:rPr>
                <w:highlight w:val="yellow"/>
              </w:rPr>
            </w:pPr>
            <w:proofErr w:type="spellStart"/>
            <w:r w:rsidRPr="007026A5">
              <w:rPr>
                <w:highlight w:val="yellow"/>
              </w:rPr>
              <w:t>Correction</w:t>
            </w:r>
            <w:proofErr w:type="spellEnd"/>
          </w:p>
        </w:tc>
        <w:tc>
          <w:tcPr>
            <w:tcW w:w="1090" w:type="dxa"/>
            <w:vAlign w:val="center"/>
          </w:tcPr>
          <w:p w14:paraId="1AC28DDE" w14:textId="6F4F0EF3" w:rsidR="0077634D" w:rsidRPr="007026A5" w:rsidRDefault="0077634D" w:rsidP="00F83151">
            <w:pPr>
              <w:pStyle w:val="Textetableau"/>
              <w:rPr>
                <w:highlight w:val="yellow"/>
              </w:rPr>
            </w:pPr>
            <w:r w:rsidRPr="007026A5">
              <w:rPr>
                <w:highlight w:val="yellow"/>
              </w:rPr>
              <w:t>Variable</w:t>
            </w:r>
          </w:p>
        </w:tc>
        <w:tc>
          <w:tcPr>
            <w:tcW w:w="1181" w:type="dxa"/>
            <w:tcBorders>
              <w:right w:val="single" w:sz="12" w:space="0" w:color="000000" w:themeColor="text1"/>
            </w:tcBorders>
            <w:vAlign w:val="center"/>
          </w:tcPr>
          <w:p w14:paraId="34C947FA" w14:textId="77777777" w:rsidR="0077634D" w:rsidRPr="007026A5" w:rsidRDefault="0077634D" w:rsidP="00F83151">
            <w:pPr>
              <w:pStyle w:val="Textetableau"/>
              <w:rPr>
                <w:highlight w:val="yellow"/>
              </w:rPr>
            </w:pPr>
            <w:proofErr w:type="spellStart"/>
            <w:r w:rsidRPr="007026A5">
              <w:rPr>
                <w:highlight w:val="yellow"/>
              </w:rPr>
              <w:t>Requis</w:t>
            </w:r>
            <w:proofErr w:type="spellEnd"/>
          </w:p>
        </w:tc>
      </w:tr>
      <w:tr w:rsidR="001C0C0B" w:rsidRPr="007026A5" w14:paraId="7F71DEE4" w14:textId="77777777" w:rsidTr="00304019">
        <w:trPr>
          <w:trHeight w:val="536"/>
        </w:trPr>
        <w:tc>
          <w:tcPr>
            <w:tcW w:w="1065" w:type="dxa"/>
            <w:tcBorders>
              <w:left w:val="single" w:sz="12" w:space="0" w:color="000000" w:themeColor="text1"/>
            </w:tcBorders>
            <w:vAlign w:val="center"/>
          </w:tcPr>
          <w:p w14:paraId="79D4E7A6" w14:textId="77777777" w:rsidR="0077634D" w:rsidRPr="007026A5" w:rsidRDefault="0077634D" w:rsidP="00F83151">
            <w:pPr>
              <w:pStyle w:val="Textetableau"/>
              <w:rPr>
                <w:highlight w:val="yellow"/>
              </w:rPr>
            </w:pPr>
            <w:r w:rsidRPr="007026A5">
              <w:rPr>
                <w:highlight w:val="yellow"/>
              </w:rPr>
              <w:t>EC-10</w:t>
            </w:r>
          </w:p>
        </w:tc>
        <w:tc>
          <w:tcPr>
            <w:tcW w:w="1636" w:type="dxa"/>
            <w:vAlign w:val="center"/>
          </w:tcPr>
          <w:p w14:paraId="77C7BF11" w14:textId="77777777" w:rsidR="0077634D" w:rsidRPr="007026A5" w:rsidRDefault="0077634D" w:rsidP="00F83151">
            <w:pPr>
              <w:pStyle w:val="Textetableau"/>
              <w:rPr>
                <w:highlight w:val="yellow"/>
              </w:rPr>
            </w:pPr>
            <w:r w:rsidRPr="007026A5">
              <w:rPr>
                <w:highlight w:val="yellow"/>
              </w:rPr>
              <w:t xml:space="preserve">PG </w:t>
            </w:r>
            <w:proofErr w:type="spellStart"/>
            <w:r w:rsidRPr="007026A5">
              <w:rPr>
                <w:highlight w:val="yellow"/>
              </w:rPr>
              <w:t>Hn</w:t>
            </w:r>
            <w:proofErr w:type="spellEnd"/>
            <w:r w:rsidRPr="007026A5">
              <w:rPr>
                <w:highlight w:val="yellow"/>
              </w:rPr>
              <w:t xml:space="preserve">-L  </w:t>
            </w:r>
          </w:p>
        </w:tc>
        <w:tc>
          <w:tcPr>
            <w:tcW w:w="1182" w:type="dxa"/>
          </w:tcPr>
          <w:p w14:paraId="44F9E171" w14:textId="6B4BFDD5" w:rsidR="0077634D" w:rsidRPr="00601E5D" w:rsidRDefault="0077634D" w:rsidP="00F83151">
            <w:pPr>
              <w:pStyle w:val="Textetableau"/>
              <w:rPr>
                <w:highlight w:val="yellow"/>
              </w:rPr>
            </w:pPr>
            <w:r w:rsidRPr="00601E5D">
              <w:rPr>
                <w:highlight w:val="yellow"/>
                <w:lang w:val="fr-FR"/>
              </w:rPr>
              <w:t>X,XX $</w:t>
            </w:r>
          </w:p>
        </w:tc>
        <w:tc>
          <w:tcPr>
            <w:tcW w:w="1743" w:type="dxa"/>
            <w:shd w:val="clear" w:color="auto" w:fill="auto"/>
            <w:vAlign w:val="center"/>
          </w:tcPr>
          <w:p w14:paraId="414A860A" w14:textId="77777777" w:rsidR="0077634D" w:rsidRPr="007026A5" w:rsidRDefault="0077634D" w:rsidP="00F83151">
            <w:pPr>
              <w:pStyle w:val="Textetableau"/>
              <w:rPr>
                <w:highlight w:val="yellow"/>
              </w:rPr>
            </w:pPr>
            <w:proofErr w:type="spellStart"/>
            <w:r w:rsidRPr="007026A5">
              <w:rPr>
                <w:highlight w:val="yellow"/>
              </w:rPr>
              <w:t>XxX</w:t>
            </w:r>
            <w:proofErr w:type="spellEnd"/>
          </w:p>
        </w:tc>
        <w:tc>
          <w:tcPr>
            <w:tcW w:w="905" w:type="dxa"/>
            <w:vAlign w:val="center"/>
          </w:tcPr>
          <w:p w14:paraId="63050D3D" w14:textId="77777777" w:rsidR="0077634D" w:rsidRPr="007026A5" w:rsidRDefault="0077634D" w:rsidP="00F83151">
            <w:pPr>
              <w:pStyle w:val="Textetableau"/>
              <w:rPr>
                <w:highlight w:val="yellow"/>
              </w:rPr>
            </w:pPr>
            <w:proofErr w:type="spellStart"/>
            <w:r w:rsidRPr="007026A5">
              <w:rPr>
                <w:highlight w:val="yellow"/>
              </w:rPr>
              <w:t>Requis</w:t>
            </w:r>
            <w:proofErr w:type="spellEnd"/>
          </w:p>
        </w:tc>
        <w:tc>
          <w:tcPr>
            <w:tcW w:w="1168" w:type="dxa"/>
            <w:vAlign w:val="center"/>
          </w:tcPr>
          <w:p w14:paraId="53D9D4AB" w14:textId="77777777" w:rsidR="0077634D" w:rsidRPr="007026A5" w:rsidRDefault="0077634D" w:rsidP="00F83151">
            <w:pPr>
              <w:pStyle w:val="Textetableau"/>
              <w:rPr>
                <w:highlight w:val="yellow"/>
              </w:rPr>
            </w:pPr>
            <w:r w:rsidRPr="007026A5">
              <w:rPr>
                <w:highlight w:val="yellow"/>
              </w:rPr>
              <w:t xml:space="preserve">Surface </w:t>
            </w:r>
            <w:r w:rsidRPr="007026A5">
              <w:rPr>
                <w:highlight w:val="yellow"/>
                <w:vertAlign w:val="superscript"/>
              </w:rPr>
              <w:t>(1)</w:t>
            </w:r>
            <w:r w:rsidRPr="007026A5">
              <w:rPr>
                <w:highlight w:val="yellow"/>
              </w:rPr>
              <w:t xml:space="preserve"> </w:t>
            </w:r>
          </w:p>
        </w:tc>
        <w:tc>
          <w:tcPr>
            <w:tcW w:w="1090" w:type="dxa"/>
            <w:vAlign w:val="center"/>
          </w:tcPr>
          <w:p w14:paraId="66C09975" w14:textId="77777777" w:rsidR="0077634D" w:rsidRPr="007026A5" w:rsidRDefault="0077634D" w:rsidP="00F83151">
            <w:pPr>
              <w:pStyle w:val="Textetableau"/>
              <w:rPr>
                <w:highlight w:val="yellow"/>
              </w:rPr>
            </w:pPr>
            <w:r w:rsidRPr="007026A5">
              <w:rPr>
                <w:highlight w:val="yellow"/>
              </w:rPr>
              <w:t>1</w:t>
            </w:r>
          </w:p>
        </w:tc>
        <w:tc>
          <w:tcPr>
            <w:tcW w:w="1181" w:type="dxa"/>
            <w:tcBorders>
              <w:right w:val="single" w:sz="12" w:space="0" w:color="000000" w:themeColor="text1"/>
            </w:tcBorders>
            <w:vAlign w:val="center"/>
          </w:tcPr>
          <w:p w14:paraId="05CC0895" w14:textId="77777777" w:rsidR="0077634D" w:rsidRPr="007026A5" w:rsidRDefault="0077634D" w:rsidP="00F83151">
            <w:pPr>
              <w:pStyle w:val="Textetableau"/>
              <w:rPr>
                <w:highlight w:val="yellow"/>
              </w:rPr>
            </w:pPr>
            <w:proofErr w:type="spellStart"/>
            <w:r w:rsidRPr="007026A5">
              <w:rPr>
                <w:highlight w:val="yellow"/>
              </w:rPr>
              <w:t>Requis</w:t>
            </w:r>
            <w:proofErr w:type="spellEnd"/>
            <w:r w:rsidRPr="007026A5">
              <w:rPr>
                <w:highlight w:val="yellow"/>
              </w:rPr>
              <w:t xml:space="preserve"> </w:t>
            </w:r>
          </w:p>
        </w:tc>
      </w:tr>
      <w:tr w:rsidR="001C0C0B" w:rsidRPr="007026A5" w14:paraId="2085EA58" w14:textId="77777777" w:rsidTr="00304019">
        <w:trPr>
          <w:trHeight w:val="536"/>
        </w:trPr>
        <w:tc>
          <w:tcPr>
            <w:tcW w:w="1065" w:type="dxa"/>
            <w:tcBorders>
              <w:left w:val="single" w:sz="12" w:space="0" w:color="000000" w:themeColor="text1"/>
            </w:tcBorders>
            <w:vAlign w:val="center"/>
          </w:tcPr>
          <w:p w14:paraId="4E80DBD2" w14:textId="77777777" w:rsidR="0077634D" w:rsidRPr="007026A5" w:rsidRDefault="0077634D" w:rsidP="00F83151">
            <w:pPr>
              <w:pStyle w:val="Textetableau"/>
              <w:rPr>
                <w:highlight w:val="yellow"/>
              </w:rPr>
            </w:pPr>
            <w:r w:rsidRPr="007026A5">
              <w:rPr>
                <w:highlight w:val="yellow"/>
              </w:rPr>
              <w:t>ESG-10</w:t>
            </w:r>
          </w:p>
        </w:tc>
        <w:tc>
          <w:tcPr>
            <w:tcW w:w="1636" w:type="dxa"/>
            <w:vAlign w:val="center"/>
          </w:tcPr>
          <w:p w14:paraId="407DDF08" w14:textId="77777777" w:rsidR="0077634D" w:rsidRPr="007026A5" w:rsidRDefault="0077634D" w:rsidP="00F83151">
            <w:pPr>
              <w:pStyle w:val="Textetableau"/>
              <w:rPr>
                <w:highlight w:val="yellow"/>
              </w:rPr>
            </w:pPr>
            <w:r w:rsidRPr="007026A5">
              <w:rPr>
                <w:highlight w:val="yellow"/>
              </w:rPr>
              <w:t xml:space="preserve">PG </w:t>
            </w:r>
            <w:proofErr w:type="spellStart"/>
            <w:r w:rsidRPr="007026A5">
              <w:rPr>
                <w:highlight w:val="yellow"/>
              </w:rPr>
              <w:t>Hn</w:t>
            </w:r>
            <w:proofErr w:type="spellEnd"/>
            <w:r w:rsidRPr="007026A5">
              <w:rPr>
                <w:highlight w:val="yellow"/>
              </w:rPr>
              <w:t xml:space="preserve">-L  </w:t>
            </w:r>
          </w:p>
        </w:tc>
        <w:tc>
          <w:tcPr>
            <w:tcW w:w="1182" w:type="dxa"/>
          </w:tcPr>
          <w:p w14:paraId="37E20448" w14:textId="5D55C4D8" w:rsidR="0077634D" w:rsidRPr="00601E5D" w:rsidRDefault="0077634D" w:rsidP="00F83151">
            <w:pPr>
              <w:pStyle w:val="Textetableau"/>
              <w:rPr>
                <w:highlight w:val="yellow"/>
              </w:rPr>
            </w:pPr>
            <w:r w:rsidRPr="00601E5D">
              <w:rPr>
                <w:highlight w:val="yellow"/>
                <w:lang w:val="fr-FR"/>
              </w:rPr>
              <w:t>X,XX $</w:t>
            </w:r>
          </w:p>
        </w:tc>
        <w:tc>
          <w:tcPr>
            <w:tcW w:w="1743" w:type="dxa"/>
            <w:tcBorders>
              <w:bottom w:val="single" w:sz="4" w:space="0" w:color="auto"/>
            </w:tcBorders>
            <w:shd w:val="clear" w:color="auto" w:fill="auto"/>
            <w:vAlign w:val="center"/>
          </w:tcPr>
          <w:p w14:paraId="74CB17D8" w14:textId="77777777" w:rsidR="0077634D" w:rsidRPr="007026A5" w:rsidRDefault="0077634D" w:rsidP="00F83151">
            <w:pPr>
              <w:pStyle w:val="Textetableau"/>
              <w:rPr>
                <w:highlight w:val="yellow"/>
              </w:rPr>
            </w:pPr>
            <w:proofErr w:type="spellStart"/>
            <w:r w:rsidRPr="007026A5">
              <w:rPr>
                <w:highlight w:val="yellow"/>
              </w:rPr>
              <w:t>XxX</w:t>
            </w:r>
            <w:proofErr w:type="spellEnd"/>
          </w:p>
        </w:tc>
        <w:tc>
          <w:tcPr>
            <w:tcW w:w="905" w:type="dxa"/>
            <w:vAlign w:val="center"/>
          </w:tcPr>
          <w:p w14:paraId="2E5EA392" w14:textId="77777777" w:rsidR="0077634D" w:rsidRPr="007026A5" w:rsidRDefault="0077634D" w:rsidP="00F83151">
            <w:pPr>
              <w:pStyle w:val="Textetableau"/>
              <w:rPr>
                <w:highlight w:val="yellow"/>
              </w:rPr>
            </w:pPr>
            <w:proofErr w:type="spellStart"/>
            <w:r w:rsidRPr="007026A5">
              <w:rPr>
                <w:highlight w:val="yellow"/>
              </w:rPr>
              <w:t>Requis</w:t>
            </w:r>
            <w:proofErr w:type="spellEnd"/>
          </w:p>
        </w:tc>
        <w:tc>
          <w:tcPr>
            <w:tcW w:w="1168" w:type="dxa"/>
            <w:vAlign w:val="center"/>
          </w:tcPr>
          <w:p w14:paraId="7FB5D34E" w14:textId="77777777" w:rsidR="0077634D" w:rsidRPr="007026A5" w:rsidRDefault="0077634D" w:rsidP="00F83151">
            <w:pPr>
              <w:pStyle w:val="Textetableau"/>
              <w:rPr>
                <w:highlight w:val="yellow"/>
              </w:rPr>
            </w:pPr>
            <w:r w:rsidRPr="007026A5">
              <w:rPr>
                <w:highlight w:val="yellow"/>
              </w:rPr>
              <w:t>Surface</w:t>
            </w:r>
          </w:p>
        </w:tc>
        <w:tc>
          <w:tcPr>
            <w:tcW w:w="1090" w:type="dxa"/>
            <w:vAlign w:val="center"/>
          </w:tcPr>
          <w:p w14:paraId="7D784B2C" w14:textId="77777777" w:rsidR="0077634D" w:rsidRPr="007026A5" w:rsidRDefault="0077634D" w:rsidP="00F83151">
            <w:pPr>
              <w:pStyle w:val="Textetableau"/>
              <w:rPr>
                <w:highlight w:val="yellow"/>
              </w:rPr>
            </w:pPr>
            <w:r w:rsidRPr="007026A5">
              <w:rPr>
                <w:highlight w:val="yellow"/>
              </w:rPr>
              <w:t>1</w:t>
            </w:r>
          </w:p>
        </w:tc>
        <w:tc>
          <w:tcPr>
            <w:tcW w:w="1181" w:type="dxa"/>
            <w:tcBorders>
              <w:right w:val="single" w:sz="12" w:space="0" w:color="000000" w:themeColor="text1"/>
            </w:tcBorders>
            <w:vAlign w:val="center"/>
          </w:tcPr>
          <w:p w14:paraId="0AE8D026" w14:textId="77777777" w:rsidR="0077634D" w:rsidRPr="007026A5" w:rsidRDefault="0077634D" w:rsidP="00F83151">
            <w:pPr>
              <w:pStyle w:val="Textetableau"/>
              <w:rPr>
                <w:highlight w:val="yellow"/>
              </w:rPr>
            </w:pPr>
            <w:proofErr w:type="spellStart"/>
            <w:r w:rsidRPr="007026A5">
              <w:rPr>
                <w:highlight w:val="yellow"/>
              </w:rPr>
              <w:t>Requis</w:t>
            </w:r>
            <w:proofErr w:type="spellEnd"/>
          </w:p>
        </w:tc>
      </w:tr>
      <w:tr w:rsidR="00F468E2" w:rsidRPr="007026A5" w14:paraId="1ADF7A7A" w14:textId="77777777" w:rsidTr="00304019">
        <w:trPr>
          <w:trHeight w:val="1366"/>
        </w:trPr>
        <w:tc>
          <w:tcPr>
            <w:tcW w:w="1065" w:type="dxa"/>
            <w:tcBorders>
              <w:left w:val="single" w:sz="12" w:space="0" w:color="000000" w:themeColor="text1"/>
            </w:tcBorders>
            <w:vAlign w:val="center"/>
          </w:tcPr>
          <w:p w14:paraId="4C7BEFB6" w14:textId="77777777" w:rsidR="0077634D" w:rsidRPr="007026A5" w:rsidRDefault="0077634D" w:rsidP="00F83151">
            <w:pPr>
              <w:pStyle w:val="Textetableau"/>
              <w:rPr>
                <w:highlight w:val="yellow"/>
              </w:rPr>
            </w:pPr>
            <w:r w:rsidRPr="007026A5">
              <w:rPr>
                <w:highlight w:val="yellow"/>
              </w:rPr>
              <w:t>EG-10</w:t>
            </w:r>
          </w:p>
        </w:tc>
        <w:tc>
          <w:tcPr>
            <w:tcW w:w="1636" w:type="dxa"/>
            <w:vAlign w:val="center"/>
          </w:tcPr>
          <w:p w14:paraId="49A7E65E" w14:textId="5CB7EDA5" w:rsidR="0077634D" w:rsidRPr="007026A5" w:rsidRDefault="0077634D" w:rsidP="00F83151">
            <w:pPr>
              <w:pStyle w:val="Textetableau"/>
              <w:rPr>
                <w:highlight w:val="yellow"/>
              </w:rPr>
            </w:pPr>
            <w:r w:rsidRPr="007026A5">
              <w:rPr>
                <w:highlight w:val="yellow"/>
              </w:rPr>
              <w:t>PG 58E-34</w:t>
            </w:r>
            <w:r w:rsidR="00FE51D1">
              <w:rPr>
                <w:highlight w:val="yellow"/>
              </w:rPr>
              <w:t>,</w:t>
            </w:r>
            <w:r w:rsidRPr="007026A5">
              <w:rPr>
                <w:highlight w:val="yellow"/>
              </w:rPr>
              <w:t xml:space="preserve"> </w:t>
            </w:r>
          </w:p>
          <w:p w14:paraId="0A56AEED" w14:textId="77777777" w:rsidR="008370FD" w:rsidRDefault="0077634D" w:rsidP="00F83151">
            <w:pPr>
              <w:pStyle w:val="Textetableau"/>
              <w:rPr>
                <w:highlight w:val="yellow"/>
              </w:rPr>
            </w:pPr>
            <w:r w:rsidRPr="007026A5">
              <w:rPr>
                <w:highlight w:val="yellow"/>
              </w:rPr>
              <w:t xml:space="preserve">PG 64E-28 </w:t>
            </w:r>
            <w:proofErr w:type="spellStart"/>
            <w:r w:rsidR="00FE51D1">
              <w:rPr>
                <w:highlight w:val="yellow"/>
              </w:rPr>
              <w:t>ou</w:t>
            </w:r>
            <w:proofErr w:type="spellEnd"/>
          </w:p>
          <w:p w14:paraId="493D8867" w14:textId="2C61159B" w:rsidR="0077634D" w:rsidRPr="007026A5" w:rsidRDefault="00FE51D1" w:rsidP="00F83151">
            <w:pPr>
              <w:pStyle w:val="Textetableau"/>
              <w:rPr>
                <w:highlight w:val="yellow"/>
              </w:rPr>
            </w:pPr>
            <w:r>
              <w:rPr>
                <w:highlight w:val="yellow"/>
              </w:rPr>
              <w:t>PG</w:t>
            </w:r>
            <w:r w:rsidR="0077634D" w:rsidRPr="007026A5">
              <w:rPr>
                <w:highlight w:val="yellow"/>
              </w:rPr>
              <w:t xml:space="preserve"> </w:t>
            </w:r>
            <w:r w:rsidR="00BF606D">
              <w:rPr>
                <w:highlight w:val="yellow"/>
              </w:rPr>
              <w:t>64U-28</w:t>
            </w:r>
            <w:r w:rsidR="0077634D" w:rsidRPr="007026A5">
              <w:rPr>
                <w:highlight w:val="yellow"/>
              </w:rPr>
              <w:t xml:space="preserve"> </w:t>
            </w:r>
          </w:p>
        </w:tc>
        <w:tc>
          <w:tcPr>
            <w:tcW w:w="1182" w:type="dxa"/>
            <w:tcBorders>
              <w:right w:val="single" w:sz="4" w:space="0" w:color="auto"/>
            </w:tcBorders>
          </w:tcPr>
          <w:p w14:paraId="58A6B29B" w14:textId="3E6D8509" w:rsidR="0077634D" w:rsidRPr="00601E5D" w:rsidRDefault="0077634D" w:rsidP="00F83151">
            <w:pPr>
              <w:pStyle w:val="Textetableau"/>
              <w:rPr>
                <w:highlight w:val="yellow"/>
              </w:rPr>
            </w:pPr>
            <w:r w:rsidRPr="00601E5D">
              <w:rPr>
                <w:highlight w:val="yellow"/>
                <w:lang w:val="fr-FR"/>
              </w:rPr>
              <w:t>X,XX $</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14:paraId="0E1EC053" w14:textId="77777777" w:rsidR="0077634D" w:rsidRPr="007026A5" w:rsidRDefault="0077634D" w:rsidP="00F83151">
            <w:pPr>
              <w:pStyle w:val="Textetableau"/>
              <w:rPr>
                <w:highlight w:val="yellow"/>
              </w:rPr>
            </w:pPr>
            <w:r w:rsidRPr="007026A5">
              <w:rPr>
                <w:highlight w:val="yellow"/>
              </w:rPr>
              <w:t>1a1</w:t>
            </w:r>
          </w:p>
        </w:tc>
        <w:tc>
          <w:tcPr>
            <w:tcW w:w="905" w:type="dxa"/>
            <w:tcBorders>
              <w:left w:val="single" w:sz="4" w:space="0" w:color="auto"/>
            </w:tcBorders>
            <w:vAlign w:val="center"/>
          </w:tcPr>
          <w:p w14:paraId="4CC4E5BA" w14:textId="77777777" w:rsidR="0077634D" w:rsidRPr="007026A5" w:rsidRDefault="0077634D" w:rsidP="00F83151">
            <w:pPr>
              <w:pStyle w:val="Textetableau"/>
              <w:rPr>
                <w:highlight w:val="yellow"/>
              </w:rPr>
            </w:pPr>
            <w:proofErr w:type="spellStart"/>
            <w:r w:rsidRPr="007026A5">
              <w:rPr>
                <w:highlight w:val="yellow"/>
              </w:rPr>
              <w:t>Requis</w:t>
            </w:r>
            <w:proofErr w:type="spellEnd"/>
          </w:p>
        </w:tc>
        <w:tc>
          <w:tcPr>
            <w:tcW w:w="1168" w:type="dxa"/>
            <w:vAlign w:val="center"/>
          </w:tcPr>
          <w:p w14:paraId="38ADE58A" w14:textId="77777777" w:rsidR="0077634D" w:rsidRPr="007026A5" w:rsidRDefault="0077634D" w:rsidP="00F83151">
            <w:pPr>
              <w:pStyle w:val="Textetableau"/>
              <w:rPr>
                <w:highlight w:val="yellow"/>
              </w:rPr>
            </w:pPr>
            <w:r w:rsidRPr="007026A5">
              <w:rPr>
                <w:highlight w:val="yellow"/>
              </w:rPr>
              <w:t>Surface</w:t>
            </w:r>
          </w:p>
        </w:tc>
        <w:tc>
          <w:tcPr>
            <w:tcW w:w="1090" w:type="dxa"/>
            <w:vAlign w:val="center"/>
          </w:tcPr>
          <w:p w14:paraId="024BB83A" w14:textId="77777777" w:rsidR="0077634D" w:rsidRPr="007026A5" w:rsidRDefault="0077634D" w:rsidP="00F83151">
            <w:pPr>
              <w:pStyle w:val="Textetableau"/>
              <w:rPr>
                <w:highlight w:val="yellow"/>
              </w:rPr>
            </w:pPr>
            <w:r w:rsidRPr="007026A5">
              <w:rPr>
                <w:highlight w:val="yellow"/>
              </w:rPr>
              <w:t>1</w:t>
            </w:r>
          </w:p>
        </w:tc>
        <w:tc>
          <w:tcPr>
            <w:tcW w:w="1181" w:type="dxa"/>
            <w:tcBorders>
              <w:right w:val="single" w:sz="12" w:space="0" w:color="000000" w:themeColor="text1"/>
            </w:tcBorders>
            <w:vAlign w:val="center"/>
          </w:tcPr>
          <w:p w14:paraId="2DE73B6C" w14:textId="77777777" w:rsidR="0077634D" w:rsidRPr="007026A5" w:rsidRDefault="0077634D" w:rsidP="00F83151">
            <w:pPr>
              <w:pStyle w:val="Textetableau"/>
              <w:rPr>
                <w:highlight w:val="yellow"/>
              </w:rPr>
            </w:pPr>
            <w:proofErr w:type="spellStart"/>
            <w:r w:rsidRPr="007026A5">
              <w:rPr>
                <w:highlight w:val="yellow"/>
              </w:rPr>
              <w:t>Requis</w:t>
            </w:r>
            <w:proofErr w:type="spellEnd"/>
          </w:p>
        </w:tc>
      </w:tr>
      <w:tr w:rsidR="00D606EA" w:rsidRPr="007026A5" w14:paraId="052F388A" w14:textId="77777777" w:rsidTr="00304019">
        <w:trPr>
          <w:trHeight w:val="2663"/>
        </w:trPr>
        <w:tc>
          <w:tcPr>
            <w:tcW w:w="1065" w:type="dxa"/>
            <w:tcBorders>
              <w:left w:val="single" w:sz="12" w:space="0" w:color="000000" w:themeColor="text1"/>
              <w:bottom w:val="single" w:sz="12" w:space="0" w:color="000000" w:themeColor="text1"/>
            </w:tcBorders>
            <w:shd w:val="clear" w:color="auto" w:fill="auto"/>
            <w:vAlign w:val="center"/>
          </w:tcPr>
          <w:p w14:paraId="7B5791B3" w14:textId="027A3B7A" w:rsidR="00D9428B" w:rsidRPr="007026A5" w:rsidRDefault="00D9428B" w:rsidP="00F83151">
            <w:pPr>
              <w:pStyle w:val="Textetableau"/>
              <w:rPr>
                <w:highlight w:val="yellow"/>
              </w:rPr>
            </w:pPr>
            <w:r w:rsidRPr="007026A5">
              <w:rPr>
                <w:highlight w:val="yellow"/>
              </w:rPr>
              <w:t>EG-</w:t>
            </w:r>
            <w:r>
              <w:rPr>
                <w:highlight w:val="yellow"/>
              </w:rPr>
              <w:t>5</w:t>
            </w:r>
          </w:p>
        </w:tc>
        <w:tc>
          <w:tcPr>
            <w:tcW w:w="1636" w:type="dxa"/>
            <w:tcBorders>
              <w:bottom w:val="single" w:sz="12" w:space="0" w:color="000000" w:themeColor="text1"/>
            </w:tcBorders>
            <w:shd w:val="clear" w:color="auto" w:fill="auto"/>
            <w:vAlign w:val="center"/>
          </w:tcPr>
          <w:p w14:paraId="4B28AC18" w14:textId="77777777" w:rsidR="00D9428B" w:rsidRDefault="00D9428B" w:rsidP="00F83151">
            <w:pPr>
              <w:pStyle w:val="Textetableau"/>
              <w:rPr>
                <w:highlight w:val="yellow"/>
              </w:rPr>
            </w:pPr>
            <w:proofErr w:type="spellStart"/>
            <w:r>
              <w:rPr>
                <w:highlight w:val="yellow"/>
              </w:rPr>
              <w:t>Choix</w:t>
            </w:r>
            <w:proofErr w:type="spellEnd"/>
            <w:r>
              <w:rPr>
                <w:highlight w:val="yellow"/>
              </w:rPr>
              <w:t> :</w:t>
            </w:r>
          </w:p>
          <w:p w14:paraId="725EE830" w14:textId="77777777" w:rsidR="00D9428B" w:rsidRDefault="00D9428B" w:rsidP="00F83151">
            <w:pPr>
              <w:pStyle w:val="Textetableau"/>
              <w:rPr>
                <w:highlight w:val="yellow"/>
              </w:rPr>
            </w:pPr>
            <w:r w:rsidRPr="007026A5">
              <w:rPr>
                <w:highlight w:val="yellow"/>
              </w:rPr>
              <w:t xml:space="preserve">PG </w:t>
            </w:r>
            <w:r>
              <w:rPr>
                <w:highlight w:val="yellow"/>
              </w:rPr>
              <w:t>6</w:t>
            </w:r>
            <w:r w:rsidRPr="0008453E">
              <w:rPr>
                <w:highlight w:val="yellow"/>
              </w:rPr>
              <w:t>4E</w:t>
            </w:r>
            <w:r>
              <w:rPr>
                <w:highlight w:val="yellow"/>
              </w:rPr>
              <w:t>-28 (Zone 1)</w:t>
            </w:r>
          </w:p>
          <w:p w14:paraId="3DFE609D" w14:textId="77777777" w:rsidR="00D9428B" w:rsidRPr="007026A5" w:rsidRDefault="00D9428B" w:rsidP="00F83151">
            <w:pPr>
              <w:pStyle w:val="Textetableau"/>
              <w:rPr>
                <w:highlight w:val="yellow"/>
              </w:rPr>
            </w:pPr>
            <w:r>
              <w:rPr>
                <w:highlight w:val="yellow"/>
              </w:rPr>
              <w:t xml:space="preserve">PG </w:t>
            </w:r>
            <w:r w:rsidRPr="007026A5">
              <w:rPr>
                <w:highlight w:val="yellow"/>
              </w:rPr>
              <w:t>58E-34</w:t>
            </w:r>
            <w:r>
              <w:rPr>
                <w:highlight w:val="yellow"/>
              </w:rPr>
              <w:t xml:space="preserve"> (Zone 2)</w:t>
            </w:r>
            <w:r w:rsidRPr="007026A5">
              <w:rPr>
                <w:highlight w:val="yellow"/>
              </w:rPr>
              <w:t xml:space="preserve"> </w:t>
            </w:r>
          </w:p>
          <w:p w14:paraId="697D7B6F" w14:textId="62CD4585" w:rsidR="00D9428B" w:rsidRPr="007026A5" w:rsidRDefault="00D9428B" w:rsidP="00F83151">
            <w:pPr>
              <w:pStyle w:val="Textetableau"/>
              <w:rPr>
                <w:highlight w:val="yellow"/>
              </w:rPr>
            </w:pPr>
            <w:r w:rsidRPr="007026A5">
              <w:rPr>
                <w:highlight w:val="yellow"/>
              </w:rPr>
              <w:t xml:space="preserve">PG </w:t>
            </w:r>
            <w:r>
              <w:rPr>
                <w:highlight w:val="yellow"/>
              </w:rPr>
              <w:t>52V</w:t>
            </w:r>
            <w:r w:rsidRPr="007026A5">
              <w:rPr>
                <w:highlight w:val="yellow"/>
              </w:rPr>
              <w:t>-</w:t>
            </w:r>
            <w:r>
              <w:rPr>
                <w:highlight w:val="yellow"/>
              </w:rPr>
              <w:t>40 (Zone 3)</w:t>
            </w:r>
          </w:p>
        </w:tc>
        <w:tc>
          <w:tcPr>
            <w:tcW w:w="1182" w:type="dxa"/>
            <w:tcBorders>
              <w:bottom w:val="single" w:sz="12" w:space="0" w:color="000000" w:themeColor="text1"/>
              <w:right w:val="single" w:sz="4" w:space="0" w:color="auto"/>
            </w:tcBorders>
            <w:shd w:val="clear" w:color="auto" w:fill="auto"/>
          </w:tcPr>
          <w:p w14:paraId="0DF53176" w14:textId="63821C08" w:rsidR="00D9428B" w:rsidRPr="00BE1C3B" w:rsidRDefault="00D9428B" w:rsidP="00F83151">
            <w:pPr>
              <w:pStyle w:val="Textetableau"/>
              <w:rPr>
                <w:highlight w:val="yellow"/>
              </w:rPr>
            </w:pPr>
            <w:r w:rsidRPr="00BE1C3B">
              <w:rPr>
                <w:highlight w:val="yellow"/>
              </w:rPr>
              <w:t>X,XX $</w:t>
            </w:r>
          </w:p>
        </w:tc>
        <w:tc>
          <w:tcPr>
            <w:tcW w:w="1743" w:type="dxa"/>
            <w:tcBorders>
              <w:top w:val="single" w:sz="4" w:space="0" w:color="auto"/>
              <w:left w:val="single" w:sz="4" w:space="0" w:color="auto"/>
              <w:bottom w:val="single" w:sz="12" w:space="0" w:color="000000" w:themeColor="text1"/>
              <w:right w:val="single" w:sz="4" w:space="0" w:color="auto"/>
            </w:tcBorders>
            <w:shd w:val="clear" w:color="auto" w:fill="auto"/>
            <w:vAlign w:val="center"/>
          </w:tcPr>
          <w:p w14:paraId="12773112" w14:textId="313EBD60" w:rsidR="00D9428B" w:rsidRPr="007026A5" w:rsidRDefault="00D9428B" w:rsidP="00F83151">
            <w:pPr>
              <w:pStyle w:val="Textetableau"/>
              <w:rPr>
                <w:highlight w:val="yellow"/>
              </w:rPr>
            </w:pPr>
            <w:proofErr w:type="spellStart"/>
            <w:r>
              <w:rPr>
                <w:highlight w:val="yellow"/>
              </w:rPr>
              <w:t>XxX</w:t>
            </w:r>
            <w:proofErr w:type="spellEnd"/>
          </w:p>
        </w:tc>
        <w:tc>
          <w:tcPr>
            <w:tcW w:w="905" w:type="dxa"/>
            <w:tcBorders>
              <w:left w:val="single" w:sz="4" w:space="0" w:color="auto"/>
              <w:bottom w:val="single" w:sz="12" w:space="0" w:color="000000" w:themeColor="text1"/>
            </w:tcBorders>
            <w:shd w:val="clear" w:color="auto" w:fill="auto"/>
            <w:vAlign w:val="center"/>
          </w:tcPr>
          <w:p w14:paraId="01A231AC" w14:textId="0962DF88" w:rsidR="00D9428B" w:rsidRPr="007026A5" w:rsidRDefault="00D9428B" w:rsidP="00F83151">
            <w:pPr>
              <w:pStyle w:val="Textetableau"/>
              <w:rPr>
                <w:highlight w:val="yellow"/>
              </w:rPr>
            </w:pPr>
            <w:proofErr w:type="spellStart"/>
            <w:r w:rsidRPr="007026A5">
              <w:rPr>
                <w:highlight w:val="yellow"/>
              </w:rPr>
              <w:t>Requis</w:t>
            </w:r>
            <w:proofErr w:type="spellEnd"/>
          </w:p>
        </w:tc>
        <w:tc>
          <w:tcPr>
            <w:tcW w:w="1168" w:type="dxa"/>
            <w:tcBorders>
              <w:bottom w:val="single" w:sz="12" w:space="0" w:color="000000" w:themeColor="text1"/>
            </w:tcBorders>
            <w:shd w:val="clear" w:color="auto" w:fill="auto"/>
            <w:vAlign w:val="center"/>
          </w:tcPr>
          <w:p w14:paraId="46583474" w14:textId="71FB17DC" w:rsidR="00D9428B" w:rsidRPr="007026A5" w:rsidRDefault="00D9428B" w:rsidP="00F83151">
            <w:pPr>
              <w:pStyle w:val="Textetableau"/>
              <w:rPr>
                <w:highlight w:val="yellow"/>
              </w:rPr>
            </w:pPr>
            <w:r w:rsidRPr="007026A5">
              <w:rPr>
                <w:highlight w:val="yellow"/>
              </w:rPr>
              <w:t>Surface</w:t>
            </w:r>
          </w:p>
        </w:tc>
        <w:tc>
          <w:tcPr>
            <w:tcW w:w="1090" w:type="dxa"/>
            <w:tcBorders>
              <w:bottom w:val="single" w:sz="12" w:space="0" w:color="000000" w:themeColor="text1"/>
            </w:tcBorders>
            <w:shd w:val="clear" w:color="auto" w:fill="auto"/>
            <w:vAlign w:val="center"/>
          </w:tcPr>
          <w:p w14:paraId="40E11CFC" w14:textId="068D968B" w:rsidR="00D9428B" w:rsidRPr="007026A5" w:rsidRDefault="00D9428B" w:rsidP="00F83151">
            <w:pPr>
              <w:pStyle w:val="Textetableau"/>
              <w:rPr>
                <w:highlight w:val="yellow"/>
              </w:rPr>
            </w:pPr>
            <w:r w:rsidRPr="007026A5">
              <w:rPr>
                <w:highlight w:val="yellow"/>
              </w:rPr>
              <w:t>1</w:t>
            </w:r>
          </w:p>
        </w:tc>
        <w:tc>
          <w:tcPr>
            <w:tcW w:w="1181" w:type="dxa"/>
            <w:tcBorders>
              <w:bottom w:val="single" w:sz="12" w:space="0" w:color="000000" w:themeColor="text1"/>
              <w:right w:val="single" w:sz="12" w:space="0" w:color="000000" w:themeColor="text1"/>
            </w:tcBorders>
            <w:shd w:val="clear" w:color="auto" w:fill="auto"/>
            <w:vAlign w:val="center"/>
          </w:tcPr>
          <w:p w14:paraId="1721C27F" w14:textId="75B7C7CE" w:rsidR="00D9428B" w:rsidRPr="007026A5" w:rsidRDefault="00D9428B" w:rsidP="00F83151">
            <w:pPr>
              <w:pStyle w:val="Textetableau"/>
              <w:rPr>
                <w:highlight w:val="yellow"/>
              </w:rPr>
            </w:pPr>
            <w:proofErr w:type="spellStart"/>
            <w:r w:rsidRPr="007026A5">
              <w:rPr>
                <w:highlight w:val="yellow"/>
              </w:rPr>
              <w:t>Requis</w:t>
            </w:r>
            <w:proofErr w:type="spellEnd"/>
          </w:p>
        </w:tc>
      </w:tr>
    </w:tbl>
    <w:p w14:paraId="19B61E98" w14:textId="77777777" w:rsidR="00F6659C" w:rsidRDefault="00F6659C" w:rsidP="00E827BB"/>
    <w:p w14:paraId="4278D2E4" w14:textId="1F0985A6" w:rsidR="00893997" w:rsidRPr="00667A69" w:rsidRDefault="00893997" w:rsidP="00667A69">
      <w:pPr>
        <w:pStyle w:val="Textemasqumodifications"/>
      </w:pPr>
      <w:r w:rsidRPr="00667A69">
        <w:t>Le texte masqué suivant a été ajouté.</w:t>
      </w:r>
    </w:p>
    <w:p w14:paraId="5823E1C5" w14:textId="57B128D8" w:rsidR="00DD2853" w:rsidRPr="0064011A" w:rsidRDefault="00DD2853" w:rsidP="00667A69">
      <w:pPr>
        <w:pStyle w:val="Textemasqubleu"/>
      </w:pPr>
      <w:r w:rsidRPr="0064011A">
        <w:t>Lorsque le bitume demandé pour un enrobé doit être de type HRD, le concepteur doit l’indiquer dans le tableau ci-haut ainsi que dans les articles correspondants au bordereau.</w:t>
      </w:r>
    </w:p>
    <w:p w14:paraId="42B53780" w14:textId="65F391ED" w:rsidR="00893997" w:rsidRPr="00667A69" w:rsidRDefault="00893997" w:rsidP="00502AA7">
      <w:pPr>
        <w:pStyle w:val="Textemasqumodifications"/>
      </w:pPr>
      <w:r w:rsidRPr="00667A69">
        <w:t xml:space="preserve">La précision </w:t>
      </w:r>
      <w:r w:rsidR="00087E74" w:rsidRPr="00667A69">
        <w:t xml:space="preserve">concernant le caractère </w:t>
      </w:r>
      <w:r w:rsidRPr="00667A69">
        <w:t>temporaire</w:t>
      </w:r>
      <w:r w:rsidR="00087E74" w:rsidRPr="00667A69">
        <w:t xml:space="preserve"> de l’utilisation d’enrobé</w:t>
      </w:r>
      <w:r w:rsidR="00FD4E72" w:rsidRPr="00667A69">
        <w:t xml:space="preserve"> de</w:t>
      </w:r>
      <w:r w:rsidR="00087E74" w:rsidRPr="00667A69">
        <w:t xml:space="preserve"> type</w:t>
      </w:r>
      <w:r w:rsidR="00FD4E72" w:rsidRPr="00667A69">
        <w:t> </w:t>
      </w:r>
      <w:r w:rsidR="00087E74" w:rsidRPr="00667A69">
        <w:t>EC-10</w:t>
      </w:r>
      <w:r w:rsidRPr="00667A69">
        <w:t xml:space="preserve"> </w:t>
      </w:r>
      <w:r w:rsidR="00E761C5" w:rsidRPr="00667A69">
        <w:t xml:space="preserve">en couche de roulement (ou de surface durant l’hiver) </w:t>
      </w:r>
      <w:r w:rsidRPr="00667A69">
        <w:t>a été ajouté</w:t>
      </w:r>
      <w:r w:rsidR="00087E74" w:rsidRPr="00667A69">
        <w:t>e</w:t>
      </w:r>
      <w:r w:rsidRPr="00667A69">
        <w:t xml:space="preserve"> au </w:t>
      </w:r>
      <w:r w:rsidR="00087E74" w:rsidRPr="00667A69">
        <w:t>texte masqué suivant.</w:t>
      </w:r>
    </w:p>
    <w:p w14:paraId="0729A5CA" w14:textId="6A5B6A09" w:rsidR="00256B35" w:rsidRPr="0064011A" w:rsidRDefault="00256B35" w:rsidP="00667A69">
      <w:pPr>
        <w:pStyle w:val="Textemasqubleu"/>
      </w:pPr>
      <w:r w:rsidRPr="0064011A">
        <w:t xml:space="preserve">L’utilisation </w:t>
      </w:r>
      <w:r w:rsidR="00087E74" w:rsidRPr="0064011A">
        <w:t xml:space="preserve">temporaire </w:t>
      </w:r>
      <w:r w:rsidRPr="0064011A">
        <w:t>d’enrobé de type</w:t>
      </w:r>
      <w:r w:rsidR="00FD4E72" w:rsidRPr="0064011A">
        <w:t> </w:t>
      </w:r>
      <w:r w:rsidRPr="0064011A">
        <w:t xml:space="preserve">EC-10 en couche de </w:t>
      </w:r>
      <w:r w:rsidR="00666354" w:rsidRPr="0064011A">
        <w:t>roulement (ou de surface durant l’hiver)</w:t>
      </w:r>
      <w:r w:rsidRPr="0064011A">
        <w:t xml:space="preserve"> n’est pas recommandée. Si </w:t>
      </w:r>
      <w:r w:rsidR="00B80D73" w:rsidRPr="0064011A">
        <w:t xml:space="preserve">le </w:t>
      </w:r>
      <w:r w:rsidR="00796C6B" w:rsidRPr="0064011A">
        <w:t>concepteur</w:t>
      </w:r>
      <w:r w:rsidR="00B80D73" w:rsidRPr="0064011A">
        <w:t xml:space="preserve"> juge </w:t>
      </w:r>
      <w:r w:rsidRPr="0064011A">
        <w:t xml:space="preserve">son utilisation nécessaire, </w:t>
      </w:r>
      <w:r w:rsidR="00AE0FB2" w:rsidRPr="0064011A">
        <w:t xml:space="preserve">il doit mentionner la </w:t>
      </w:r>
      <w:r w:rsidR="004E4C99" w:rsidRPr="0064011A">
        <w:t>n</w:t>
      </w:r>
      <w:r w:rsidR="00AE0FB2" w:rsidRPr="0064011A">
        <w:t>ote</w:t>
      </w:r>
      <w:r w:rsidR="00FD4E72" w:rsidRPr="0064011A">
        <w:t> </w:t>
      </w:r>
      <w:r w:rsidR="00AE0FB2" w:rsidRPr="0064011A">
        <w:t>1 ci-dessous</w:t>
      </w:r>
      <w:r w:rsidRPr="0064011A">
        <w:t>.</w:t>
      </w:r>
      <w:r w:rsidR="00EC0C49" w:rsidRPr="0064011A">
        <w:t xml:space="preserve"> </w:t>
      </w:r>
    </w:p>
    <w:p w14:paraId="12D49079" w14:textId="54CF9E7F" w:rsidR="00DD205A" w:rsidRDefault="00191438" w:rsidP="0085202C">
      <w:pPr>
        <w:pStyle w:val="Paragraphe"/>
      </w:pPr>
      <w:r w:rsidRPr="0064011A">
        <w:rPr>
          <w:b/>
          <w:highlight w:val="yellow"/>
        </w:rPr>
        <w:lastRenderedPageBreak/>
        <w:t>Note 1 </w:t>
      </w:r>
      <w:r w:rsidRPr="0064011A">
        <w:rPr>
          <w:bCs w:val="0"/>
          <w:highlight w:val="yellow"/>
        </w:rPr>
        <w:t>:</w:t>
      </w:r>
      <w:r w:rsidRPr="00E827BB">
        <w:rPr>
          <w:highlight w:val="yellow"/>
        </w:rPr>
        <w:t xml:space="preserve"> </w:t>
      </w:r>
      <w:r w:rsidR="00673AB0">
        <w:rPr>
          <w:highlight w:val="yellow"/>
        </w:rPr>
        <w:t>L</w:t>
      </w:r>
      <w:r w:rsidR="00CB1498">
        <w:rPr>
          <w:highlight w:val="yellow"/>
        </w:rPr>
        <w:t>e fuseau granulométrique de</w:t>
      </w:r>
      <w:r w:rsidR="00DD205A" w:rsidRPr="00BE1C3B">
        <w:rPr>
          <w:highlight w:val="yellow"/>
        </w:rPr>
        <w:t xml:space="preserve"> l’enrobé de type</w:t>
      </w:r>
      <w:r w:rsidR="00FD4E72">
        <w:rPr>
          <w:highlight w:val="yellow"/>
        </w:rPr>
        <w:t> </w:t>
      </w:r>
      <w:r w:rsidR="00DD205A" w:rsidRPr="00BE1C3B">
        <w:rPr>
          <w:highlight w:val="yellow"/>
        </w:rPr>
        <w:t xml:space="preserve">EC-10 est </w:t>
      </w:r>
      <w:r w:rsidR="00CB1498">
        <w:rPr>
          <w:highlight w:val="yellow"/>
        </w:rPr>
        <w:t>modifié si cet enrobé doit être laissé en surface temporairement</w:t>
      </w:r>
      <w:r w:rsidR="00670FC1">
        <w:rPr>
          <w:highlight w:val="yellow"/>
        </w:rPr>
        <w:t>,</w:t>
      </w:r>
      <w:r w:rsidR="00CB1498">
        <w:rPr>
          <w:highlight w:val="yellow"/>
        </w:rPr>
        <w:t xml:space="preserve"> </w:t>
      </w:r>
      <w:r w:rsidR="00DD205A" w:rsidRPr="00BE1C3B">
        <w:rPr>
          <w:highlight w:val="yellow"/>
        </w:rPr>
        <w:t>pour la remise en circulation</w:t>
      </w:r>
      <w:r w:rsidR="00670FC1">
        <w:rPr>
          <w:highlight w:val="yellow"/>
        </w:rPr>
        <w:t>,</w:t>
      </w:r>
      <w:r w:rsidR="00DD205A" w:rsidRPr="00BE1C3B">
        <w:rPr>
          <w:highlight w:val="yellow"/>
        </w:rPr>
        <w:t xml:space="preserve"> </w:t>
      </w:r>
      <w:r w:rsidR="00CB1498">
        <w:rPr>
          <w:highlight w:val="yellow"/>
        </w:rPr>
        <w:t xml:space="preserve">sur une période supérieure à </w:t>
      </w:r>
      <w:r w:rsidR="00DD205A" w:rsidRPr="00BE1C3B">
        <w:rPr>
          <w:highlight w:val="yellow"/>
        </w:rPr>
        <w:t>un mois</w:t>
      </w:r>
      <w:r w:rsidR="00CB1498">
        <w:rPr>
          <w:highlight w:val="yellow"/>
        </w:rPr>
        <w:t>. Le</w:t>
      </w:r>
      <w:r w:rsidR="00DD205A" w:rsidRPr="00BE1C3B">
        <w:rPr>
          <w:highlight w:val="yellow"/>
        </w:rPr>
        <w:t xml:space="preserve"> pourcentage passant au tamis de 5 mm doit </w:t>
      </w:r>
      <w:r w:rsidR="00CB1498">
        <w:rPr>
          <w:highlight w:val="yellow"/>
        </w:rPr>
        <w:t xml:space="preserve">alors </w:t>
      </w:r>
      <w:r w:rsidR="00DD205A" w:rsidRPr="00BE1C3B">
        <w:rPr>
          <w:highlight w:val="yellow"/>
        </w:rPr>
        <w:t>se situer entre 66 </w:t>
      </w:r>
      <w:r w:rsidR="00871A7B" w:rsidRPr="00BE1C3B">
        <w:rPr>
          <w:highlight w:val="yellow"/>
        </w:rPr>
        <w:t xml:space="preserve">% </w:t>
      </w:r>
      <w:r w:rsidR="00DD205A" w:rsidRPr="00BE1C3B">
        <w:rPr>
          <w:highlight w:val="yellow"/>
        </w:rPr>
        <w:t>et 70 %</w:t>
      </w:r>
      <w:r w:rsidR="00871A7B" w:rsidRPr="00BE1C3B">
        <w:rPr>
          <w:highlight w:val="yellow"/>
        </w:rPr>
        <w:t>.</w:t>
      </w:r>
    </w:p>
    <w:p w14:paraId="24AFFF40" w14:textId="7BA90F47" w:rsidR="00EF31CC" w:rsidRPr="00667A69" w:rsidRDefault="092690E8" w:rsidP="00667A69">
      <w:pPr>
        <w:pStyle w:val="Textemasqubleu"/>
      </w:pPr>
      <w:r w:rsidRPr="00667A69">
        <w:t>L’utilisation temporaire d’enrobé de type</w:t>
      </w:r>
      <w:r w:rsidR="00FD4E72" w:rsidRPr="00667A69">
        <w:t> </w:t>
      </w:r>
      <w:r w:rsidRPr="00667A69">
        <w:t xml:space="preserve">GB-20 en couche de roulement (ou </w:t>
      </w:r>
      <w:r w:rsidR="00BE1C3B" w:rsidRPr="00667A69">
        <w:t xml:space="preserve">de </w:t>
      </w:r>
      <w:r w:rsidRPr="00667A69">
        <w:t>surface</w:t>
      </w:r>
      <w:r w:rsidR="008E1DE5" w:rsidRPr="00667A69">
        <w:t xml:space="preserve"> durant l’hiver</w:t>
      </w:r>
      <w:r w:rsidRPr="00667A69">
        <w:t xml:space="preserve">) n’est pas </w:t>
      </w:r>
      <w:r w:rsidR="008E1DE5" w:rsidRPr="00667A69">
        <w:t>recommandée</w:t>
      </w:r>
      <w:r w:rsidRPr="00667A69">
        <w:t xml:space="preserve">. Si le </w:t>
      </w:r>
      <w:r w:rsidR="00796C6B" w:rsidRPr="00667A69">
        <w:t>concepteur</w:t>
      </w:r>
      <w:r w:rsidRPr="00667A69">
        <w:t xml:space="preserve"> juge son utilisation nécessaire, </w:t>
      </w:r>
      <w:r w:rsidR="008E1DE5" w:rsidRPr="00667A69">
        <w:t>il</w:t>
      </w:r>
      <w:r w:rsidRPr="00667A69">
        <w:t xml:space="preserve"> doit </w:t>
      </w:r>
      <w:r w:rsidR="008E1DE5" w:rsidRPr="00667A69">
        <w:t>mentionner</w:t>
      </w:r>
      <w:r w:rsidR="00267712" w:rsidRPr="00667A69">
        <w:t xml:space="preserve"> </w:t>
      </w:r>
      <w:r w:rsidR="00D30A68" w:rsidRPr="00667A69">
        <w:t>l</w:t>
      </w:r>
      <w:r w:rsidRPr="00667A69">
        <w:t>a note</w:t>
      </w:r>
      <w:r w:rsidR="00FD4E72" w:rsidRPr="00667A69">
        <w:t> </w:t>
      </w:r>
      <w:r w:rsidRPr="00667A69">
        <w:t xml:space="preserve">2 </w:t>
      </w:r>
      <w:r w:rsidR="008E1DE5" w:rsidRPr="00667A69">
        <w:t>ci-dessous.</w:t>
      </w:r>
      <w:r w:rsidRPr="00667A69">
        <w:t xml:space="preserve"> </w:t>
      </w:r>
    </w:p>
    <w:p w14:paraId="41770A40" w14:textId="2E12DCDE" w:rsidR="00E761C5" w:rsidRPr="00667A69" w:rsidRDefault="00E761C5" w:rsidP="0064011A">
      <w:pPr>
        <w:pStyle w:val="Textemasqumodifications"/>
      </w:pPr>
      <w:r w:rsidRPr="00667A69">
        <w:t>Le texte masqué suivant a été ajouté.</w:t>
      </w:r>
    </w:p>
    <w:p w14:paraId="14A765BA" w14:textId="2A812CC9" w:rsidR="008E1DE5" w:rsidRPr="00667A69" w:rsidRDefault="7E457B9F" w:rsidP="00667A69">
      <w:pPr>
        <w:pStyle w:val="Textemasqubleu"/>
      </w:pPr>
      <w:r w:rsidRPr="00667A69">
        <w:t xml:space="preserve">Dans </w:t>
      </w:r>
      <w:r w:rsidR="009D569A" w:rsidRPr="00667A69">
        <w:t>le</w:t>
      </w:r>
      <w:r w:rsidRPr="00667A69">
        <w:t xml:space="preserve"> cas d</w:t>
      </w:r>
      <w:r w:rsidR="009D569A" w:rsidRPr="00667A69">
        <w:t>’un</w:t>
      </w:r>
      <w:r w:rsidRPr="00667A69">
        <w:t xml:space="preserve"> report dans le temps </w:t>
      </w:r>
      <w:r w:rsidR="00A477AA" w:rsidRPr="00667A69">
        <w:t xml:space="preserve">de la pose </w:t>
      </w:r>
      <w:r w:rsidRPr="00667A69">
        <w:t>de</w:t>
      </w:r>
      <w:r w:rsidR="00D315A2" w:rsidRPr="00667A69">
        <w:t>s</w:t>
      </w:r>
      <w:r w:rsidRPr="00667A69">
        <w:t xml:space="preserve"> couches d’enrobé</w:t>
      </w:r>
      <w:r w:rsidR="009F5477" w:rsidRPr="00667A69">
        <w:t xml:space="preserve"> su</w:t>
      </w:r>
      <w:r w:rsidR="00883FE8" w:rsidRPr="00667A69">
        <w:t>s-jacentes</w:t>
      </w:r>
      <w:r w:rsidRPr="00667A69">
        <w:t xml:space="preserve">, le concepteur </w:t>
      </w:r>
      <w:r w:rsidR="1D97650C" w:rsidRPr="00667A69">
        <w:t>doit effectuer le</w:t>
      </w:r>
      <w:r w:rsidR="434B3E8B" w:rsidRPr="00667A69">
        <w:t xml:space="preserve">s </w:t>
      </w:r>
      <w:r w:rsidR="1D97650C" w:rsidRPr="00667A69">
        <w:t>calcul</w:t>
      </w:r>
      <w:r w:rsidR="3084341B" w:rsidRPr="00667A69">
        <w:t>s</w:t>
      </w:r>
      <w:r w:rsidR="1D97650C" w:rsidRPr="00667A69">
        <w:t xml:space="preserve"> structura</w:t>
      </w:r>
      <w:r w:rsidR="27DB0780" w:rsidRPr="00667A69">
        <w:t>ux</w:t>
      </w:r>
      <w:r w:rsidR="1D97650C" w:rsidRPr="00667A69">
        <w:t xml:space="preserve"> </w:t>
      </w:r>
      <w:r w:rsidR="7546A6C7" w:rsidRPr="00667A69">
        <w:t xml:space="preserve">nécessaires </w:t>
      </w:r>
      <w:r w:rsidR="1D97650C" w:rsidRPr="00667A69">
        <w:t>avec l’</w:t>
      </w:r>
      <w:r w:rsidR="1B28E79B" w:rsidRPr="00667A69">
        <w:t>a</w:t>
      </w:r>
      <w:r w:rsidR="1D97650C" w:rsidRPr="00667A69">
        <w:t xml:space="preserve">ide du logiciel </w:t>
      </w:r>
      <w:r w:rsidR="00E7673C" w:rsidRPr="00667A69">
        <w:t>« </w:t>
      </w:r>
      <w:r w:rsidR="1D97650C" w:rsidRPr="00667A69">
        <w:t>Chaussée</w:t>
      </w:r>
      <w:r w:rsidR="00FD4E72" w:rsidRPr="00667A69">
        <w:t> </w:t>
      </w:r>
      <w:r w:rsidR="1D97650C" w:rsidRPr="00667A69">
        <w:t>2</w:t>
      </w:r>
      <w:r w:rsidR="00E7673C" w:rsidRPr="00667A69">
        <w:t> »</w:t>
      </w:r>
      <w:r w:rsidR="132887D9" w:rsidRPr="00667A69">
        <w:t xml:space="preserve"> pour ajuster l’épaisseur supplémentaire d’enrobé</w:t>
      </w:r>
      <w:r w:rsidR="16D8E8A0" w:rsidRPr="00667A69">
        <w:t xml:space="preserve"> à mettre en place</w:t>
      </w:r>
      <w:r w:rsidR="132887D9" w:rsidRPr="00667A69">
        <w:t xml:space="preserve"> </w:t>
      </w:r>
      <w:r w:rsidR="00AF6439" w:rsidRPr="00667A69">
        <w:t xml:space="preserve">afin de </w:t>
      </w:r>
      <w:r w:rsidR="2FF9542B" w:rsidRPr="00667A69">
        <w:t xml:space="preserve">compenser les dommages subis par la couche de base </w:t>
      </w:r>
      <w:r w:rsidR="28076AA3" w:rsidRPr="00667A69">
        <w:t>durant cette période</w:t>
      </w:r>
      <w:r w:rsidR="00455B6E" w:rsidRPr="00667A69">
        <w:t>.</w:t>
      </w:r>
      <w:r w:rsidR="00A40978" w:rsidRPr="00667A69">
        <w:t xml:space="preserve"> </w:t>
      </w:r>
    </w:p>
    <w:p w14:paraId="2CB255DB" w14:textId="389FEEF1" w:rsidR="00DD205A" w:rsidRDefault="613AFD40" w:rsidP="0085202C">
      <w:pPr>
        <w:pStyle w:val="Paragraphe"/>
      </w:pPr>
      <w:r w:rsidRPr="0064011A">
        <w:rPr>
          <w:b/>
          <w:highlight w:val="yellow"/>
        </w:rPr>
        <w:t>Note 2</w:t>
      </w:r>
      <w:r w:rsidRPr="45D134BF">
        <w:rPr>
          <w:highlight w:val="yellow"/>
        </w:rPr>
        <w:t xml:space="preserve"> : </w:t>
      </w:r>
      <w:r w:rsidR="009A2B97">
        <w:rPr>
          <w:highlight w:val="yellow"/>
        </w:rPr>
        <w:t>Le fuseau granulométrique de</w:t>
      </w:r>
      <w:r w:rsidR="00DD205A" w:rsidRPr="00BE1C3B">
        <w:rPr>
          <w:highlight w:val="yellow"/>
        </w:rPr>
        <w:t xml:space="preserve"> l’enrobé de type GB-20 est </w:t>
      </w:r>
      <w:r w:rsidR="009A2B97">
        <w:rPr>
          <w:highlight w:val="yellow"/>
        </w:rPr>
        <w:t xml:space="preserve">modifié si cet enrobé doit être laissé </w:t>
      </w:r>
      <w:r w:rsidR="00206149">
        <w:rPr>
          <w:highlight w:val="yellow"/>
        </w:rPr>
        <w:t xml:space="preserve">en surface </w:t>
      </w:r>
      <w:r w:rsidR="009A2B97">
        <w:rPr>
          <w:highlight w:val="yellow"/>
        </w:rPr>
        <w:t xml:space="preserve">temporairement pour la remise en circulation </w:t>
      </w:r>
      <w:r w:rsidR="00206149">
        <w:rPr>
          <w:highlight w:val="yellow"/>
        </w:rPr>
        <w:t>en</w:t>
      </w:r>
      <w:r w:rsidR="009A2B97">
        <w:rPr>
          <w:highlight w:val="yellow"/>
        </w:rPr>
        <w:t xml:space="preserve"> période</w:t>
      </w:r>
      <w:r w:rsidR="00DD205A" w:rsidRPr="00BE1C3B">
        <w:rPr>
          <w:highlight w:val="yellow"/>
        </w:rPr>
        <w:t xml:space="preserve"> hivernale</w:t>
      </w:r>
      <w:r w:rsidR="00206149">
        <w:rPr>
          <w:highlight w:val="yellow"/>
        </w:rPr>
        <w:t>.</w:t>
      </w:r>
      <w:r w:rsidR="009A2B97">
        <w:rPr>
          <w:highlight w:val="yellow"/>
        </w:rPr>
        <w:t xml:space="preserve"> Le</w:t>
      </w:r>
      <w:r w:rsidR="00DD205A" w:rsidRPr="00BE1C3B">
        <w:rPr>
          <w:highlight w:val="yellow"/>
        </w:rPr>
        <w:t xml:space="preserve"> pourcentage passant au tamis </w:t>
      </w:r>
      <w:r w:rsidR="00267712" w:rsidRPr="00BE1C3B">
        <w:rPr>
          <w:highlight w:val="yellow"/>
        </w:rPr>
        <w:t>14</w:t>
      </w:r>
      <w:r w:rsidR="00DD205A" w:rsidRPr="00BE1C3B">
        <w:rPr>
          <w:highlight w:val="yellow"/>
        </w:rPr>
        <w:t xml:space="preserve"> mm doit </w:t>
      </w:r>
      <w:r w:rsidR="00B16673">
        <w:rPr>
          <w:highlight w:val="yellow"/>
        </w:rPr>
        <w:t xml:space="preserve">alors </w:t>
      </w:r>
      <w:r w:rsidR="00DD205A" w:rsidRPr="00BE1C3B">
        <w:rPr>
          <w:highlight w:val="yellow"/>
        </w:rPr>
        <w:t xml:space="preserve">se situer entre </w:t>
      </w:r>
      <w:r w:rsidR="00240065" w:rsidRPr="00BE1C3B">
        <w:rPr>
          <w:highlight w:val="yellow"/>
        </w:rPr>
        <w:t>75</w:t>
      </w:r>
      <w:r w:rsidR="00DD205A" w:rsidRPr="00BE1C3B">
        <w:rPr>
          <w:highlight w:val="yellow"/>
        </w:rPr>
        <w:t xml:space="preserve"> % et </w:t>
      </w:r>
      <w:r w:rsidR="00240065" w:rsidRPr="00BE1C3B">
        <w:rPr>
          <w:highlight w:val="yellow"/>
        </w:rPr>
        <w:t>90</w:t>
      </w:r>
      <w:r w:rsidR="00DD205A" w:rsidRPr="00BE1C3B">
        <w:rPr>
          <w:highlight w:val="yellow"/>
        </w:rPr>
        <w:t> %</w:t>
      </w:r>
      <w:r w:rsidR="00240065" w:rsidRPr="00BE1C3B">
        <w:rPr>
          <w:highlight w:val="yellow"/>
        </w:rPr>
        <w:t>.</w:t>
      </w:r>
    </w:p>
    <w:p w14:paraId="58571309" w14:textId="63444D56" w:rsidR="00CF42B6" w:rsidRDefault="000973E7" w:rsidP="0085202C">
      <w:pPr>
        <w:pStyle w:val="Paragraphe"/>
      </w:pPr>
      <w:r w:rsidRPr="00120BB7">
        <w:t xml:space="preserve">L’ajustement du prix du bitume est fait conformément </w:t>
      </w:r>
      <w:r w:rsidR="00D75EFC">
        <w:t>aux prescriptions de</w:t>
      </w:r>
      <w:r w:rsidRPr="00120BB7">
        <w:t xml:space="preserve"> l’article</w:t>
      </w:r>
      <w:r w:rsidR="00A544F3">
        <w:t> </w:t>
      </w:r>
      <w:r w:rsidRPr="00E827BB">
        <w:rPr>
          <w:highlight w:val="yellow"/>
        </w:rPr>
        <w:t>13.3.5.2</w:t>
      </w:r>
      <w:r w:rsidRPr="00120BB7">
        <w:t xml:space="preserve"> « Ajustement du prix du bitume » du CCDG</w:t>
      </w:r>
      <w:r w:rsidR="004D22AE">
        <w:t xml:space="preserve"> en fonction du prix de référence</w:t>
      </w:r>
      <w:r w:rsidR="00CF42B6">
        <w:t xml:space="preserve"> spécifié </w:t>
      </w:r>
      <w:r w:rsidR="00CF42B6" w:rsidRPr="00B16673">
        <w:t xml:space="preserve">au </w:t>
      </w:r>
      <w:r w:rsidR="00A544F3">
        <w:t>t</w:t>
      </w:r>
      <w:r w:rsidR="00CF42B6" w:rsidRPr="00206149">
        <w:t>ableau</w:t>
      </w:r>
      <w:r w:rsidR="00512CAD">
        <w:t> </w:t>
      </w:r>
      <w:r w:rsidR="00DD2853">
        <w:t>3</w:t>
      </w:r>
      <w:r w:rsidR="00DD2853" w:rsidRPr="00B16673">
        <w:t xml:space="preserve"> </w:t>
      </w:r>
      <w:r w:rsidR="00A544F3">
        <w:t>« </w:t>
      </w:r>
      <w:r w:rsidR="00CF42B6">
        <w:t>Caractéristiques des types d’enrobé</w:t>
      </w:r>
      <w:r w:rsidR="00A544F3">
        <w:t> »</w:t>
      </w:r>
      <w:r w:rsidR="009E6783" w:rsidRPr="00120BB7">
        <w:t>.</w:t>
      </w:r>
    </w:p>
    <w:p w14:paraId="35BFF013" w14:textId="6A9E57CF" w:rsidR="000973E7" w:rsidRPr="00120BB7" w:rsidRDefault="009D569A" w:rsidP="0085202C">
      <w:pPr>
        <w:pStyle w:val="Paragraphe"/>
      </w:pPr>
      <w:r>
        <w:t>L</w:t>
      </w:r>
      <w:r w:rsidR="000973E7" w:rsidRPr="00120BB7">
        <w:t>e Ministère peut prélever à la centrale ou en chantier (dans la benne de la finisseuse</w:t>
      </w:r>
      <w:r w:rsidR="0001630E" w:rsidRPr="00120BB7">
        <w:t xml:space="preserve"> ou</w:t>
      </w:r>
      <w:r w:rsidR="00D81E1E">
        <w:t xml:space="preserve"> à un</w:t>
      </w:r>
      <w:r w:rsidR="0001630E" w:rsidRPr="00120BB7">
        <w:t xml:space="preserve"> autre emplacement</w:t>
      </w:r>
      <w:r w:rsidR="000973E7" w:rsidRPr="00120BB7">
        <w:t>)</w:t>
      </w:r>
      <w:r w:rsidR="00512CAD">
        <w:t>,</w:t>
      </w:r>
      <w:r w:rsidR="000973E7" w:rsidRPr="00120BB7">
        <w:t xml:space="preserve"> en tout temps</w:t>
      </w:r>
      <w:r w:rsidR="008D3B01" w:rsidRPr="00120BB7">
        <w:t>,</w:t>
      </w:r>
      <w:r w:rsidR="000973E7" w:rsidRPr="00120BB7">
        <w:t xml:space="preserve"> des échantillons nécessaires au contrôle de la qualité du produit</w:t>
      </w:r>
      <w:r w:rsidR="00377035">
        <w:t>.</w:t>
      </w:r>
    </w:p>
    <w:p w14:paraId="1F69DD46" w14:textId="056023E2" w:rsidR="000973E7" w:rsidRPr="00120BB7" w:rsidRDefault="000973E7" w:rsidP="00667A69">
      <w:pPr>
        <w:pStyle w:val="Textemasqubleu"/>
      </w:pPr>
      <w:r w:rsidRPr="00120BB7">
        <w:t xml:space="preserve">Le </w:t>
      </w:r>
      <w:r w:rsidR="00796C6B">
        <w:t>concepteur</w:t>
      </w:r>
      <w:r w:rsidR="00DE7354">
        <w:t xml:space="preserve"> </w:t>
      </w:r>
      <w:r w:rsidRPr="00120BB7">
        <w:t xml:space="preserve">doit valider auprès du responsable </w:t>
      </w:r>
      <w:r w:rsidR="006C6F27">
        <w:t>de l’</w:t>
      </w:r>
      <w:r w:rsidRPr="00120BB7">
        <w:t>assurance</w:t>
      </w:r>
      <w:r w:rsidR="00AE22AF" w:rsidRPr="00120BB7">
        <w:t xml:space="preserve"> de la </w:t>
      </w:r>
      <w:r w:rsidRPr="00120BB7">
        <w:t xml:space="preserve">qualité de la DGT si </w:t>
      </w:r>
      <w:r w:rsidR="00101C62">
        <w:t>le</w:t>
      </w:r>
      <w:r w:rsidR="009D1B8E">
        <w:t xml:space="preserve"> </w:t>
      </w:r>
      <w:r w:rsidR="00101C62">
        <w:t>paragraphe</w:t>
      </w:r>
      <w:r w:rsidR="008D3B01" w:rsidRPr="00120BB7">
        <w:t xml:space="preserve"> suivant doit être utilisé</w:t>
      </w:r>
      <w:r w:rsidRPr="00120BB7">
        <w:t xml:space="preserve">. </w:t>
      </w:r>
    </w:p>
    <w:p w14:paraId="3B5A8E23" w14:textId="010C1996" w:rsidR="000973E7" w:rsidRPr="00120BB7" w:rsidRDefault="000973E7" w:rsidP="0085202C">
      <w:pPr>
        <w:pStyle w:val="Paragraphe"/>
      </w:pPr>
      <w:r w:rsidRPr="00120BB7">
        <w:t>L’entrepreneur doit reprendre l</w:t>
      </w:r>
      <w:r w:rsidR="00F97AD9" w:rsidRPr="00120BB7">
        <w:t xml:space="preserve">’évaluation à l’étape de la production </w:t>
      </w:r>
      <w:r w:rsidRPr="00120BB7">
        <w:t xml:space="preserve">de </w:t>
      </w:r>
      <w:r w:rsidR="00F97AD9" w:rsidRPr="00120BB7">
        <w:t xml:space="preserve">la </w:t>
      </w:r>
      <w:r w:rsidRPr="00120BB7">
        <w:t xml:space="preserve">formule </w:t>
      </w:r>
      <w:r w:rsidR="00024D0D" w:rsidRPr="00120BB7">
        <w:t xml:space="preserve">de mélange </w:t>
      </w:r>
      <w:r w:rsidRPr="00120BB7">
        <w:t>à chaque début de saison pour chaque centrale. L’entrepreneur doit aviser le Ministère</w:t>
      </w:r>
      <w:r w:rsidR="008D3B01" w:rsidRPr="00120BB7">
        <w:t xml:space="preserve"> </w:t>
      </w:r>
      <w:r w:rsidR="00170BC6" w:rsidRPr="00120BB7">
        <w:t>au moins</w:t>
      </w:r>
      <w:r w:rsidR="001F454B">
        <w:t> </w:t>
      </w:r>
      <w:r w:rsidR="00170BC6" w:rsidRPr="00120BB7">
        <w:rPr>
          <w:highlight w:val="yellow"/>
        </w:rPr>
        <w:t>24</w:t>
      </w:r>
      <w:r w:rsidR="00E97649">
        <w:t> </w:t>
      </w:r>
      <w:r w:rsidR="00170BC6" w:rsidRPr="004F01FB">
        <w:t>h</w:t>
      </w:r>
      <w:r w:rsidR="00F2510C">
        <w:t>eures</w:t>
      </w:r>
      <w:r w:rsidR="00170BC6" w:rsidRPr="00120BB7">
        <w:t xml:space="preserve"> </w:t>
      </w:r>
      <w:r w:rsidR="00FB50EE" w:rsidRPr="00120BB7">
        <w:t xml:space="preserve">avant </w:t>
      </w:r>
      <w:r w:rsidR="00271F17" w:rsidRPr="00120BB7">
        <w:t xml:space="preserve">d’effectuer la production de l’enrobé servant à </w:t>
      </w:r>
      <w:r w:rsidR="00BC1A1D" w:rsidRPr="00120BB7">
        <w:t>l’évaluation</w:t>
      </w:r>
      <w:r w:rsidR="00271F17" w:rsidRPr="00120BB7">
        <w:t xml:space="preserve"> de la formule.</w:t>
      </w:r>
    </w:p>
    <w:p w14:paraId="1C0BA80A" w14:textId="4319DB97" w:rsidR="000973E7" w:rsidRPr="00092087" w:rsidRDefault="73B73B80" w:rsidP="002A3120">
      <w:pPr>
        <w:pStyle w:val="Titre3"/>
      </w:pPr>
      <w:bookmarkStart w:id="175" w:name="_Toc531249243"/>
      <w:bookmarkStart w:id="176" w:name="_Toc162295502"/>
      <w:r w:rsidRPr="00092087">
        <w:t>Caractéristiques complémentaires des granulats</w:t>
      </w:r>
      <w:bookmarkEnd w:id="175"/>
      <w:bookmarkEnd w:id="176"/>
    </w:p>
    <w:p w14:paraId="063A3A83" w14:textId="3807EA75" w:rsidR="000973E7" w:rsidRPr="00CA23F5" w:rsidRDefault="009D569A" w:rsidP="00667A69">
      <w:pPr>
        <w:pStyle w:val="Textemasqubleu"/>
      </w:pPr>
      <w:r w:rsidRPr="0063753A">
        <w:t>Le concepteur</w:t>
      </w:r>
      <w:r>
        <w:t xml:space="preserve"> doit utiliser cet article</w:t>
      </w:r>
      <w:r w:rsidR="000973E7" w:rsidRPr="00CA23F5">
        <w:t xml:space="preserve"> lorsque </w:t>
      </w:r>
      <w:r w:rsidR="005D0E33">
        <w:t xml:space="preserve">le </w:t>
      </w:r>
      <w:r w:rsidR="00944EAD" w:rsidRPr="00FA5F1C">
        <w:t>coefficient de polissage par projection (</w:t>
      </w:r>
      <w:r w:rsidR="00944EAD" w:rsidRPr="00D765E0">
        <w:t>CPP</w:t>
      </w:r>
      <w:r w:rsidR="00944EAD" w:rsidRPr="00FA5F1C">
        <w:t xml:space="preserve">) </w:t>
      </w:r>
      <w:r w:rsidR="000973E7" w:rsidRPr="00CA23F5">
        <w:t xml:space="preserve">est exigé au tableau </w:t>
      </w:r>
      <w:r w:rsidR="002014C4">
        <w:t>« </w:t>
      </w:r>
      <w:r w:rsidR="000973E7" w:rsidRPr="00CA23F5">
        <w:t>Choix des composants</w:t>
      </w:r>
      <w:r w:rsidR="0035620E">
        <w:t xml:space="preserve"> - </w:t>
      </w:r>
      <w:r w:rsidR="00B82687">
        <w:t>E</w:t>
      </w:r>
      <w:r w:rsidR="00B82687" w:rsidRPr="00CA23F5">
        <w:t xml:space="preserve">nrobés </w:t>
      </w:r>
      <w:r w:rsidR="00230B07">
        <w:t>(</w:t>
      </w:r>
      <w:r w:rsidR="0063753A">
        <w:t>N</w:t>
      </w:r>
      <w:r w:rsidR="00186381">
        <w:t>orme</w:t>
      </w:r>
      <w:r w:rsidR="0063753A">
        <w:t> </w:t>
      </w:r>
      <w:r w:rsidR="00230B07">
        <w:t>4202</w:t>
      </w:r>
      <w:bookmarkStart w:id="177" w:name="_Hlk161752159"/>
      <w:r w:rsidR="00230B07">
        <w:t>)</w:t>
      </w:r>
      <w:r w:rsidR="00B82687">
        <w:t>,</w:t>
      </w:r>
      <w:r w:rsidR="00FF3A0F">
        <w:t xml:space="preserve"> Recommandations </w:t>
      </w:r>
      <w:r w:rsidR="000973E7" w:rsidRPr="00CA23F5">
        <w:t>pour construction neuve</w:t>
      </w:r>
      <w:r w:rsidR="00FF3A0F">
        <w:t>,</w:t>
      </w:r>
      <w:r w:rsidR="000973E7" w:rsidRPr="00CA23F5">
        <w:t xml:space="preserve"> reconstruction</w:t>
      </w:r>
      <w:r w:rsidR="00F7344C">
        <w:t xml:space="preserve"> et</w:t>
      </w:r>
      <w:r w:rsidR="000973E7" w:rsidRPr="00CA23F5">
        <w:t xml:space="preserve"> resurfaçage</w:t>
      </w:r>
      <w:bookmarkEnd w:id="177"/>
      <w:r w:rsidR="001F454B">
        <w:t> </w:t>
      </w:r>
      <w:r w:rsidR="00B82687">
        <w:t>». Ce tableau est</w:t>
      </w:r>
      <w:r w:rsidR="00B82687" w:rsidRPr="00CA23F5">
        <w:t xml:space="preserve"> </w:t>
      </w:r>
      <w:r w:rsidR="000973E7" w:rsidRPr="00CA23F5">
        <w:t>disponible</w:t>
      </w:r>
      <w:r w:rsidR="000973E7">
        <w:t xml:space="preserve"> sur le site </w:t>
      </w:r>
      <w:r w:rsidR="00241F5C">
        <w:t>Web</w:t>
      </w:r>
      <w:r w:rsidR="000973E7">
        <w:t xml:space="preserve"> du </w:t>
      </w:r>
      <w:r w:rsidR="00FC5C59">
        <w:t>Min</w:t>
      </w:r>
      <w:r w:rsidR="00D7371C">
        <w:t>is</w:t>
      </w:r>
      <w:r w:rsidR="00FC5C59">
        <w:t>tère</w:t>
      </w:r>
      <w:r w:rsidR="000973E7" w:rsidRPr="00CA23F5">
        <w:t xml:space="preserve">. </w:t>
      </w:r>
      <w:r>
        <w:t xml:space="preserve">Le CPP </w:t>
      </w:r>
      <w:r w:rsidRPr="0064011A">
        <w:t>peut être augmenté jusqu’à</w:t>
      </w:r>
      <w:r w:rsidR="001F454B" w:rsidRPr="0064011A">
        <w:t> </w:t>
      </w:r>
      <w:r w:rsidRPr="0064011A">
        <w:t xml:space="preserve">0,50 pour les routes très fortement sollicitées comme dans la région métropolitaine de Montréal. Le concepteur </w:t>
      </w:r>
      <w:r w:rsidR="00075DD0" w:rsidRPr="0064011A">
        <w:t>doit informer</w:t>
      </w:r>
      <w:r w:rsidRPr="0064011A">
        <w:t xml:space="preserve"> la personne responsable du Secteur sols et granulats de la Direction des matériaux d’infrastructures lorsque </w:t>
      </w:r>
      <w:r w:rsidR="00B5256D" w:rsidRPr="0064011A">
        <w:t>la valeur</w:t>
      </w:r>
      <w:r w:rsidR="001F454B" w:rsidRPr="0064011A">
        <w:t> </w:t>
      </w:r>
      <w:r w:rsidR="00B5256D" w:rsidRPr="0064011A">
        <w:t>0,50</w:t>
      </w:r>
      <w:r w:rsidRPr="0064011A">
        <w:t xml:space="preserve"> est </w:t>
      </w:r>
      <w:r w:rsidR="00B5256D" w:rsidRPr="0064011A">
        <w:t>utilisée</w:t>
      </w:r>
      <w:r w:rsidRPr="0064011A">
        <w:t>.</w:t>
      </w:r>
    </w:p>
    <w:p w14:paraId="4A88E9F3" w14:textId="59212681" w:rsidR="00C3730C" w:rsidRPr="0064011A" w:rsidRDefault="00C3730C" w:rsidP="0064011A">
      <w:pPr>
        <w:pStyle w:val="Textemasqumodifications"/>
      </w:pPr>
      <w:r w:rsidRPr="0064011A">
        <w:t>Une précision concernant la conformité du CPP de chaque source de gros granulats a été ajoutée au paragraphe suivant.</w:t>
      </w:r>
    </w:p>
    <w:p w14:paraId="02E373E2" w14:textId="18A46FB5" w:rsidR="000973E7" w:rsidRPr="0064011A" w:rsidRDefault="000973E7" w:rsidP="0064011A">
      <w:pPr>
        <w:pStyle w:val="Paragraphe"/>
      </w:pPr>
      <w:r w:rsidRPr="0064011A">
        <w:t xml:space="preserve">En plus de </w:t>
      </w:r>
      <w:r w:rsidR="00466E60" w:rsidRPr="0064011A">
        <w:t>respecter</w:t>
      </w:r>
      <w:r w:rsidRPr="0064011A">
        <w:t xml:space="preserve"> les caractéristiques complémentaires spécifiées à la norme 4202 du Ministère, tous les gros granulats utilisés pour la fabrication des enrobés à chaud des couches de surface doivent présenter un coefficient de polissage par projection (CPP) plus grand ou égal à</w:t>
      </w:r>
      <w:r w:rsidR="00131763" w:rsidRPr="0064011A">
        <w:t> </w:t>
      </w:r>
      <w:r w:rsidRPr="0064011A">
        <w:rPr>
          <w:highlight w:val="yellow"/>
        </w:rPr>
        <w:t>0,45</w:t>
      </w:r>
      <w:r w:rsidRPr="0064011A">
        <w:t xml:space="preserve"> selon la méthode d’essai LC 21−102</w:t>
      </w:r>
      <w:r w:rsidR="00943BD1" w:rsidRPr="0064011A">
        <w:t xml:space="preserve"> </w:t>
      </w:r>
      <w:r w:rsidR="00B5256D" w:rsidRPr="0064011A">
        <w:t>du Ministère</w:t>
      </w:r>
      <w:r w:rsidR="00943BD1" w:rsidRPr="0064011A">
        <w:t>.</w:t>
      </w:r>
      <w:r w:rsidR="003633A4" w:rsidRPr="0064011A">
        <w:t xml:space="preserve"> Chaque source de gros granulats utilisés dans la formulation du mélange</w:t>
      </w:r>
      <w:r w:rsidR="002A6347" w:rsidRPr="0064011A">
        <w:t xml:space="preserve">, lorsqu’applicable, </w:t>
      </w:r>
      <w:r w:rsidR="007C1DCD" w:rsidRPr="0064011A">
        <w:t xml:space="preserve">doit être conforme </w:t>
      </w:r>
      <w:r w:rsidR="00374FE8" w:rsidRPr="0064011A">
        <w:t xml:space="preserve">à l’exigence du CPP. </w:t>
      </w:r>
      <w:r w:rsidR="0068096C" w:rsidRPr="0064011A">
        <w:t>L’</w:t>
      </w:r>
      <w:r w:rsidR="003633A4" w:rsidRPr="0064011A">
        <w:t>essai d</w:t>
      </w:r>
      <w:r w:rsidR="0068096C" w:rsidRPr="0064011A">
        <w:t>oit</w:t>
      </w:r>
      <w:r w:rsidR="003633A4" w:rsidRPr="0064011A">
        <w:t xml:space="preserve"> être réalisé sur l</w:t>
      </w:r>
      <w:r w:rsidR="0005281F" w:rsidRPr="0064011A">
        <w:t>e</w:t>
      </w:r>
      <w:r w:rsidR="003633A4" w:rsidRPr="0064011A">
        <w:t xml:space="preserve"> </w:t>
      </w:r>
      <w:r w:rsidR="0005281F" w:rsidRPr="0064011A">
        <w:t>calibr</w:t>
      </w:r>
      <w:r w:rsidR="003633A4" w:rsidRPr="0064011A">
        <w:t>e 5-10</w:t>
      </w:r>
      <w:r w:rsidR="00131763" w:rsidRPr="0064011A">
        <w:t> </w:t>
      </w:r>
      <w:r w:rsidR="003633A4" w:rsidRPr="0064011A">
        <w:t>mm provenant de la même source.</w:t>
      </w:r>
    </w:p>
    <w:p w14:paraId="6AE152BB" w14:textId="6ABC64B3" w:rsidR="000973E7" w:rsidRPr="00013814" w:rsidRDefault="000973E7" w:rsidP="0085202C">
      <w:pPr>
        <w:pStyle w:val="Paragraphe"/>
      </w:pPr>
      <w:r w:rsidRPr="00FA5F1C">
        <w:t>L’entrepreneur doit présenter, 7</w:t>
      </w:r>
      <w:r w:rsidR="00421672">
        <w:t> </w:t>
      </w:r>
      <w:r w:rsidRPr="00FA5F1C">
        <w:t xml:space="preserve">jours avant le début des travaux, un résultat de CPP représentatif de la réserve spécialement prévue pour la fabrication de l’enrobé posé en couche de surface. </w:t>
      </w:r>
      <w:r>
        <w:t xml:space="preserve">L’essai doit être réalisé </w:t>
      </w:r>
      <w:r w:rsidR="00CD4862">
        <w:t>à l’institut de recherche Co</w:t>
      </w:r>
      <w:r w:rsidR="00760D91">
        <w:t>:</w:t>
      </w:r>
      <w:r w:rsidR="00AD5AD9">
        <w:t xml:space="preserve">alia </w:t>
      </w:r>
      <w:r>
        <w:t>situé à Thetford Mines.</w:t>
      </w:r>
      <w:r w:rsidRPr="00FA5F1C">
        <w:t xml:space="preserve"> Par</w:t>
      </w:r>
      <w:r w:rsidRPr="00013814">
        <w:t xml:space="preserve"> la s</w:t>
      </w:r>
      <w:r w:rsidR="00BA5CF3">
        <w:t xml:space="preserve">uite et à tout moment, le </w:t>
      </w:r>
      <w:r w:rsidRPr="00013814">
        <w:t xml:space="preserve">Ministère </w:t>
      </w:r>
      <w:r>
        <w:t>peut</w:t>
      </w:r>
      <w:r w:rsidRPr="00013814">
        <w:t xml:space="preserve"> vérifier la conformité du </w:t>
      </w:r>
      <w:r w:rsidR="00963F39">
        <w:t xml:space="preserve">CPP </w:t>
      </w:r>
      <w:r w:rsidRPr="00013814">
        <w:t>en échantillonnant les gros granul</w:t>
      </w:r>
      <w:r>
        <w:t>ats à la centrale d’enrobage</w:t>
      </w:r>
      <w:r w:rsidRPr="00013814">
        <w:t xml:space="preserve">. </w:t>
      </w:r>
    </w:p>
    <w:p w14:paraId="612FC187" w14:textId="17F5B5C6" w:rsidR="000973E7" w:rsidRDefault="000973E7" w:rsidP="0085202C">
      <w:pPr>
        <w:pStyle w:val="Paragraphe"/>
      </w:pPr>
      <w:r w:rsidRPr="00013814">
        <w:lastRenderedPageBreak/>
        <w:t xml:space="preserve">Pour constituer </w:t>
      </w:r>
      <w:r>
        <w:t>la</w:t>
      </w:r>
      <w:r w:rsidRPr="00013814">
        <w:t xml:space="preserve"> réserve</w:t>
      </w:r>
      <w:r>
        <w:t>, chaque source</w:t>
      </w:r>
      <w:r w:rsidRPr="00013814">
        <w:t xml:space="preserve"> de gros granulats </w:t>
      </w:r>
      <w:r>
        <w:t xml:space="preserve">doit satisfaire les </w:t>
      </w:r>
      <w:r w:rsidRPr="00013814">
        <w:t>exigence</w:t>
      </w:r>
      <w:r>
        <w:t>s</w:t>
      </w:r>
      <w:r w:rsidRPr="00013814">
        <w:t xml:space="preserve"> </w:t>
      </w:r>
      <w:r>
        <w:t>précitées</w:t>
      </w:r>
      <w:r w:rsidRPr="00013814">
        <w:t>.</w:t>
      </w:r>
    </w:p>
    <w:p w14:paraId="149A1F4B" w14:textId="53EA58E3" w:rsidR="000973E7" w:rsidRPr="00C47A57" w:rsidRDefault="3B8829AC" w:rsidP="002A3120">
      <w:pPr>
        <w:pStyle w:val="Titre3"/>
      </w:pPr>
      <w:bookmarkStart w:id="178" w:name="_Toc162295503"/>
      <w:r>
        <w:t>Bitume</w:t>
      </w:r>
      <w:bookmarkEnd w:id="178"/>
    </w:p>
    <w:p w14:paraId="28156230" w14:textId="256A48AF" w:rsidR="00C3730C" w:rsidRDefault="00C3730C" w:rsidP="00502AA7">
      <w:pPr>
        <w:pStyle w:val="Textemasqumodifications"/>
      </w:pPr>
      <w:r>
        <w:t xml:space="preserve">Le </w:t>
      </w:r>
      <w:r w:rsidR="00584CCD">
        <w:t xml:space="preserve">type </w:t>
      </w:r>
      <w:r>
        <w:t>THRD a été ajouté au paragraphe suivant</w:t>
      </w:r>
      <w:r w:rsidR="00840D8A">
        <w:t>.</w:t>
      </w:r>
    </w:p>
    <w:p w14:paraId="4D5F57D8" w14:textId="1D31D529" w:rsidR="00043FBE" w:rsidRPr="00043FBE" w:rsidRDefault="00382C0A" w:rsidP="00667A69">
      <w:pPr>
        <w:pStyle w:val="Textemasqubleu"/>
        <w:rPr>
          <w:highlight w:val="lightGray"/>
        </w:rPr>
      </w:pPr>
      <w:r w:rsidRPr="00585A21">
        <w:rPr>
          <w:highlight w:val="lightGray"/>
        </w:rPr>
        <w:t xml:space="preserve">Tous </w:t>
      </w:r>
      <w:r w:rsidR="31D87AA9" w:rsidRPr="00585A21">
        <w:rPr>
          <w:highlight w:val="lightGray"/>
        </w:rPr>
        <w:t>les bitume</w:t>
      </w:r>
      <w:r w:rsidR="5D57E6E2" w:rsidRPr="00585A21">
        <w:rPr>
          <w:highlight w:val="lightGray"/>
        </w:rPr>
        <w:t>s</w:t>
      </w:r>
      <w:r w:rsidR="31D87AA9" w:rsidRPr="00585A21">
        <w:rPr>
          <w:highlight w:val="lightGray"/>
        </w:rPr>
        <w:t xml:space="preserve"> entrant dans la fabrication des enrobés, à l’exception des</w:t>
      </w:r>
      <w:r w:rsidR="6B5DDF9E" w:rsidRPr="00585A21">
        <w:rPr>
          <w:highlight w:val="lightGray"/>
        </w:rPr>
        <w:t xml:space="preserve"> classes de performance</w:t>
      </w:r>
      <w:r w:rsidR="31D87AA9" w:rsidRPr="00585A21">
        <w:rPr>
          <w:highlight w:val="lightGray"/>
        </w:rPr>
        <w:t xml:space="preserve"> PG 64H-28 et PG 58S-28, doivent être de type HRD</w:t>
      </w:r>
      <w:r w:rsidR="003041D8">
        <w:rPr>
          <w:highlight w:val="lightGray"/>
        </w:rPr>
        <w:t xml:space="preserve"> ou THRD</w:t>
      </w:r>
      <w:r w:rsidR="187EAE42" w:rsidRPr="00585A21">
        <w:rPr>
          <w:highlight w:val="lightGray"/>
        </w:rPr>
        <w:t>.</w:t>
      </w:r>
    </w:p>
    <w:p w14:paraId="57CDFE94" w14:textId="2646DC7E" w:rsidR="00C3730C" w:rsidRDefault="00C3730C" w:rsidP="00502AA7">
      <w:pPr>
        <w:pStyle w:val="Textemasqumodifications"/>
      </w:pPr>
      <w:bookmarkStart w:id="179" w:name="_Hlk158014859"/>
      <w:r>
        <w:t xml:space="preserve">Le </w:t>
      </w:r>
      <w:r w:rsidR="00F90058">
        <w:t>texte masqué</w:t>
      </w:r>
      <w:r>
        <w:t xml:space="preserve"> suivant a été ajouté</w:t>
      </w:r>
      <w:r w:rsidR="00840D8A">
        <w:t>.</w:t>
      </w:r>
    </w:p>
    <w:bookmarkEnd w:id="179"/>
    <w:p w14:paraId="04C30420" w14:textId="5DCF815B" w:rsidR="001342B9" w:rsidRPr="00657E5B" w:rsidRDefault="00E3031D" w:rsidP="00667A69">
      <w:pPr>
        <w:pStyle w:val="Textemasqubleu"/>
        <w:rPr>
          <w:rFonts w:eastAsia="Arial"/>
        </w:rPr>
      </w:pPr>
      <w:r w:rsidRPr="00657E5B">
        <w:rPr>
          <w:rFonts w:eastAsia="Arial"/>
        </w:rPr>
        <w:t>Le bitume PG 64U-28 THRD malaxé entre 156˚C et 170˚C est recommandé pour le recouvrement en enrobé de chaussées de béton ou pour les surfaces en enrobé fortement sollicitées par du trafic lourd stationnaire ou circulant à basse vitesse, incluant l'enrobé</w:t>
      </w:r>
      <w:r w:rsidR="000F060D">
        <w:rPr>
          <w:rFonts w:eastAsia="Arial"/>
        </w:rPr>
        <w:t> </w:t>
      </w:r>
      <w:r w:rsidRPr="00657E5B">
        <w:rPr>
          <w:rFonts w:eastAsia="Arial"/>
        </w:rPr>
        <w:t>EG-10. Ce bitume est recommandé dans la grande région métropolitaine de Montréal</w:t>
      </w:r>
      <w:r w:rsidR="00D34AA7" w:rsidRPr="00657E5B">
        <w:rPr>
          <w:rFonts w:eastAsia="Arial"/>
        </w:rPr>
        <w:t xml:space="preserve">. Il </w:t>
      </w:r>
      <w:r w:rsidR="00F04963" w:rsidRPr="00657E5B">
        <w:rPr>
          <w:rFonts w:eastAsia="Arial"/>
        </w:rPr>
        <w:t xml:space="preserve">est </w:t>
      </w:r>
      <w:r w:rsidR="00D34AA7" w:rsidRPr="00657E5B">
        <w:rPr>
          <w:rFonts w:eastAsia="Arial"/>
        </w:rPr>
        <w:t>important de le malaxer à chaud même s’il contient un additif qui facilite l’enrobage et la mise en œuvre des enrobés</w:t>
      </w:r>
      <w:r w:rsidR="004715E8" w:rsidRPr="00657E5B">
        <w:rPr>
          <w:rFonts w:eastAsia="Arial"/>
        </w:rPr>
        <w:t>. Il est aussi recommandé de faire une planche de référence afin de s’assurer que l’entrepreneur maîtrise les bonnes techniques de mise en œuvre des enrobés fabriqués avec ce bitume</w:t>
      </w:r>
      <w:r w:rsidR="00C34623" w:rsidRPr="00657E5B">
        <w:rPr>
          <w:rFonts w:eastAsia="Arial"/>
        </w:rPr>
        <w:t xml:space="preserve"> (les articles à insérer au devis concernant la planche de référence sont disponibles auprès </w:t>
      </w:r>
      <w:r w:rsidR="00E62902" w:rsidRPr="00657E5B">
        <w:rPr>
          <w:rFonts w:eastAsia="Arial"/>
        </w:rPr>
        <w:t>des gens</w:t>
      </w:r>
      <w:r w:rsidR="00276D71" w:rsidRPr="00657E5B">
        <w:rPr>
          <w:rFonts w:eastAsia="Arial"/>
        </w:rPr>
        <w:t xml:space="preserve"> du Secteur </w:t>
      </w:r>
      <w:r w:rsidR="00A26F17" w:rsidRPr="00657E5B">
        <w:rPr>
          <w:rFonts w:eastAsia="Arial"/>
        </w:rPr>
        <w:t xml:space="preserve">surveillance de la Direction des </w:t>
      </w:r>
      <w:r w:rsidR="00716F55" w:rsidRPr="00657E5B">
        <w:rPr>
          <w:rFonts w:eastAsia="Arial"/>
        </w:rPr>
        <w:t>chaussées</w:t>
      </w:r>
      <w:r w:rsidR="00C34623" w:rsidRPr="00657E5B">
        <w:rPr>
          <w:rFonts w:eastAsia="Arial"/>
        </w:rPr>
        <w:t>)</w:t>
      </w:r>
      <w:r w:rsidR="004715E8" w:rsidRPr="00657E5B">
        <w:rPr>
          <w:rFonts w:eastAsia="Arial"/>
        </w:rPr>
        <w:t>.</w:t>
      </w:r>
    </w:p>
    <w:p w14:paraId="168D156A" w14:textId="0F8D2879" w:rsidR="00C3730C" w:rsidRDefault="00C3730C" w:rsidP="00502AA7">
      <w:pPr>
        <w:pStyle w:val="Textemasqumodifications"/>
      </w:pPr>
      <w:bookmarkStart w:id="180" w:name="_Hlk157752492"/>
      <w:r>
        <w:t xml:space="preserve">Le </w:t>
      </w:r>
      <w:r w:rsidR="00485C1D">
        <w:t xml:space="preserve">type </w:t>
      </w:r>
      <w:r>
        <w:t>THRD a été ajouté au paragraphe suivant</w:t>
      </w:r>
      <w:r w:rsidR="00840D8A">
        <w:t>.</w:t>
      </w:r>
      <w:r>
        <w:t xml:space="preserve"> </w:t>
      </w:r>
    </w:p>
    <w:bookmarkEnd w:id="180"/>
    <w:p w14:paraId="0F3DDA71" w14:textId="4173CEEE" w:rsidR="00C45708" w:rsidRDefault="5A614011" w:rsidP="0085202C">
      <w:pPr>
        <w:pStyle w:val="Paragraphe"/>
        <w:rPr>
          <w:rFonts w:eastAsia="Arial"/>
        </w:rPr>
      </w:pPr>
      <w:r w:rsidRPr="00585A21">
        <w:rPr>
          <w:rFonts w:eastAsia="Arial"/>
        </w:rPr>
        <w:t xml:space="preserve">À l’exception des bitumes de classe de performance PG 64H-28 et PG 58S-28, l’entrepreneur doit utiliser un bitume de type HRD </w:t>
      </w:r>
      <w:r w:rsidR="001D4CD6">
        <w:rPr>
          <w:rFonts w:eastAsia="Arial"/>
        </w:rPr>
        <w:t xml:space="preserve">ou THRD </w:t>
      </w:r>
      <w:r w:rsidRPr="00585A21">
        <w:rPr>
          <w:rFonts w:eastAsia="Arial"/>
        </w:rPr>
        <w:t>pour la fabrication des enrobés</w:t>
      </w:r>
      <w:r w:rsidR="00EC0286" w:rsidRPr="00585A21">
        <w:rPr>
          <w:rFonts w:eastAsia="Arial"/>
        </w:rPr>
        <w:t>.</w:t>
      </w:r>
      <w:r w:rsidRPr="00585A21">
        <w:rPr>
          <w:rFonts w:eastAsia="Arial"/>
        </w:rPr>
        <w:t xml:space="preserve"> </w:t>
      </w:r>
    </w:p>
    <w:p w14:paraId="00506EAE" w14:textId="7693FC0E" w:rsidR="00C3730C" w:rsidRDefault="00F04963" w:rsidP="00502AA7">
      <w:pPr>
        <w:pStyle w:val="Textemasqumodifications"/>
      </w:pPr>
      <w:bookmarkStart w:id="181" w:name="_Hlk157765210"/>
      <w:r>
        <w:t>Les trois</w:t>
      </w:r>
      <w:r w:rsidR="00342F58">
        <w:t> </w:t>
      </w:r>
      <w:r>
        <w:t>paragraphes</w:t>
      </w:r>
      <w:r w:rsidR="00C3730C">
        <w:t xml:space="preserve"> suivant</w:t>
      </w:r>
      <w:r>
        <w:t>s</w:t>
      </w:r>
      <w:r w:rsidR="00C3730C">
        <w:t xml:space="preserve"> </w:t>
      </w:r>
      <w:r>
        <w:t>ont</w:t>
      </w:r>
      <w:r w:rsidR="00C3730C">
        <w:t xml:space="preserve"> été ajouté</w:t>
      </w:r>
      <w:r>
        <w:t>s</w:t>
      </w:r>
      <w:r w:rsidR="00840D8A">
        <w:t>.</w:t>
      </w:r>
    </w:p>
    <w:bookmarkEnd w:id="181"/>
    <w:p w14:paraId="3EB7E0FF" w14:textId="77777777" w:rsidR="00F04963" w:rsidRDefault="009D688F" w:rsidP="0085202C">
      <w:pPr>
        <w:pStyle w:val="Paragraphe"/>
        <w:rPr>
          <w:rFonts w:eastAsia="Arial"/>
        </w:rPr>
      </w:pPr>
      <w:r>
        <w:rPr>
          <w:rFonts w:eastAsia="Arial"/>
        </w:rPr>
        <w:t>L</w:t>
      </w:r>
      <w:r w:rsidR="00DE3982" w:rsidRPr="00EF606F">
        <w:rPr>
          <w:rFonts w:eastAsia="Arial"/>
        </w:rPr>
        <w:t>’entrepreneur doit fournir au surveillant en chantier les attestations de conformité du bitume représentant la totalité du bitume contenu dans le réservoir.</w:t>
      </w:r>
    </w:p>
    <w:p w14:paraId="1BAA4299" w14:textId="2639A417" w:rsidR="00F04963" w:rsidRDefault="00DE3982" w:rsidP="0085202C">
      <w:pPr>
        <w:pStyle w:val="Paragraphe"/>
        <w:rPr>
          <w:rFonts w:eastAsia="Arial"/>
        </w:rPr>
      </w:pPr>
      <w:r>
        <w:rPr>
          <w:rFonts w:eastAsia="Arial"/>
        </w:rPr>
        <w:t xml:space="preserve">Dans le cas où la température maximale de malaxage du bitume est différente pour les attestations </w:t>
      </w:r>
      <w:r w:rsidR="00FE6C0B">
        <w:rPr>
          <w:rFonts w:eastAsia="Arial"/>
        </w:rPr>
        <w:t xml:space="preserve">de conformité </w:t>
      </w:r>
      <w:r>
        <w:rPr>
          <w:rFonts w:eastAsia="Arial"/>
        </w:rPr>
        <w:t>du bitume contenu dans le réservoir, la température</w:t>
      </w:r>
      <w:r w:rsidR="00134B83" w:rsidRPr="00134B83">
        <w:rPr>
          <w:rFonts w:eastAsia="Arial"/>
        </w:rPr>
        <w:t xml:space="preserve"> </w:t>
      </w:r>
      <w:r w:rsidR="00134B83">
        <w:rPr>
          <w:rFonts w:eastAsia="Arial"/>
        </w:rPr>
        <w:t>maximale</w:t>
      </w:r>
      <w:r>
        <w:rPr>
          <w:rFonts w:eastAsia="Arial"/>
        </w:rPr>
        <w:t xml:space="preserve"> de malaxage la plus élevée est </w:t>
      </w:r>
      <w:r w:rsidR="004731C5">
        <w:rPr>
          <w:rFonts w:eastAsia="Arial"/>
        </w:rPr>
        <w:t>con</w:t>
      </w:r>
      <w:r w:rsidR="00BB4FD8">
        <w:rPr>
          <w:rFonts w:eastAsia="Arial"/>
        </w:rPr>
        <w:t>s</w:t>
      </w:r>
      <w:r w:rsidR="004731C5">
        <w:rPr>
          <w:rFonts w:eastAsia="Arial"/>
        </w:rPr>
        <w:t>idéré</w:t>
      </w:r>
      <w:r w:rsidR="006E6789">
        <w:rPr>
          <w:rFonts w:eastAsia="Arial"/>
        </w:rPr>
        <w:t>e</w:t>
      </w:r>
      <w:r>
        <w:rPr>
          <w:rFonts w:eastAsia="Arial"/>
        </w:rPr>
        <w:t xml:space="preserve">. </w:t>
      </w:r>
    </w:p>
    <w:p w14:paraId="5393A8D4" w14:textId="71B44740" w:rsidR="00DE3982" w:rsidRPr="00EF606F" w:rsidRDefault="00DE3982" w:rsidP="0085202C">
      <w:pPr>
        <w:pStyle w:val="Paragraphe"/>
        <w:rPr>
          <w:rFonts w:eastAsia="Arial"/>
        </w:rPr>
      </w:pPr>
      <w:r w:rsidRPr="00EF606F">
        <w:rPr>
          <w:rFonts w:eastAsia="Arial"/>
        </w:rPr>
        <w:t>Pour chaque livraison de bitume en cours de travaux, l’attestation de conformité doit être acheminée au surveillant en chantier dans les plus brefs délais.</w:t>
      </w:r>
    </w:p>
    <w:p w14:paraId="7974B0F8" w14:textId="77777777" w:rsidR="000F7B11" w:rsidRDefault="000F7B11" w:rsidP="002A3120">
      <w:pPr>
        <w:pStyle w:val="Titre3"/>
      </w:pPr>
      <w:bookmarkStart w:id="182" w:name="_Toc118874227"/>
      <w:bookmarkStart w:id="183" w:name="_Toc162295504"/>
      <w:r>
        <w:t>Granulats bitumineux récupérés (GBR)</w:t>
      </w:r>
      <w:bookmarkEnd w:id="182"/>
      <w:r>
        <w:t xml:space="preserve"> utilisés pour la fabrication des enrobés</w:t>
      </w:r>
      <w:bookmarkEnd w:id="183"/>
    </w:p>
    <w:p w14:paraId="39CA906A" w14:textId="663B779D" w:rsidR="00A54204" w:rsidRPr="00505B16" w:rsidRDefault="00A54204" w:rsidP="00502AA7">
      <w:pPr>
        <w:pStyle w:val="Textemasqumodifications"/>
      </w:pPr>
      <w:r w:rsidRPr="00505B16">
        <w:t>Nouvel article</w:t>
      </w:r>
      <w:r w:rsidR="00840D8A">
        <w:t>.</w:t>
      </w:r>
    </w:p>
    <w:p w14:paraId="4060CFD6" w14:textId="57DD8F3A" w:rsidR="000F7B11" w:rsidRPr="00A666B8" w:rsidRDefault="00D7599F" w:rsidP="00667A69">
      <w:pPr>
        <w:pStyle w:val="Textemasqubleu"/>
        <w:rPr>
          <w:rFonts w:eastAsia="Arial"/>
        </w:rPr>
      </w:pPr>
      <w:r w:rsidRPr="00A666B8">
        <w:rPr>
          <w:rFonts w:eastAsia="Arial"/>
        </w:rPr>
        <w:t>Le concepteur doit inclure cet article</w:t>
      </w:r>
      <w:r w:rsidR="000F7B11" w:rsidRPr="00A666B8">
        <w:rPr>
          <w:rFonts w:eastAsia="Arial"/>
        </w:rPr>
        <w:t xml:space="preserve"> pour tous les travaux, peu importe le lieu des travaux.</w:t>
      </w:r>
    </w:p>
    <w:p w14:paraId="5D122B64" w14:textId="06CEB06B" w:rsidR="000F7B11" w:rsidRPr="00A666B8" w:rsidRDefault="00285017" w:rsidP="00667A69">
      <w:pPr>
        <w:pStyle w:val="Textemasqubleu"/>
        <w:rPr>
          <w:rFonts w:eastAsia="Arial"/>
        </w:rPr>
      </w:pPr>
      <w:r w:rsidRPr="00A666B8">
        <w:rPr>
          <w:rFonts w:eastAsia="Arial"/>
        </w:rPr>
        <w:t xml:space="preserve">Les </w:t>
      </w:r>
      <w:r w:rsidR="000F7B11" w:rsidRPr="00A666B8">
        <w:rPr>
          <w:rFonts w:eastAsia="Arial"/>
        </w:rPr>
        <w:t>texte</w:t>
      </w:r>
      <w:r w:rsidRPr="00A666B8">
        <w:rPr>
          <w:rFonts w:eastAsia="Arial"/>
        </w:rPr>
        <w:t>s</w:t>
      </w:r>
      <w:r w:rsidR="000F7B11" w:rsidRPr="00A666B8">
        <w:rPr>
          <w:rFonts w:eastAsia="Arial"/>
        </w:rPr>
        <w:t xml:space="preserve"> surligné</w:t>
      </w:r>
      <w:r w:rsidRPr="00A666B8">
        <w:rPr>
          <w:rFonts w:eastAsia="Arial"/>
        </w:rPr>
        <w:t>s</w:t>
      </w:r>
      <w:r w:rsidR="000F7B11" w:rsidRPr="00A666B8">
        <w:rPr>
          <w:rFonts w:eastAsia="Arial"/>
        </w:rPr>
        <w:t xml:space="preserve"> en jaune doi</w:t>
      </w:r>
      <w:r w:rsidR="00C26D6D" w:rsidRPr="00A666B8">
        <w:rPr>
          <w:rFonts w:eastAsia="Arial"/>
        </w:rPr>
        <w:t>ven</w:t>
      </w:r>
      <w:r w:rsidR="000F7B11" w:rsidRPr="00A666B8">
        <w:rPr>
          <w:rFonts w:eastAsia="Arial"/>
        </w:rPr>
        <w:t>t être intégré</w:t>
      </w:r>
      <w:r w:rsidR="00C26D6D" w:rsidRPr="00A666B8">
        <w:rPr>
          <w:rFonts w:eastAsia="Arial"/>
        </w:rPr>
        <w:t>s</w:t>
      </w:r>
      <w:r w:rsidR="000F7B11" w:rsidRPr="00A666B8">
        <w:rPr>
          <w:rFonts w:eastAsia="Arial"/>
        </w:rPr>
        <w:t xml:space="preserve"> au devis uniquement lorsque les travaux se trouvent dans les secteurs où les chaussées sont susceptibles de contenir de l’amiante (voir la note « Application du Règlement concernant la valorisation de matières résiduelles (RVMR) – précisions au sujet de la présence d’amiante dans les enrobés » en date du</w:t>
      </w:r>
      <w:r w:rsidR="00C07E09">
        <w:rPr>
          <w:rFonts w:eastAsia="Arial"/>
        </w:rPr>
        <w:t> </w:t>
      </w:r>
      <w:r w:rsidR="000F7B11" w:rsidRPr="00A666B8">
        <w:rPr>
          <w:rFonts w:eastAsia="Arial"/>
        </w:rPr>
        <w:t>12</w:t>
      </w:r>
      <w:r w:rsidR="00C07E09">
        <w:rPr>
          <w:rFonts w:eastAsia="Arial"/>
        </w:rPr>
        <w:t> </w:t>
      </w:r>
      <w:r w:rsidR="000F7B11" w:rsidRPr="00A666B8">
        <w:rPr>
          <w:rFonts w:eastAsia="Arial"/>
        </w:rPr>
        <w:t>juillet</w:t>
      </w:r>
      <w:r w:rsidR="00C07E09">
        <w:rPr>
          <w:rFonts w:eastAsia="Arial"/>
        </w:rPr>
        <w:t> </w:t>
      </w:r>
      <w:r w:rsidR="000F7B11" w:rsidRPr="00A666B8">
        <w:rPr>
          <w:rFonts w:eastAsia="Arial"/>
        </w:rPr>
        <w:t>2023</w:t>
      </w:r>
      <w:r w:rsidR="00F62994">
        <w:rPr>
          <w:rFonts w:eastAsia="Arial"/>
        </w:rPr>
        <w:t>.</w:t>
      </w:r>
      <w:r w:rsidR="0030167E" w:rsidRPr="0030167E">
        <w:t xml:space="preserve"> </w:t>
      </w:r>
      <w:r w:rsidR="00F62994">
        <w:t>C</w:t>
      </w:r>
      <w:r w:rsidR="0030167E">
        <w:t>ette note est disponible auprès de la DGT</w:t>
      </w:r>
      <w:r w:rsidR="000F7B11" w:rsidRPr="00A666B8">
        <w:rPr>
          <w:rFonts w:eastAsia="Arial"/>
        </w:rPr>
        <w:t>).</w:t>
      </w:r>
    </w:p>
    <w:p w14:paraId="1D1795B0" w14:textId="77777777" w:rsidR="000F7B11" w:rsidRDefault="000F7B11" w:rsidP="00D723A4">
      <w:pPr>
        <w:pStyle w:val="Titre4"/>
      </w:pPr>
      <w:bookmarkStart w:id="184" w:name="_Toc118874228"/>
      <w:bookmarkStart w:id="185" w:name="_Toc162295505"/>
      <w:r w:rsidRPr="00AF6439">
        <w:t>Caractérisation</w:t>
      </w:r>
      <w:r>
        <w:t xml:space="preserve"> environnementale</w:t>
      </w:r>
      <w:bookmarkEnd w:id="184"/>
      <w:bookmarkEnd w:id="185"/>
    </w:p>
    <w:p w14:paraId="3AD49340" w14:textId="77777777" w:rsidR="00427F99" w:rsidRPr="00505B16" w:rsidRDefault="00427F99" w:rsidP="00502AA7">
      <w:pPr>
        <w:pStyle w:val="Textemasqumodifications"/>
      </w:pPr>
      <w:r w:rsidRPr="00505B16">
        <w:t>Nouvel article.</w:t>
      </w:r>
    </w:p>
    <w:p w14:paraId="2CD64C2B" w14:textId="7B268E09" w:rsidR="000F7B11" w:rsidRDefault="000F7B11" w:rsidP="0085202C">
      <w:pPr>
        <w:pStyle w:val="Paragraphe"/>
      </w:pPr>
      <w:r>
        <w:t>Lorsque l’entrepreneur désire utiliser des</w:t>
      </w:r>
      <w:r w:rsidR="005054A5">
        <w:t xml:space="preserve"> granulats bitumineux récupérés</w:t>
      </w:r>
      <w:r>
        <w:t xml:space="preserve"> </w:t>
      </w:r>
      <w:r w:rsidR="005054A5">
        <w:t>(</w:t>
      </w:r>
      <w:r>
        <w:t>GBR</w:t>
      </w:r>
      <w:r w:rsidR="005054A5">
        <w:t>)</w:t>
      </w:r>
      <w:r>
        <w:t xml:space="preserve"> pour la fabrication des enrobés à fournir dans le cadre du présent contrat, l’entrepreneur doit les caractériser afin de s’assurer que </w:t>
      </w:r>
      <w:r>
        <w:rPr>
          <w:highlight w:val="yellow"/>
        </w:rPr>
        <w:t xml:space="preserve">ces derniers ne contiennent pas d’amiante ou contiennent de l’amiante à un niveau de trace, c’est-à-dire équivalent à </w:t>
      </w:r>
      <w:r w:rsidR="00342F58">
        <w:rPr>
          <w:highlight w:val="yellow"/>
        </w:rPr>
        <w:t>4 </w:t>
      </w:r>
      <w:r>
        <w:rPr>
          <w:highlight w:val="yellow"/>
        </w:rPr>
        <w:t xml:space="preserve">fibres ou moins par échantillon ou inférieur à une concentration de 0,1 % par volume. Il doit également les caractériser pour </w:t>
      </w:r>
      <w:r>
        <w:rPr>
          <w:highlight w:val="yellow"/>
        </w:rPr>
        <w:lastRenderedPageBreak/>
        <w:t>s’assurer que</w:t>
      </w:r>
      <w:r>
        <w:t xml:space="preserve"> les GBR utilisés sont conformes à la catégorie</w:t>
      </w:r>
      <w:r w:rsidR="00F62994">
        <w:t> </w:t>
      </w:r>
      <w:r>
        <w:t xml:space="preserve">3 du Règlement concernant la valorisation de matières résiduelles </w:t>
      </w:r>
      <w:r w:rsidR="003B5227">
        <w:t>(</w:t>
      </w:r>
      <w:r>
        <w:t xml:space="preserve">RVMR). </w:t>
      </w:r>
      <w:r>
        <w:rPr>
          <w:highlight w:val="yellow"/>
        </w:rPr>
        <w:t xml:space="preserve">La présence d’amiante dans les GBR doit être vérifiée avant de les soumettre à l’analyse des paramètres du RVMR. Aucun échantillon de GBR contenant de l’amiante à un niveau supérieur à </w:t>
      </w:r>
      <w:r w:rsidR="00974E9E">
        <w:rPr>
          <w:highlight w:val="yellow"/>
        </w:rPr>
        <w:t>un niveau de trace</w:t>
      </w:r>
      <w:r>
        <w:rPr>
          <w:highlight w:val="yellow"/>
        </w:rPr>
        <w:t xml:space="preserve"> ne doit être soumis aux analyses du RVMR. Lorsqu’un échantillon de GBR contient de l’amiante </w:t>
      </w:r>
      <w:r w:rsidR="00E349FA">
        <w:rPr>
          <w:highlight w:val="yellow"/>
        </w:rPr>
        <w:t>à un niveau de</w:t>
      </w:r>
      <w:r>
        <w:rPr>
          <w:highlight w:val="yellow"/>
        </w:rPr>
        <w:t xml:space="preserve"> trace, </w:t>
      </w:r>
      <w:r w:rsidR="00302B14">
        <w:rPr>
          <w:highlight w:val="yellow"/>
        </w:rPr>
        <w:t>l’entrepreneur</w:t>
      </w:r>
      <w:r>
        <w:rPr>
          <w:highlight w:val="yellow"/>
        </w:rPr>
        <w:t xml:space="preserve"> doit en informer au préalable le laboratoire qui procédera à l’analyse des paramètres du RVMR.</w:t>
      </w:r>
    </w:p>
    <w:p w14:paraId="3434CF2F" w14:textId="471FFE0D" w:rsidR="000F7B11" w:rsidRDefault="000F7B11" w:rsidP="0085202C">
      <w:pPr>
        <w:pStyle w:val="Paragraphe"/>
      </w:pPr>
      <w:r>
        <w:t xml:space="preserve">Suivant les dispositions des articles 21 à 24 du RVMR et des </w:t>
      </w:r>
      <w:r w:rsidRPr="00F62994">
        <w:t>Lignes directrices relatives à la valorisation de résidus de béton, de brique, d’enrobé bitumineux, du secteur de la pierre de taille et de la pierre concassée résiduelle</w:t>
      </w:r>
      <w:r>
        <w:t xml:space="preserve"> </w:t>
      </w:r>
      <w:r w:rsidR="009C16FB">
        <w:t xml:space="preserve">du </w:t>
      </w:r>
      <w:r>
        <w:t>MELCCFP, une fréquence d’échantillonnage minimale d’un échantillon par 1</w:t>
      </w:r>
      <w:r w:rsidR="004A0C5F">
        <w:t> </w:t>
      </w:r>
      <w:r>
        <w:t>000</w:t>
      </w:r>
      <w:r w:rsidR="004A0C5F">
        <w:t> </w:t>
      </w:r>
      <w:r>
        <w:t>m</w:t>
      </w:r>
      <w:r>
        <w:rPr>
          <w:vertAlign w:val="superscript"/>
        </w:rPr>
        <w:t>3</w:t>
      </w:r>
      <w:r>
        <w:t xml:space="preserve"> ou d’un échantillon par 2</w:t>
      </w:r>
      <w:r w:rsidR="004A0C5F">
        <w:t> </w:t>
      </w:r>
      <w:r>
        <w:t>000</w:t>
      </w:r>
      <w:r w:rsidR="004A0C5F">
        <w:t> </w:t>
      </w:r>
      <w:r>
        <w:t>tonnes de GBR produits est exigée.</w:t>
      </w:r>
    </w:p>
    <w:p w14:paraId="68FD1570" w14:textId="27D841E6" w:rsidR="000F7B11" w:rsidRPr="00055F9E" w:rsidRDefault="000F7B11" w:rsidP="004B2AA5">
      <w:pPr>
        <w:pStyle w:val="Titre5"/>
        <w:rPr>
          <w:highlight w:val="yellow"/>
        </w:rPr>
      </w:pPr>
      <w:bookmarkStart w:id="186" w:name="_Toc162295506"/>
      <w:r w:rsidRPr="00055F9E">
        <w:rPr>
          <w:highlight w:val="yellow"/>
        </w:rPr>
        <w:t>Amiante</w:t>
      </w:r>
      <w:bookmarkEnd w:id="186"/>
    </w:p>
    <w:p w14:paraId="2E282353" w14:textId="77777777" w:rsidR="00427F99" w:rsidRPr="00505B16" w:rsidRDefault="00427F99" w:rsidP="00502AA7">
      <w:pPr>
        <w:pStyle w:val="Textemasqumodifications"/>
      </w:pPr>
      <w:r w:rsidRPr="00505B16">
        <w:t>Nouvel article.</w:t>
      </w:r>
    </w:p>
    <w:p w14:paraId="51B66F35" w14:textId="7982CEEE" w:rsidR="000F7B11" w:rsidRDefault="000F7B11" w:rsidP="0085202C">
      <w:pPr>
        <w:pStyle w:val="Paragraphe"/>
      </w:pPr>
      <w:r>
        <w:rPr>
          <w:highlight w:val="yellow"/>
        </w:rPr>
        <w:t>Les échantillons prélevés doivent être analysés par un laboratoire reconnu compétent par l’Institut de recherche Robert-Sauvé en santé et en sécurité du travail (</w:t>
      </w:r>
      <w:r w:rsidRPr="003B5227">
        <w:rPr>
          <w:highlight w:val="yellow"/>
        </w:rPr>
        <w:t>IRSST</w:t>
      </w:r>
      <w:r>
        <w:rPr>
          <w:highlight w:val="yellow"/>
        </w:rPr>
        <w:t>) pour procéder à l’analyse selon la méthode analytique</w:t>
      </w:r>
      <w:r w:rsidR="004A0C5F">
        <w:rPr>
          <w:highlight w:val="yellow"/>
        </w:rPr>
        <w:t> </w:t>
      </w:r>
      <w:r>
        <w:rPr>
          <w:highlight w:val="yellow"/>
        </w:rPr>
        <w:t xml:space="preserve">244. Il est à noter que l’absence de fibres d’amiante ou la présence d’amiante à un niveau de trace dans les GBR doit être démontrée par la réalisation de la </w:t>
      </w:r>
      <w:r w:rsidR="004201D0">
        <w:rPr>
          <w:highlight w:val="yellow"/>
        </w:rPr>
        <w:t>M</w:t>
      </w:r>
      <w:r>
        <w:rPr>
          <w:highlight w:val="yellow"/>
        </w:rPr>
        <w:t>éthode analytique</w:t>
      </w:r>
      <w:r w:rsidR="004A0C5F">
        <w:rPr>
          <w:highlight w:val="yellow"/>
        </w:rPr>
        <w:t> </w:t>
      </w:r>
      <w:r>
        <w:rPr>
          <w:highlight w:val="yellow"/>
        </w:rPr>
        <w:t>244 – Caractérisation des fibres dans les poussières déposées ou dans les matériaux en vrac, de l’I</w:t>
      </w:r>
      <w:r w:rsidR="00FA1234">
        <w:rPr>
          <w:highlight w:val="yellow"/>
        </w:rPr>
        <w:t>RSST. Préala</w:t>
      </w:r>
      <w:r>
        <w:rPr>
          <w:highlight w:val="yellow"/>
        </w:rPr>
        <w:t>blement à cette analyse, l’échantillon doit être calciné conformément à la section</w:t>
      </w:r>
      <w:r w:rsidR="004A0C5F">
        <w:rPr>
          <w:highlight w:val="yellow"/>
        </w:rPr>
        <w:t> </w:t>
      </w:r>
      <w:r>
        <w:rPr>
          <w:highlight w:val="yellow"/>
        </w:rPr>
        <w:t>13 de la norme</w:t>
      </w:r>
      <w:r w:rsidR="003343D4">
        <w:rPr>
          <w:highlight w:val="yellow"/>
        </w:rPr>
        <w:t> </w:t>
      </w:r>
      <w:r>
        <w:rPr>
          <w:highlight w:val="yellow"/>
        </w:rPr>
        <w:t>ISO</w:t>
      </w:r>
      <w:r w:rsidR="004A0C5F">
        <w:rPr>
          <w:highlight w:val="yellow"/>
        </w:rPr>
        <w:t> </w:t>
      </w:r>
      <w:r>
        <w:rPr>
          <w:highlight w:val="yellow"/>
        </w:rPr>
        <w:t>22262-2:2014</w:t>
      </w:r>
      <w:r w:rsidR="004A0C5F">
        <w:rPr>
          <w:highlight w:val="yellow"/>
        </w:rPr>
        <w:t> </w:t>
      </w:r>
      <w:r>
        <w:rPr>
          <w:highlight w:val="yellow"/>
        </w:rPr>
        <w:t>: «</w:t>
      </w:r>
      <w:r w:rsidR="004A0C5F">
        <w:rPr>
          <w:highlight w:val="yellow"/>
        </w:rPr>
        <w:t> </w:t>
      </w:r>
      <w:r>
        <w:rPr>
          <w:highlight w:val="yellow"/>
        </w:rPr>
        <w:t>Qualité de l’air — Matériaux solides — Partie</w:t>
      </w:r>
      <w:r w:rsidR="004A0C5F">
        <w:rPr>
          <w:highlight w:val="yellow"/>
        </w:rPr>
        <w:t> </w:t>
      </w:r>
      <w:r>
        <w:rPr>
          <w:highlight w:val="yellow"/>
        </w:rPr>
        <w:t>2</w:t>
      </w:r>
      <w:r w:rsidR="004A0C5F">
        <w:rPr>
          <w:highlight w:val="yellow"/>
        </w:rPr>
        <w:t> </w:t>
      </w:r>
      <w:r>
        <w:rPr>
          <w:highlight w:val="yellow"/>
        </w:rPr>
        <w:t>: Dosage quantitatif de l’amiante en utilisant les méthodes gravimétrique et microscopique</w:t>
      </w:r>
      <w:r w:rsidR="004A0C5F">
        <w:rPr>
          <w:highlight w:val="yellow"/>
        </w:rPr>
        <w:t> </w:t>
      </w:r>
      <w:r>
        <w:rPr>
          <w:highlight w:val="yellow"/>
        </w:rPr>
        <w:t>».</w:t>
      </w:r>
    </w:p>
    <w:p w14:paraId="5ED52C7A" w14:textId="3CC836C8" w:rsidR="000F7B11" w:rsidRDefault="000F7B11" w:rsidP="004B2AA5">
      <w:pPr>
        <w:pStyle w:val="Titre5"/>
      </w:pPr>
      <w:bookmarkStart w:id="187" w:name="_Toc162295507"/>
      <w:r>
        <w:t>Règlement concernant la valorisation de matières résiduelles (RVMR)</w:t>
      </w:r>
      <w:bookmarkEnd w:id="187"/>
    </w:p>
    <w:p w14:paraId="5989171D" w14:textId="77777777" w:rsidR="00427F99" w:rsidRPr="00505B16" w:rsidRDefault="00427F99" w:rsidP="00502AA7">
      <w:pPr>
        <w:pStyle w:val="Textemasqumodifications"/>
      </w:pPr>
      <w:r w:rsidRPr="00505B16">
        <w:t>Nouvel article.</w:t>
      </w:r>
    </w:p>
    <w:p w14:paraId="33183790" w14:textId="5FF1E3A4" w:rsidR="000F7B11" w:rsidRDefault="000F7B11" w:rsidP="000F7B11">
      <w:pPr>
        <w:spacing w:before="120" w:after="120"/>
        <w:jc w:val="both"/>
      </w:pPr>
      <w:r>
        <w:t>Les échantillons prélevés doivent être analysés pour tous les paramètres inorganiques du tableau 1 de l’annexe</w:t>
      </w:r>
      <w:r w:rsidR="003343D4">
        <w:t> </w:t>
      </w:r>
      <w:r>
        <w:t xml:space="preserve">I du RVMR (teneurs en mg/kg), et ce, avant les essais de lixiviation. </w:t>
      </w:r>
    </w:p>
    <w:p w14:paraId="431850BA" w14:textId="2661EDDA" w:rsidR="000F7B11" w:rsidRDefault="000F7B11" w:rsidP="000F7B11">
      <w:pPr>
        <w:spacing w:before="120" w:after="120"/>
        <w:jc w:val="both"/>
      </w:pPr>
      <w:r>
        <w:t>Les essais de lixiviation doivent être réalisés pour les paramètres inorganiques visés au tableau 1 de l’annexe I du RVMR, dont les teneurs en mg/kg sont supérieures aux valeurs limites prévues pour ces paramètres à la 2</w:t>
      </w:r>
      <w:r>
        <w:rPr>
          <w:vertAlign w:val="superscript"/>
        </w:rPr>
        <w:t>e</w:t>
      </w:r>
      <w:r w:rsidR="00CD3641">
        <w:t> </w:t>
      </w:r>
      <w:r>
        <w:t>colonne de ce tableau, et inférieures ou égales aux valeurs de la 3</w:t>
      </w:r>
      <w:r>
        <w:rPr>
          <w:vertAlign w:val="superscript"/>
        </w:rPr>
        <w:t>e</w:t>
      </w:r>
      <w:r w:rsidR="00CD3641">
        <w:t> </w:t>
      </w:r>
      <w:r>
        <w:t>colonne de ce tableau, et pour lesquels il existe une teneur maximale pour le lixiviat à la 4</w:t>
      </w:r>
      <w:r>
        <w:rPr>
          <w:vertAlign w:val="superscript"/>
        </w:rPr>
        <w:t>e</w:t>
      </w:r>
      <w:r w:rsidR="00CD3641">
        <w:t> </w:t>
      </w:r>
      <w:r>
        <w:t xml:space="preserve">colonne de ce tableau. </w:t>
      </w:r>
    </w:p>
    <w:p w14:paraId="16DDB901" w14:textId="77777777" w:rsidR="000F7B11" w:rsidRDefault="000F7B11" w:rsidP="000F7B11">
      <w:pPr>
        <w:spacing w:before="120" w:after="120"/>
        <w:jc w:val="both"/>
      </w:pPr>
      <w:r>
        <w:t>Les échantillons doivent être gérés en conformité avec les cahiers et fascicules applicables du Guide d’échantillonnage à des fins d’analyses environnementales du Centre d’expertise en analyse environnementale du Québec (</w:t>
      </w:r>
      <w:r w:rsidRPr="00FF6B7E">
        <w:t>CEAEQ</w:t>
      </w:r>
      <w:r>
        <w:t>). La réalisation des analyses doit être confiée à un laboratoire possédant les accréditations du CEAEQ pour les paramètres à analyser en vertu du Programme d’accréditation des laboratoires d’analyse (</w:t>
      </w:r>
      <w:r w:rsidRPr="00FF6B7E">
        <w:t>PALA</w:t>
      </w:r>
      <w:r>
        <w:t>).</w:t>
      </w:r>
    </w:p>
    <w:p w14:paraId="530F0F23" w14:textId="2628456B" w:rsidR="000F7B11" w:rsidRDefault="000F7B11" w:rsidP="000F7B11">
      <w:pPr>
        <w:spacing w:before="120" w:after="120"/>
        <w:jc w:val="both"/>
      </w:pPr>
      <w:r>
        <w:t>Les résultats obtenus doivent être comparés aux normes applicables du tableau 1 de l’annexe I du RVMR ainsi qu’aux exigences de la catégorie</w:t>
      </w:r>
      <w:r w:rsidR="00CD3641">
        <w:t> </w:t>
      </w:r>
      <w:r>
        <w:t>3 à l’article</w:t>
      </w:r>
      <w:r w:rsidR="00CD3641">
        <w:t> </w:t>
      </w:r>
      <w:r>
        <w:t>26 du RVMR.</w:t>
      </w:r>
    </w:p>
    <w:p w14:paraId="03C49F44" w14:textId="60EC2FEB" w:rsidR="000F7B11" w:rsidRDefault="000F7B11" w:rsidP="004B2AA5">
      <w:pPr>
        <w:pStyle w:val="Titre5"/>
      </w:pPr>
      <w:bookmarkStart w:id="188" w:name="_Toc162295508"/>
      <w:r>
        <w:t>Attestation de la conformité</w:t>
      </w:r>
      <w:bookmarkEnd w:id="188"/>
    </w:p>
    <w:p w14:paraId="6CE58D1A" w14:textId="77777777" w:rsidR="00427F99" w:rsidRPr="00505B16" w:rsidRDefault="00427F99" w:rsidP="00502AA7">
      <w:pPr>
        <w:pStyle w:val="Textemasqumodifications"/>
      </w:pPr>
      <w:r w:rsidRPr="00505B16">
        <w:t>Nouvel article.</w:t>
      </w:r>
    </w:p>
    <w:p w14:paraId="291E963F" w14:textId="6A741155" w:rsidR="000F7B11" w:rsidRDefault="000F7B11" w:rsidP="0085202C">
      <w:pPr>
        <w:pStyle w:val="Paragraphe"/>
      </w:pPr>
      <w:r>
        <w:t>Au moins 7</w:t>
      </w:r>
      <w:r w:rsidR="00CD3641">
        <w:t> </w:t>
      </w:r>
      <w:r>
        <w:t xml:space="preserve">jours avant le début de la fabrication des enrobés pour le présent contrat, l’entrepreneur doit fournir au surveillant une attestation de conformité de la réserve de GBR qui sera utilisée pour la fabrication des enrobés. Celle-ci doit démontrer que les GBR </w:t>
      </w:r>
      <w:r>
        <w:rPr>
          <w:highlight w:val="yellow"/>
        </w:rPr>
        <w:t xml:space="preserve">ne contiennent pas d’amiante ou contiennent de l’amiante </w:t>
      </w:r>
      <w:r>
        <w:rPr>
          <w:highlight w:val="yellow"/>
        </w:rPr>
        <w:lastRenderedPageBreak/>
        <w:t>à un niveau de trace, et qu’ils</w:t>
      </w:r>
      <w:r>
        <w:t xml:space="preserve"> sont conformes à toutes les exigences de la catégorie 3 du RVMR. Cette attestation de conformité doit comprendre les informations suivantes :</w:t>
      </w:r>
    </w:p>
    <w:p w14:paraId="1576BE9D" w14:textId="44D68147" w:rsidR="000F7B11" w:rsidRPr="00AF6439" w:rsidRDefault="000F7B11" w:rsidP="00DB5419">
      <w:pPr>
        <w:pStyle w:val="Puce1"/>
        <w:rPr>
          <w:rFonts w:eastAsiaTheme="minorHAnsi"/>
        </w:rPr>
      </w:pPr>
      <w:r w:rsidRPr="00AF6439">
        <w:rPr>
          <w:rFonts w:eastAsiaTheme="minorHAnsi"/>
        </w:rPr>
        <w:t>le nom du laboratoire enregistré ou du laboratoire du fabricant certifié ISO</w:t>
      </w:r>
      <w:r w:rsidR="00CD3641">
        <w:rPr>
          <w:rFonts w:eastAsiaTheme="minorHAnsi"/>
        </w:rPr>
        <w:t> </w:t>
      </w:r>
      <w:r w:rsidRPr="00AF6439">
        <w:rPr>
          <w:rFonts w:eastAsiaTheme="minorHAnsi"/>
        </w:rPr>
        <w:t xml:space="preserve">9001 ayant </w:t>
      </w:r>
      <w:r w:rsidRPr="00AF6439">
        <w:t>procédé</w:t>
      </w:r>
      <w:r w:rsidRPr="00AF6439">
        <w:rPr>
          <w:rFonts w:eastAsiaTheme="minorHAnsi"/>
        </w:rPr>
        <w:t xml:space="preserve"> à l’</w:t>
      </w:r>
      <w:r w:rsidRPr="00AF6439">
        <w:t>échantillonnage</w:t>
      </w:r>
      <w:r w:rsidRPr="00AF6439">
        <w:rPr>
          <w:rFonts w:eastAsiaTheme="minorHAnsi"/>
        </w:rPr>
        <w:t>, selon le RVMR (pour un producteur encadré par une déclaration de conformité) ou les Lignes directrices relatives à la valorisation de résidus de béton, de brique, d’enrobé bitumineux, du secteur de la pierre de taille et de la pierre concassée résiduelle du MELCCFP (pour un producteur détenant une autorisation);</w:t>
      </w:r>
    </w:p>
    <w:p w14:paraId="077B4AB4" w14:textId="5E83556D" w:rsidR="000F7B11" w:rsidRPr="00AF6439" w:rsidRDefault="000F7B11" w:rsidP="00DB5419">
      <w:pPr>
        <w:pStyle w:val="Puce1"/>
        <w:rPr>
          <w:rFonts w:eastAsiaTheme="minorHAnsi"/>
          <w:highlight w:val="yellow"/>
        </w:rPr>
      </w:pPr>
      <w:r w:rsidRPr="00AF6439">
        <w:rPr>
          <w:rFonts w:eastAsiaTheme="minorHAnsi"/>
          <w:highlight w:val="yellow"/>
        </w:rPr>
        <w:t>le nom du laboratoire, reconnu par l’IRSST pour procéder à l’analyse selon la méthode analytique</w:t>
      </w:r>
      <w:r w:rsidR="00CD3641">
        <w:rPr>
          <w:rFonts w:eastAsiaTheme="minorHAnsi"/>
          <w:highlight w:val="yellow"/>
        </w:rPr>
        <w:t> </w:t>
      </w:r>
      <w:r w:rsidRPr="00AF6439">
        <w:rPr>
          <w:rFonts w:eastAsiaTheme="minorHAnsi"/>
          <w:highlight w:val="yellow"/>
        </w:rPr>
        <w:t>244, ayant procédé aux essais pour l’amiante en effectuant préalablement une calcination de l’échantillon conformément à la section</w:t>
      </w:r>
      <w:r w:rsidR="00CD3641">
        <w:rPr>
          <w:rFonts w:eastAsiaTheme="minorHAnsi"/>
          <w:highlight w:val="yellow"/>
        </w:rPr>
        <w:t> </w:t>
      </w:r>
      <w:r w:rsidRPr="00AF6439">
        <w:rPr>
          <w:rFonts w:eastAsiaTheme="minorHAnsi"/>
          <w:highlight w:val="yellow"/>
        </w:rPr>
        <w:t>13 de la norme</w:t>
      </w:r>
      <w:r w:rsidR="00CA5F96">
        <w:rPr>
          <w:rFonts w:eastAsiaTheme="minorHAnsi"/>
          <w:highlight w:val="yellow"/>
        </w:rPr>
        <w:t> </w:t>
      </w:r>
      <w:r w:rsidRPr="00AF6439">
        <w:rPr>
          <w:rFonts w:eastAsiaTheme="minorHAnsi"/>
          <w:highlight w:val="yellow"/>
        </w:rPr>
        <w:t>ISO</w:t>
      </w:r>
      <w:r w:rsidR="00CA5F96">
        <w:rPr>
          <w:rFonts w:eastAsiaTheme="minorHAnsi"/>
          <w:highlight w:val="yellow"/>
        </w:rPr>
        <w:t> </w:t>
      </w:r>
      <w:r w:rsidRPr="00AF6439">
        <w:rPr>
          <w:rFonts w:eastAsiaTheme="minorHAnsi"/>
          <w:highlight w:val="yellow"/>
        </w:rPr>
        <w:t>22262-2</w:t>
      </w:r>
      <w:r w:rsidR="00CD3641">
        <w:rPr>
          <w:rFonts w:eastAsiaTheme="minorHAnsi"/>
          <w:highlight w:val="yellow"/>
        </w:rPr>
        <w:t> </w:t>
      </w:r>
      <w:r w:rsidRPr="00AF6439">
        <w:rPr>
          <w:rFonts w:eastAsiaTheme="minorHAnsi"/>
          <w:highlight w:val="yellow"/>
        </w:rPr>
        <w:t>: 2014</w:t>
      </w:r>
      <w:r w:rsidR="00CD3641">
        <w:rPr>
          <w:rFonts w:eastAsiaTheme="minorHAnsi"/>
          <w:highlight w:val="yellow"/>
        </w:rPr>
        <w:t> </w:t>
      </w:r>
      <w:r w:rsidRPr="00AF6439">
        <w:rPr>
          <w:rFonts w:eastAsiaTheme="minorHAnsi"/>
          <w:highlight w:val="yellow"/>
        </w:rPr>
        <w:t>: Qualité de l’air — Matériaux solides — Partie</w:t>
      </w:r>
      <w:r w:rsidR="00CD3641">
        <w:rPr>
          <w:rFonts w:eastAsiaTheme="minorHAnsi"/>
          <w:highlight w:val="yellow"/>
        </w:rPr>
        <w:t> </w:t>
      </w:r>
      <w:r w:rsidRPr="00AF6439">
        <w:rPr>
          <w:rFonts w:eastAsiaTheme="minorHAnsi"/>
          <w:highlight w:val="yellow"/>
        </w:rPr>
        <w:t>2</w:t>
      </w:r>
      <w:r w:rsidR="00CD3641">
        <w:rPr>
          <w:rFonts w:eastAsiaTheme="minorHAnsi"/>
          <w:highlight w:val="yellow"/>
        </w:rPr>
        <w:t> </w:t>
      </w:r>
      <w:r w:rsidRPr="00AF6439">
        <w:rPr>
          <w:rFonts w:eastAsiaTheme="minorHAnsi"/>
          <w:highlight w:val="yellow"/>
        </w:rPr>
        <w:t>: Dosage quantitatif de l’amiante en utilisant les méthodes gravimétrique et microscopique;</w:t>
      </w:r>
    </w:p>
    <w:p w14:paraId="1FEDA1AD" w14:textId="7AC7B841" w:rsidR="000F7B11" w:rsidRPr="00AF6439" w:rsidRDefault="000F7B11" w:rsidP="00DB5419">
      <w:pPr>
        <w:pStyle w:val="Puce1"/>
        <w:rPr>
          <w:rFonts w:eastAsiaTheme="minorHAnsi"/>
        </w:rPr>
      </w:pPr>
      <w:r w:rsidRPr="00AF6439">
        <w:rPr>
          <w:rFonts w:eastAsiaTheme="minorHAnsi"/>
        </w:rPr>
        <w:t>le nom du laboratoire accrédité par le CEAEQ ayant réalisé les analyses et essais du RVMR;</w:t>
      </w:r>
    </w:p>
    <w:p w14:paraId="7A602BDB" w14:textId="5AF4882D" w:rsidR="000F7B11" w:rsidRPr="00AF6439" w:rsidRDefault="000F7B11" w:rsidP="00DB5419">
      <w:pPr>
        <w:pStyle w:val="Puce1"/>
        <w:rPr>
          <w:rFonts w:eastAsiaTheme="minorHAnsi"/>
        </w:rPr>
      </w:pPr>
      <w:r w:rsidRPr="00AF6439">
        <w:rPr>
          <w:rFonts w:eastAsiaTheme="minorHAnsi"/>
        </w:rPr>
        <w:t>les résultats complets des analyses effectuées, selon la cadence spécifiée, comparés aux normes applicables ainsi que les certificats d’analyses de laboratoire;</w:t>
      </w:r>
    </w:p>
    <w:p w14:paraId="567F71BC" w14:textId="77777777" w:rsidR="000F7B11" w:rsidRPr="00AF6439" w:rsidRDefault="000F7B11" w:rsidP="00DB5419">
      <w:pPr>
        <w:pStyle w:val="Puce1"/>
        <w:rPr>
          <w:rFonts w:eastAsiaTheme="minorHAnsi"/>
        </w:rPr>
      </w:pPr>
      <w:r w:rsidRPr="00AF6439">
        <w:rPr>
          <w:rFonts w:eastAsiaTheme="minorHAnsi"/>
        </w:rPr>
        <w:t>les coordonnées GPS ou un croquis montrant l’emplacement de la réserve ainsi que l’emplacement de chaque échantillon prélevé;</w:t>
      </w:r>
    </w:p>
    <w:p w14:paraId="723B18D4" w14:textId="77777777" w:rsidR="000F7B11" w:rsidRPr="00AF6439" w:rsidRDefault="000F7B11" w:rsidP="00DB5419">
      <w:pPr>
        <w:pStyle w:val="Puce1"/>
        <w:rPr>
          <w:rFonts w:eastAsiaTheme="minorHAnsi"/>
        </w:rPr>
      </w:pPr>
      <w:r w:rsidRPr="00AF6439">
        <w:rPr>
          <w:rFonts w:eastAsiaTheme="minorHAnsi"/>
        </w:rPr>
        <w:t xml:space="preserve">le tonnage de la réserve. </w:t>
      </w:r>
    </w:p>
    <w:p w14:paraId="60346D8E" w14:textId="6081F54A" w:rsidR="000F7B11" w:rsidRDefault="000F7B11" w:rsidP="0085202C">
      <w:pPr>
        <w:pStyle w:val="Paragraphe"/>
        <w:rPr>
          <w:rFonts w:asciiTheme="minorHAnsi" w:eastAsiaTheme="minorHAnsi" w:hAnsiTheme="minorHAnsi" w:cstheme="minorBidi"/>
          <w:sz w:val="22"/>
          <w:szCs w:val="22"/>
        </w:rPr>
      </w:pPr>
      <w:r>
        <w:t>Tout ajout de matériaux après l'échantillonnage ayant mené à la délivrance d’une attestation de conformité d’une réserve</w:t>
      </w:r>
      <w:r w:rsidR="00EF75A6">
        <w:t xml:space="preserve"> </w:t>
      </w:r>
      <w:r>
        <w:t>doit faire l’objet d’un nouvel échantillonnage et d’une nouvelle attestation de conformité.</w:t>
      </w:r>
    </w:p>
    <w:p w14:paraId="565BDA32" w14:textId="77777777" w:rsidR="000F7B11" w:rsidRDefault="000F7B11" w:rsidP="0085202C">
      <w:pPr>
        <w:pStyle w:val="Paragraphe"/>
      </w:pPr>
      <w:r>
        <w:t xml:space="preserve">Le Ministère autorise l’utilisation d’une réserve de GBR, pour la fabrication des enrobés, uniquement lorsque tous les échantillons individuels prélevés dans cette réserve démontrent que les GBR </w:t>
      </w:r>
      <w:r>
        <w:rPr>
          <w:highlight w:val="yellow"/>
        </w:rPr>
        <w:t>ne contiennent pas d’amiante ou contiennent de l’amiante à un niveau de trace, et qu’ils</w:t>
      </w:r>
      <w:r>
        <w:t xml:space="preserve"> sont conformes à toutes les exigences de la catégorie 3 du RVMR.</w:t>
      </w:r>
    </w:p>
    <w:p w14:paraId="1CCE8270" w14:textId="77777777" w:rsidR="000F7B11" w:rsidRDefault="000F7B11" w:rsidP="002A3120">
      <w:pPr>
        <w:pStyle w:val="Titre3"/>
      </w:pPr>
      <w:bookmarkStart w:id="189" w:name="_Toc162295509"/>
      <w:r>
        <w:t>Présence d’amiante dans l’enrobé</w:t>
      </w:r>
      <w:bookmarkEnd w:id="189"/>
    </w:p>
    <w:p w14:paraId="4A4978E0" w14:textId="77777777" w:rsidR="00427F99" w:rsidRPr="00505B16" w:rsidRDefault="00427F99" w:rsidP="00502AA7">
      <w:pPr>
        <w:pStyle w:val="Textemasqumodifications"/>
      </w:pPr>
      <w:r w:rsidRPr="00505B16">
        <w:t>Nouvel article.</w:t>
      </w:r>
    </w:p>
    <w:p w14:paraId="396EC719" w14:textId="13FCA8A4" w:rsidR="000F7B11" w:rsidRPr="00AF6439" w:rsidRDefault="003A57D9" w:rsidP="00667A69">
      <w:pPr>
        <w:pStyle w:val="Textemasqubleu"/>
        <w:rPr>
          <w:b/>
        </w:rPr>
      </w:pPr>
      <w:r>
        <w:rPr>
          <w:highlight w:val="lightGray"/>
        </w:rPr>
        <w:t>Cet</w:t>
      </w:r>
      <w:r w:rsidR="000F7B11" w:rsidRPr="00AF6439">
        <w:t xml:space="preserve"> article doit être inclus au devis pour tous les travaux, peu importe le lieu des travaux.</w:t>
      </w:r>
    </w:p>
    <w:p w14:paraId="78A27A78" w14:textId="58A0863C" w:rsidR="00493BB3" w:rsidRDefault="000F7B11" w:rsidP="0085202C">
      <w:pPr>
        <w:pStyle w:val="Paragraphe"/>
      </w:pPr>
      <w:r w:rsidRPr="00690002">
        <w:t>L’entrepreneur est responsable de fournir des enrobés ne conte</w:t>
      </w:r>
      <w:r w:rsidRPr="00F72AC0">
        <w:t xml:space="preserve">nant pas d’amiante ou contenant de l’amiante à un niveau de trace, c’est-à-dire équivalent à </w:t>
      </w:r>
      <w:r w:rsidR="00342F58">
        <w:t>4 </w:t>
      </w:r>
      <w:r w:rsidRPr="00F72AC0">
        <w:t xml:space="preserve">fibres ou moins par échantillon ou inférieur à une concentration de 0,1 % par volume, conformément à la réglementation en vigueur. Si les essais de contrôle effectués pendant la réalisation des travaux démontrent que de l’enrobé contenant de l’amiante en quantité supérieure à un niveau de trace a été mis en place sur le chantier, l’enrobé est jugé non conforme et le Ministère retiendra à l’entrepreneur les sommes équivalentes aux préjudices subis en lien avec cette non-conformité. Les préjudices subis comprennent notamment les frais supplémentaires liés à la présence d’amiante dans l’enrobé, au niveau du planage, du transport et de la disposition de l’enrobé contenant de l’amiante, mais aussi </w:t>
      </w:r>
      <w:r w:rsidR="00EF75A6">
        <w:t xml:space="preserve">au </w:t>
      </w:r>
      <w:r w:rsidRPr="00F72AC0">
        <w:t>niveau de la perte de valeur des GBR qui ne peuvent pas être réutilisés.</w:t>
      </w:r>
    </w:p>
    <w:p w14:paraId="086431B5" w14:textId="4B759358" w:rsidR="00537B04" w:rsidRDefault="00537B04" w:rsidP="002A3120">
      <w:pPr>
        <w:pStyle w:val="Titre3"/>
      </w:pPr>
      <w:bookmarkStart w:id="190" w:name="_Toc162295510"/>
      <w:r>
        <w:t>Mode de paiement</w:t>
      </w:r>
      <w:bookmarkEnd w:id="190"/>
    </w:p>
    <w:p w14:paraId="75856D23" w14:textId="77777777" w:rsidR="00427F99" w:rsidRPr="00505B16" w:rsidRDefault="00427F99" w:rsidP="00502AA7">
      <w:pPr>
        <w:pStyle w:val="Textemasqumodifications"/>
      </w:pPr>
      <w:r w:rsidRPr="00505B16">
        <w:t>Nouvel article.</w:t>
      </w:r>
    </w:p>
    <w:p w14:paraId="06D3A40E" w14:textId="5AFA6149" w:rsidR="00537B04" w:rsidRDefault="00537B04" w:rsidP="0085202C">
      <w:pPr>
        <w:pStyle w:val="Paragraphe"/>
      </w:pPr>
      <w:r>
        <w:t>En plus des exigences de l’article</w:t>
      </w:r>
      <w:r w:rsidR="004D126A">
        <w:t> </w:t>
      </w:r>
      <w:r w:rsidRPr="00B64BD6">
        <w:rPr>
          <w:highlight w:val="yellow"/>
        </w:rPr>
        <w:t>13.3.5.5</w:t>
      </w:r>
      <w:r>
        <w:t xml:space="preserve"> « Enrobé » du CCDG, les frais relatifs à la caractérisation environnementale et à l’attestation de conformité des GBR au niveau </w:t>
      </w:r>
      <w:r>
        <w:rPr>
          <w:highlight w:val="yellow"/>
        </w:rPr>
        <w:t>de la concentration en amiante et</w:t>
      </w:r>
      <w:r>
        <w:t xml:space="preserve"> des exigences du RVMR, ainsi qu’au </w:t>
      </w:r>
      <w:r>
        <w:lastRenderedPageBreak/>
        <w:t xml:space="preserve">respect des exigences </w:t>
      </w:r>
      <w:r>
        <w:rPr>
          <w:highlight w:val="yellow"/>
        </w:rPr>
        <w:t>de la concentration maximale d’amiante dans l’enrobé et au respect</w:t>
      </w:r>
      <w:r>
        <w:t xml:space="preserve"> de la catégorie</w:t>
      </w:r>
      <w:r w:rsidR="004D126A">
        <w:t> </w:t>
      </w:r>
      <w:r>
        <w:t xml:space="preserve">3 du RVMR, ne font l’objet d’aucun article </w:t>
      </w:r>
      <w:r w:rsidR="006F32BE">
        <w:t xml:space="preserve">particulier </w:t>
      </w:r>
      <w:r>
        <w:t>au bordereau. Tous les frais relatifs à ces exigences doivent être inclus dans le prix unitaire de</w:t>
      </w:r>
      <w:r w:rsidR="00160D20">
        <w:t>s</w:t>
      </w:r>
      <w:r>
        <w:t xml:space="preserve"> enrobé</w:t>
      </w:r>
      <w:r w:rsidR="00160D20">
        <w:t>s</w:t>
      </w:r>
      <w:r w:rsidR="00E96A59">
        <w:t xml:space="preserve"> à chaud</w:t>
      </w:r>
      <w:r>
        <w:t>.</w:t>
      </w:r>
    </w:p>
    <w:p w14:paraId="661B2966" w14:textId="5B7DB084" w:rsidR="00C45708" w:rsidRPr="009B5AB0" w:rsidRDefault="2CB9D26C" w:rsidP="002A3120">
      <w:pPr>
        <w:pStyle w:val="Titre3"/>
        <w:rPr>
          <w:rFonts w:eastAsia="Arial"/>
        </w:rPr>
      </w:pPr>
      <w:bookmarkStart w:id="191" w:name="_Toc162295511"/>
      <w:r w:rsidRPr="009B5AB0">
        <w:t xml:space="preserve">Enrobé de type </w:t>
      </w:r>
      <w:r w:rsidR="530B9B99" w:rsidRPr="009B5AB0">
        <w:t>EG-5</w:t>
      </w:r>
      <w:bookmarkEnd w:id="191"/>
    </w:p>
    <w:p w14:paraId="56737784" w14:textId="642110F8" w:rsidR="00831654" w:rsidRPr="00824FD2" w:rsidRDefault="00831654" w:rsidP="00667A69">
      <w:pPr>
        <w:pStyle w:val="Textemasqubleu"/>
        <w:rPr>
          <w:highlight w:val="lightGray"/>
        </w:rPr>
      </w:pPr>
      <w:r w:rsidRPr="00824FD2">
        <w:rPr>
          <w:highlight w:val="lightGray"/>
        </w:rPr>
        <w:t>L’enrobé de type EG-5 est un enrobé de surface mis en place en couche mince (25 à 40</w:t>
      </w:r>
      <w:r w:rsidR="004D126A">
        <w:rPr>
          <w:highlight w:val="lightGray"/>
        </w:rPr>
        <w:t> </w:t>
      </w:r>
      <w:r w:rsidRPr="00824FD2">
        <w:rPr>
          <w:highlight w:val="lightGray"/>
        </w:rPr>
        <w:t xml:space="preserve">mm; optimal </w:t>
      </w:r>
      <w:r w:rsidR="00B30D46" w:rsidRPr="00824FD2">
        <w:rPr>
          <w:highlight w:val="lightGray"/>
        </w:rPr>
        <w:t xml:space="preserve">à </w:t>
      </w:r>
      <w:r w:rsidRPr="00824FD2">
        <w:rPr>
          <w:highlight w:val="lightGray"/>
        </w:rPr>
        <w:t>30</w:t>
      </w:r>
      <w:r w:rsidR="004D126A">
        <w:rPr>
          <w:highlight w:val="lightGray"/>
        </w:rPr>
        <w:t> </w:t>
      </w:r>
      <w:r w:rsidRPr="00824FD2">
        <w:rPr>
          <w:highlight w:val="lightGray"/>
        </w:rPr>
        <w:t>mm) sur la chaussée en enrobé existante d’une route en bon état</w:t>
      </w:r>
      <w:r w:rsidR="00B30D46" w:rsidRPr="00824FD2">
        <w:rPr>
          <w:highlight w:val="lightGray"/>
        </w:rPr>
        <w:t xml:space="preserve">, </w:t>
      </w:r>
      <w:r w:rsidRPr="00824FD2">
        <w:rPr>
          <w:highlight w:val="lightGray"/>
        </w:rPr>
        <w:t>selon les indices gouvernementaux</w:t>
      </w:r>
      <w:r w:rsidR="00B30D46" w:rsidRPr="00824FD2">
        <w:rPr>
          <w:highlight w:val="lightGray"/>
        </w:rPr>
        <w:t>,</w:t>
      </w:r>
      <w:r w:rsidRPr="00824FD2">
        <w:rPr>
          <w:highlight w:val="lightGray"/>
        </w:rPr>
        <w:t xml:space="preserve"> et identifiée apte à une intervention préventive dans le </w:t>
      </w:r>
      <w:r w:rsidR="00B30D46" w:rsidRPr="00824FD2">
        <w:rPr>
          <w:highlight w:val="lightGray"/>
        </w:rPr>
        <w:t>S</w:t>
      </w:r>
      <w:r w:rsidRPr="00824FD2">
        <w:rPr>
          <w:highlight w:val="lightGray"/>
        </w:rPr>
        <w:t xml:space="preserve">ystème de gestion des chaussées </w:t>
      </w:r>
      <w:r w:rsidRPr="00824FD2">
        <w:t xml:space="preserve">GCH-6011. </w:t>
      </w:r>
      <w:r w:rsidRPr="00824FD2">
        <w:rPr>
          <w:highlight w:val="lightGray"/>
        </w:rPr>
        <w:t xml:space="preserve">Cet enrobé est recommandé pour une route avec un </w:t>
      </w:r>
      <w:r w:rsidR="004D5A61" w:rsidRPr="00824FD2">
        <w:t>débit journalier moyen annuel (</w:t>
      </w:r>
      <w:r w:rsidRPr="00824FD2">
        <w:rPr>
          <w:highlight w:val="lightGray"/>
        </w:rPr>
        <w:t>DJMA</w:t>
      </w:r>
      <w:r w:rsidR="004D5A61" w:rsidRPr="00824FD2">
        <w:rPr>
          <w:highlight w:val="lightGray"/>
        </w:rPr>
        <w:t>)</w:t>
      </w:r>
      <w:r w:rsidRPr="00824FD2">
        <w:rPr>
          <w:highlight w:val="lightGray"/>
        </w:rPr>
        <w:t xml:space="preserve"> inférieur à 20 000.</w:t>
      </w:r>
    </w:p>
    <w:p w14:paraId="3A34FDF7" w14:textId="28E2AFDC" w:rsidR="00831654" w:rsidRPr="00824FD2" w:rsidRDefault="00831654" w:rsidP="00667A69">
      <w:pPr>
        <w:pStyle w:val="Textemasqubleu"/>
        <w:rPr>
          <w:highlight w:val="lightGray"/>
        </w:rPr>
      </w:pPr>
      <w:r w:rsidRPr="00824FD2">
        <w:rPr>
          <w:highlight w:val="lightGray"/>
        </w:rPr>
        <w:t>L’utilisation du EG-5 peut aussi être adaptée</w:t>
      </w:r>
      <w:r w:rsidR="00562AAD" w:rsidRPr="00824FD2">
        <w:rPr>
          <w:highlight w:val="lightGray"/>
        </w:rPr>
        <w:t>,</w:t>
      </w:r>
      <w:r w:rsidRPr="00824FD2">
        <w:rPr>
          <w:highlight w:val="lightGray"/>
        </w:rPr>
        <w:t xml:space="preserve"> après une analyse de l’intervention appropriée par le </w:t>
      </w:r>
      <w:r w:rsidR="00796C6B">
        <w:rPr>
          <w:highlight w:val="lightGray"/>
        </w:rPr>
        <w:t>concepteur</w:t>
      </w:r>
      <w:r w:rsidR="005A341B" w:rsidRPr="00824FD2">
        <w:rPr>
          <w:highlight w:val="lightGray"/>
        </w:rPr>
        <w:t>,</w:t>
      </w:r>
      <w:r w:rsidRPr="00824FD2">
        <w:rPr>
          <w:highlight w:val="lightGray"/>
        </w:rPr>
        <w:t xml:space="preserve"> </w:t>
      </w:r>
      <w:r w:rsidR="00562AAD" w:rsidRPr="00824FD2">
        <w:rPr>
          <w:highlight w:val="lightGray"/>
        </w:rPr>
        <w:t>aux interventions suivantes </w:t>
      </w:r>
      <w:r w:rsidRPr="00824FD2">
        <w:rPr>
          <w:highlight w:val="lightGray"/>
        </w:rPr>
        <w:t>:</w:t>
      </w:r>
    </w:p>
    <w:p w14:paraId="77D667B1" w14:textId="7231B586" w:rsidR="00831654" w:rsidRPr="00824FD2" w:rsidRDefault="00831654" w:rsidP="00DB5419">
      <w:pPr>
        <w:pStyle w:val="Textemasqupuce"/>
        <w:rPr>
          <w:highlight w:val="lightGray"/>
        </w:rPr>
      </w:pPr>
      <w:r w:rsidRPr="00824FD2">
        <w:rPr>
          <w:highlight w:val="lightGray"/>
        </w:rPr>
        <w:t xml:space="preserve">Resurfaçage mince avec un planage préalable de la chaussée en enrobé existante pour corriger certains défauts de surface ou pour résoudre une problématique d’adhérence. Si un décollement de la couche de surface existante </w:t>
      </w:r>
      <w:r w:rsidR="00EB2124" w:rsidRPr="00824FD2">
        <w:rPr>
          <w:highlight w:val="lightGray"/>
        </w:rPr>
        <w:t>est</w:t>
      </w:r>
      <w:r w:rsidRPr="00824FD2">
        <w:rPr>
          <w:highlight w:val="lightGray"/>
        </w:rPr>
        <w:t xml:space="preserve"> identifié par endroits dans les études préliminaires, le </w:t>
      </w:r>
      <w:r w:rsidR="00796C6B">
        <w:rPr>
          <w:highlight w:val="lightGray"/>
        </w:rPr>
        <w:t>concepteur</w:t>
      </w:r>
      <w:r w:rsidRPr="00824FD2">
        <w:rPr>
          <w:highlight w:val="lightGray"/>
        </w:rPr>
        <w:t xml:space="preserve"> doit prévoir l’enlèvement de l’interface problématique avec un planage plus profond avant la mise en place du EG-5. Si l’épaisseur d’enrobé requise</w:t>
      </w:r>
      <w:r w:rsidR="00EB2124" w:rsidRPr="00824FD2">
        <w:rPr>
          <w:highlight w:val="lightGray"/>
        </w:rPr>
        <w:t>,</w:t>
      </w:r>
      <w:r w:rsidRPr="00824FD2">
        <w:rPr>
          <w:highlight w:val="lightGray"/>
        </w:rPr>
        <w:t xml:space="preserve"> pour rétablir le profil</w:t>
      </w:r>
      <w:r w:rsidR="00EB2124" w:rsidRPr="00824FD2">
        <w:rPr>
          <w:highlight w:val="lightGray"/>
        </w:rPr>
        <w:t>,</w:t>
      </w:r>
      <w:r w:rsidRPr="00824FD2">
        <w:rPr>
          <w:highlight w:val="lightGray"/>
        </w:rPr>
        <w:t xml:space="preserve"> est supérieure à 40</w:t>
      </w:r>
      <w:r w:rsidR="004D126A">
        <w:rPr>
          <w:highlight w:val="lightGray"/>
        </w:rPr>
        <w:t> </w:t>
      </w:r>
      <w:r w:rsidRPr="00824FD2">
        <w:rPr>
          <w:highlight w:val="lightGray"/>
        </w:rPr>
        <w:t xml:space="preserve">mm, le </w:t>
      </w:r>
      <w:r w:rsidR="00796C6B">
        <w:rPr>
          <w:highlight w:val="lightGray"/>
        </w:rPr>
        <w:t>concepteur</w:t>
      </w:r>
      <w:r w:rsidRPr="00824FD2">
        <w:rPr>
          <w:highlight w:val="lightGray"/>
        </w:rPr>
        <w:t xml:space="preserve"> doit sélectionner un autre type d’enrobé de surface</w:t>
      </w:r>
      <w:r w:rsidR="00EB2124" w:rsidRPr="00824FD2">
        <w:rPr>
          <w:highlight w:val="lightGray"/>
        </w:rPr>
        <w:t>;</w:t>
      </w:r>
    </w:p>
    <w:p w14:paraId="0F8B4195" w14:textId="652B2677" w:rsidR="00831654" w:rsidRPr="00824FD2" w:rsidRDefault="00831654" w:rsidP="00DB5419">
      <w:pPr>
        <w:pStyle w:val="Textemasqupuce"/>
        <w:rPr>
          <w:highlight w:val="lightGray"/>
        </w:rPr>
      </w:pPr>
      <w:r w:rsidRPr="00824FD2">
        <w:rPr>
          <w:highlight w:val="lightGray"/>
        </w:rPr>
        <w:t xml:space="preserve">Resurfaçage mince </w:t>
      </w:r>
      <w:r w:rsidR="00333FD3" w:rsidRPr="00824FD2">
        <w:rPr>
          <w:highlight w:val="lightGray"/>
        </w:rPr>
        <w:t xml:space="preserve">sur structure </w:t>
      </w:r>
      <w:r w:rsidRPr="00824FD2">
        <w:rPr>
          <w:highlight w:val="lightGray"/>
        </w:rPr>
        <w:t xml:space="preserve">avec ou </w:t>
      </w:r>
      <w:r w:rsidR="00393AB5" w:rsidRPr="00824FD2">
        <w:rPr>
          <w:highlight w:val="lightGray"/>
        </w:rPr>
        <w:t>sans</w:t>
      </w:r>
      <w:r w:rsidRPr="00824FD2">
        <w:rPr>
          <w:highlight w:val="lightGray"/>
        </w:rPr>
        <w:t xml:space="preserve"> planage préalable de l’enrobé existant. Un ingénieur en structure</w:t>
      </w:r>
      <w:r w:rsidR="00B30D46" w:rsidRPr="00824FD2">
        <w:rPr>
          <w:highlight w:val="lightGray"/>
        </w:rPr>
        <w:t>s</w:t>
      </w:r>
      <w:r w:rsidR="00383AB1" w:rsidRPr="00824FD2">
        <w:rPr>
          <w:highlight w:val="lightGray"/>
        </w:rPr>
        <w:t xml:space="preserve"> </w:t>
      </w:r>
      <w:r w:rsidR="00BC68E4" w:rsidRPr="00824FD2">
        <w:rPr>
          <w:highlight w:val="lightGray"/>
        </w:rPr>
        <w:t xml:space="preserve">doit </w:t>
      </w:r>
      <w:r w:rsidR="0098557F" w:rsidRPr="00824FD2">
        <w:rPr>
          <w:highlight w:val="lightGray"/>
        </w:rPr>
        <w:t>vérif</w:t>
      </w:r>
      <w:r w:rsidR="007E0508" w:rsidRPr="00824FD2">
        <w:rPr>
          <w:highlight w:val="lightGray"/>
        </w:rPr>
        <w:t xml:space="preserve">ier que l’intervention retenue n’affectera pas la </w:t>
      </w:r>
      <w:r w:rsidR="00E42962" w:rsidRPr="00824FD2">
        <w:rPr>
          <w:highlight w:val="lightGray"/>
        </w:rPr>
        <w:t>capacité structurale</w:t>
      </w:r>
      <w:r w:rsidR="00B06E6F" w:rsidRPr="00824FD2">
        <w:rPr>
          <w:highlight w:val="lightGray"/>
        </w:rPr>
        <w:t xml:space="preserve"> de l</w:t>
      </w:r>
      <w:r w:rsidR="00227EAE" w:rsidRPr="00824FD2">
        <w:rPr>
          <w:highlight w:val="lightGray"/>
        </w:rPr>
        <w:t>’ouvrage d’art</w:t>
      </w:r>
      <w:r w:rsidRPr="00824FD2">
        <w:rPr>
          <w:highlight w:val="lightGray"/>
        </w:rPr>
        <w:t>;</w:t>
      </w:r>
    </w:p>
    <w:p w14:paraId="2AED2EFC" w14:textId="77777777" w:rsidR="00831654" w:rsidRPr="00824FD2" w:rsidRDefault="00831654" w:rsidP="00DB5419">
      <w:pPr>
        <w:pStyle w:val="Textemasqupuce"/>
        <w:rPr>
          <w:highlight w:val="lightGray"/>
        </w:rPr>
      </w:pPr>
      <w:r w:rsidRPr="00824FD2">
        <w:rPr>
          <w:highlight w:val="lightGray"/>
        </w:rPr>
        <w:t>Resurfaçage mince en milieu urbain en raison de contraintes de rehaussement avec les entrées résidentielles et les accessoires municipaux.</w:t>
      </w:r>
    </w:p>
    <w:p w14:paraId="1DD6F2DA" w14:textId="1127464B" w:rsidR="00831654" w:rsidRPr="00824FD2" w:rsidRDefault="00831654" w:rsidP="00667A69">
      <w:pPr>
        <w:pStyle w:val="Textemasqubleu"/>
        <w:rPr>
          <w:highlight w:val="lightGray"/>
        </w:rPr>
      </w:pPr>
      <w:r w:rsidRPr="00824FD2">
        <w:rPr>
          <w:highlight w:val="lightGray"/>
        </w:rPr>
        <w:t>L’enrobé</w:t>
      </w:r>
      <w:r w:rsidR="004C6991">
        <w:rPr>
          <w:highlight w:val="lightGray"/>
        </w:rPr>
        <w:t> </w:t>
      </w:r>
      <w:r w:rsidRPr="00824FD2">
        <w:rPr>
          <w:highlight w:val="lightGray"/>
        </w:rPr>
        <w:t>EG-5 n’est pas recommandé pour une utilisation en couche de correction, ni lorsqu’une couche de correction en enrobé EC-10 est requise avant la mise en place du EG-5. Le profil de la chaussée existante à recouvrir ne doit pas varier de plus de 10</w:t>
      </w:r>
      <w:r w:rsidR="004D126A">
        <w:rPr>
          <w:highlight w:val="lightGray"/>
        </w:rPr>
        <w:t> </w:t>
      </w:r>
      <w:r w:rsidRPr="00824FD2">
        <w:rPr>
          <w:highlight w:val="lightGray"/>
        </w:rPr>
        <w:t>mm à la règle de 3</w:t>
      </w:r>
      <w:r w:rsidR="004D126A">
        <w:rPr>
          <w:highlight w:val="lightGray"/>
        </w:rPr>
        <w:t> </w:t>
      </w:r>
      <w:r w:rsidRPr="00824FD2">
        <w:rPr>
          <w:highlight w:val="lightGray"/>
        </w:rPr>
        <w:t>m.</w:t>
      </w:r>
    </w:p>
    <w:p w14:paraId="57626054" w14:textId="75A0DD9D" w:rsidR="00EC0286" w:rsidRPr="00824FD2" w:rsidRDefault="00831654" w:rsidP="00667A69">
      <w:pPr>
        <w:pStyle w:val="Textemasqubleu"/>
      </w:pPr>
      <w:r w:rsidRPr="00824FD2">
        <w:rPr>
          <w:highlight w:val="lightGray"/>
        </w:rPr>
        <w:t>Seuls les bitumes avec un niveau de sollicitation</w:t>
      </w:r>
      <w:r w:rsidR="00F63CB6">
        <w:rPr>
          <w:highlight w:val="lightGray"/>
        </w:rPr>
        <w:t> </w:t>
      </w:r>
      <w:r w:rsidRPr="00824FD2">
        <w:rPr>
          <w:highlight w:val="lightGray"/>
        </w:rPr>
        <w:t>E (Extrême)</w:t>
      </w:r>
      <w:r w:rsidR="003C2F86" w:rsidRPr="00824FD2">
        <w:rPr>
          <w:highlight w:val="lightGray"/>
        </w:rPr>
        <w:t>,</w:t>
      </w:r>
      <w:r w:rsidRPr="00824FD2">
        <w:rPr>
          <w:highlight w:val="lightGray"/>
        </w:rPr>
        <w:t xml:space="preserve"> conformes à la </w:t>
      </w:r>
      <w:r w:rsidRPr="00824FD2">
        <w:t>norme</w:t>
      </w:r>
      <w:r w:rsidR="00EB0E4C" w:rsidRPr="00824FD2">
        <w:t> </w:t>
      </w:r>
      <w:r w:rsidRPr="00824FD2">
        <w:t xml:space="preserve">4101 </w:t>
      </w:r>
      <w:r w:rsidRPr="00824FD2">
        <w:rPr>
          <w:highlight w:val="lightGray"/>
        </w:rPr>
        <w:t>du Ministère</w:t>
      </w:r>
      <w:r w:rsidR="003C2F86" w:rsidRPr="00824FD2">
        <w:rPr>
          <w:highlight w:val="lightGray"/>
        </w:rPr>
        <w:t>,</w:t>
      </w:r>
      <w:r w:rsidRPr="00824FD2">
        <w:rPr>
          <w:highlight w:val="lightGray"/>
        </w:rPr>
        <w:t xml:space="preserve"> doivent être utilisés pour fabriquer un enrobé</w:t>
      </w:r>
      <w:r w:rsidR="004D126A">
        <w:rPr>
          <w:highlight w:val="lightGray"/>
        </w:rPr>
        <w:t> </w:t>
      </w:r>
      <w:r w:rsidRPr="00824FD2">
        <w:rPr>
          <w:highlight w:val="lightGray"/>
        </w:rPr>
        <w:t>EG-5</w:t>
      </w:r>
      <w:r w:rsidR="00EC0286" w:rsidRPr="00824FD2">
        <w:t>, à l’exception de la zone climatique</w:t>
      </w:r>
      <w:r w:rsidR="004D126A">
        <w:t> </w:t>
      </w:r>
      <w:r w:rsidR="00EC0286" w:rsidRPr="00824FD2">
        <w:t xml:space="preserve">3 où un bitume PG 52V-40 doit être utilisé. Le choix du bitume doit être indiqué au </w:t>
      </w:r>
      <w:r w:rsidR="00EB0E4C" w:rsidRPr="00824FD2">
        <w:t>t</w:t>
      </w:r>
      <w:r w:rsidR="00EC0286" w:rsidRPr="00824FD2">
        <w:t>ableau</w:t>
      </w:r>
      <w:r w:rsidR="004D126A">
        <w:t> </w:t>
      </w:r>
      <w:r w:rsidR="00DD2853">
        <w:t>3</w:t>
      </w:r>
      <w:r w:rsidR="00EC0286" w:rsidRPr="00824FD2">
        <w:t xml:space="preserve"> </w:t>
      </w:r>
      <w:r w:rsidR="00EB0E4C" w:rsidRPr="00824FD2">
        <w:t>« </w:t>
      </w:r>
      <w:r w:rsidR="00EC0286" w:rsidRPr="00824FD2">
        <w:t>Caractéristiques des types d’enrobé</w:t>
      </w:r>
      <w:r w:rsidR="00EB0E4C" w:rsidRPr="00824FD2">
        <w:t> »</w:t>
      </w:r>
      <w:r w:rsidR="00EC0286" w:rsidRPr="00824FD2">
        <w:t xml:space="preserve"> de </w:t>
      </w:r>
      <w:r w:rsidR="005A341B" w:rsidRPr="00824FD2">
        <w:t>l’article</w:t>
      </w:r>
      <w:r w:rsidR="004D126A">
        <w:t> </w:t>
      </w:r>
      <w:r w:rsidR="006B268A" w:rsidRPr="00C56B30">
        <w:t>10</w:t>
      </w:r>
      <w:r w:rsidR="00EC0286" w:rsidRPr="00C56B30">
        <w:t>.1.2</w:t>
      </w:r>
      <w:r w:rsidR="005A341B" w:rsidRPr="00824FD2">
        <w:t xml:space="preserve"> « Types et composition des enrobés »</w:t>
      </w:r>
      <w:r w:rsidR="006B268A">
        <w:t xml:space="preserve"> du présent devis</w:t>
      </w:r>
      <w:r w:rsidR="00EC0286" w:rsidRPr="00824FD2">
        <w:t>.</w:t>
      </w:r>
    </w:p>
    <w:p w14:paraId="76446526" w14:textId="0838AF70" w:rsidR="00831654" w:rsidRPr="00824FD2" w:rsidRDefault="00831654" w:rsidP="00667A69">
      <w:pPr>
        <w:pStyle w:val="Textemasqubleu"/>
      </w:pPr>
      <w:r w:rsidRPr="00824FD2">
        <w:t>Lors de la réalisation de la planche d’essai de l’enrobé EG-5 pour l’évaluation</w:t>
      </w:r>
      <w:r w:rsidR="00867FCC" w:rsidRPr="00824FD2">
        <w:t>,</w:t>
      </w:r>
      <w:r w:rsidRPr="00824FD2">
        <w:t xml:space="preserve"> à l’étape de la production de la formule théorique, l’entrepreneur valide tous les éléments qui doivent figurer dans son plan de travail et qui sont détaillés à </w:t>
      </w:r>
      <w:r w:rsidR="00186018" w:rsidRPr="00824FD2">
        <w:t>l’article</w:t>
      </w:r>
      <w:r w:rsidR="003417F2" w:rsidRPr="00824FD2">
        <w:t> </w:t>
      </w:r>
      <w:r w:rsidR="00075DD0">
        <w:t>6</w:t>
      </w:r>
      <w:r w:rsidRPr="00824FD2">
        <w:t xml:space="preserve"> « Plan de travail » du </w:t>
      </w:r>
      <w:r w:rsidR="00075DD0">
        <w:t xml:space="preserve">présent </w:t>
      </w:r>
      <w:r w:rsidRPr="00824FD2">
        <w:t xml:space="preserve">devis. Le </w:t>
      </w:r>
      <w:r w:rsidR="00796C6B">
        <w:t>concepteur</w:t>
      </w:r>
      <w:r w:rsidRPr="00824FD2">
        <w:t xml:space="preserve"> doit inclure </w:t>
      </w:r>
      <w:r w:rsidR="00B13429" w:rsidRPr="00824FD2">
        <w:t xml:space="preserve">cet article </w:t>
      </w:r>
      <w:r w:rsidRPr="00824FD2">
        <w:t>au devis</w:t>
      </w:r>
      <w:r w:rsidR="00F63CB6">
        <w:t>,</w:t>
      </w:r>
      <w:r w:rsidRPr="00824FD2">
        <w:t xml:space="preserve"> car comme l’enrobé EG-5 est posé en couche mince, il refroidit beaucoup plus rapidement qu’un autre enrobé de </w:t>
      </w:r>
      <w:r w:rsidR="006075D2" w:rsidRPr="00824FD2">
        <w:t>surface conventionnel</w:t>
      </w:r>
      <w:r w:rsidRPr="00824FD2">
        <w:t>. Le patron de compactage choisi par l’entrepreneur a donc une grande importance pour l’obtention d’une compacité conforme aux exigences des documents contractuels.</w:t>
      </w:r>
    </w:p>
    <w:p w14:paraId="5FBAEF2D" w14:textId="544A47A5" w:rsidR="00C61915" w:rsidRDefault="00C61915" w:rsidP="00502AA7">
      <w:pPr>
        <w:pStyle w:val="Textemasqumodifications"/>
      </w:pPr>
      <w:r>
        <w:t>La référence à l’article</w:t>
      </w:r>
      <w:r w:rsidR="004D126A">
        <w:t> </w:t>
      </w:r>
      <w:r w:rsidR="000310E5">
        <w:t>8</w:t>
      </w:r>
      <w:r>
        <w:t xml:space="preserve">.3 « Traitement </w:t>
      </w:r>
      <w:r w:rsidR="00F83151">
        <w:t>des fissures dans le revêtement en enrobé</w:t>
      </w:r>
      <w:r>
        <w:t xml:space="preserve"> » </w:t>
      </w:r>
      <w:r w:rsidR="00F83151">
        <w:t>du présent devis a</w:t>
      </w:r>
      <w:r>
        <w:t xml:space="preserve"> été ajoutée au paragraphe suivant.</w:t>
      </w:r>
    </w:p>
    <w:p w14:paraId="27AB4444" w14:textId="7DFA9C20" w:rsidR="000B161A" w:rsidRPr="00824FD2" w:rsidRDefault="00831654" w:rsidP="00667A69">
      <w:pPr>
        <w:pStyle w:val="Textemasqubleu"/>
      </w:pPr>
      <w:r w:rsidRPr="00824FD2">
        <w:t>Les fissures de niveaux de sévérité majeur</w:t>
      </w:r>
      <w:r w:rsidR="00321A7E" w:rsidRPr="00824FD2">
        <w:t>s</w:t>
      </w:r>
      <w:r w:rsidRPr="00824FD2">
        <w:t xml:space="preserve">, décrites au Guide de mesure et d’identification des dégradations des chaussées souples, doivent être réparées selon les </w:t>
      </w:r>
      <w:r w:rsidR="0058415C">
        <w:t xml:space="preserve">spécifications de </w:t>
      </w:r>
      <w:r w:rsidR="00E54EA0">
        <w:t>l’article</w:t>
      </w:r>
      <w:r w:rsidR="004D126A">
        <w:t> </w:t>
      </w:r>
      <w:r w:rsidR="00F53504">
        <w:t>8</w:t>
      </w:r>
      <w:r w:rsidR="00C61915">
        <w:t xml:space="preserve">.3 </w:t>
      </w:r>
      <w:r w:rsidR="00E54EA0">
        <w:t>« T</w:t>
      </w:r>
      <w:r w:rsidR="00E54EA0" w:rsidRPr="00E1461A">
        <w:t>raitement des fissures dans le revêtement en enrobé</w:t>
      </w:r>
      <w:r w:rsidR="00E54EA0">
        <w:t> »</w:t>
      </w:r>
      <w:r w:rsidRPr="00824FD2">
        <w:t xml:space="preserve"> </w:t>
      </w:r>
      <w:r w:rsidR="0058415C">
        <w:t xml:space="preserve">du </w:t>
      </w:r>
      <w:r w:rsidR="00C61915">
        <w:t xml:space="preserve">présent </w:t>
      </w:r>
      <w:r w:rsidR="0058415C">
        <w:t>devis</w:t>
      </w:r>
      <w:r w:rsidRPr="00824FD2">
        <w:t xml:space="preserve"> avant la mise en place de l’enrobé EG-5 sur le chantier. Cependant, le rapiéçage doit être réalisé avec un enrobé de type</w:t>
      </w:r>
      <w:r w:rsidR="0035084F" w:rsidRPr="00824FD2">
        <w:t> </w:t>
      </w:r>
      <w:r w:rsidRPr="00824FD2">
        <w:t>ESG</w:t>
      </w:r>
      <w:r w:rsidR="00CE0939" w:rsidRPr="00824FD2">
        <w:noBreakHyphen/>
      </w:r>
      <w:r w:rsidRPr="00824FD2">
        <w:t xml:space="preserve">10. </w:t>
      </w:r>
    </w:p>
    <w:p w14:paraId="6D348DB6" w14:textId="326F40EA" w:rsidR="00831654" w:rsidRPr="00824FD2" w:rsidRDefault="00831654" w:rsidP="00667A69">
      <w:pPr>
        <w:pStyle w:val="Textemasqubleu"/>
      </w:pPr>
      <w:r w:rsidRPr="00824FD2">
        <w:t>Les fissures à réparer doivent être inscrites au devis descriptif et identifiées à l’entrepreneur sur le chantier par le Ministère ou son représentant.</w:t>
      </w:r>
    </w:p>
    <w:p w14:paraId="2EE4F0D9" w14:textId="0DC999CD" w:rsidR="00831654" w:rsidRPr="00824FD2" w:rsidRDefault="00831654" w:rsidP="00667A69">
      <w:pPr>
        <w:pStyle w:val="Textemasqubleu"/>
      </w:pPr>
      <w:r w:rsidRPr="00824FD2">
        <w:rPr>
          <w:highlight w:val="lightGray"/>
        </w:rPr>
        <w:lastRenderedPageBreak/>
        <w:t>Le</w:t>
      </w:r>
      <w:r w:rsidR="00D5398F">
        <w:rPr>
          <w:highlight w:val="lightGray"/>
        </w:rPr>
        <w:t xml:space="preserve">s spécifications de </w:t>
      </w:r>
      <w:r w:rsidR="000B161A" w:rsidRPr="00824FD2">
        <w:rPr>
          <w:highlight w:val="lightGray"/>
        </w:rPr>
        <w:t>l’article</w:t>
      </w:r>
      <w:r w:rsidR="00F76129">
        <w:t> </w:t>
      </w:r>
      <w:r w:rsidR="00F83151">
        <w:t>9</w:t>
      </w:r>
      <w:r w:rsidR="00272FC7" w:rsidRPr="006A49A3">
        <w:t xml:space="preserve"> </w:t>
      </w:r>
      <w:r w:rsidRPr="00824FD2">
        <w:rPr>
          <w:highlight w:val="lightGray"/>
        </w:rPr>
        <w:t xml:space="preserve">« Liant d’accrochage » </w:t>
      </w:r>
      <w:r w:rsidR="00D5398F">
        <w:rPr>
          <w:highlight w:val="lightGray"/>
        </w:rPr>
        <w:t>d</w:t>
      </w:r>
      <w:r w:rsidR="00D5398F" w:rsidRPr="00824FD2">
        <w:rPr>
          <w:highlight w:val="lightGray"/>
        </w:rPr>
        <w:t xml:space="preserve">u </w:t>
      </w:r>
      <w:r w:rsidR="00F83151">
        <w:rPr>
          <w:highlight w:val="lightGray"/>
        </w:rPr>
        <w:t xml:space="preserve">présent </w:t>
      </w:r>
      <w:r w:rsidRPr="00824FD2">
        <w:rPr>
          <w:highlight w:val="lightGray"/>
        </w:rPr>
        <w:t>devis</w:t>
      </w:r>
      <w:r w:rsidR="00D5398F">
        <w:rPr>
          <w:highlight w:val="lightGray"/>
        </w:rPr>
        <w:t xml:space="preserve"> sont particulièrement importantes</w:t>
      </w:r>
      <w:r w:rsidR="00E142B7" w:rsidRPr="00824FD2">
        <w:rPr>
          <w:highlight w:val="lightGray"/>
        </w:rPr>
        <w:t>,</w:t>
      </w:r>
      <w:r w:rsidRPr="00824FD2">
        <w:rPr>
          <w:highlight w:val="lightGray"/>
        </w:rPr>
        <w:t xml:space="preserve"> car l’enrobé EG-5 posé en couche mince doit très bien adhérer à l’enrobé sous</w:t>
      </w:r>
      <w:r w:rsidR="00E142B7" w:rsidRPr="00824FD2">
        <w:rPr>
          <w:highlight w:val="lightGray"/>
        </w:rPr>
        <w:noBreakHyphen/>
      </w:r>
      <w:r w:rsidRPr="00824FD2">
        <w:rPr>
          <w:highlight w:val="lightGray"/>
        </w:rPr>
        <w:t xml:space="preserve">jacent pour en optimiser la performance. </w:t>
      </w:r>
    </w:p>
    <w:p w14:paraId="0AF54006" w14:textId="501409D2" w:rsidR="00831654" w:rsidRPr="00D351F1" w:rsidRDefault="00831654" w:rsidP="00D723A4">
      <w:pPr>
        <w:pStyle w:val="Titre4"/>
        <w:rPr>
          <w:lang w:val="fr-FR"/>
        </w:rPr>
      </w:pPr>
      <w:bookmarkStart w:id="192" w:name="_Toc162295512"/>
      <w:r w:rsidRPr="00D351F1">
        <w:rPr>
          <w:lang w:val="fr-FR"/>
        </w:rPr>
        <w:t>Spécifications et formulation</w:t>
      </w:r>
      <w:bookmarkEnd w:id="192"/>
    </w:p>
    <w:p w14:paraId="5E918F16" w14:textId="41A60479" w:rsidR="00831654" w:rsidRPr="000A4D7D" w:rsidRDefault="00831654" w:rsidP="0085202C">
      <w:pPr>
        <w:pStyle w:val="Paragraphe"/>
      </w:pPr>
      <w:r w:rsidRPr="000A4D7D">
        <w:t>Les caractéristiques de la formule d’enrobé de type</w:t>
      </w:r>
      <w:r w:rsidR="00F76129">
        <w:t> </w:t>
      </w:r>
      <w:r w:rsidRPr="000A4D7D">
        <w:t xml:space="preserve">EG-5 doivent respecter les exigences de </w:t>
      </w:r>
      <w:r w:rsidRPr="00321A7E">
        <w:t xml:space="preserve">la </w:t>
      </w:r>
      <w:r w:rsidRPr="003417F2">
        <w:t>norme</w:t>
      </w:r>
      <w:r w:rsidR="00F76129">
        <w:t> </w:t>
      </w:r>
      <w:r w:rsidRPr="003417F2">
        <w:t>4202</w:t>
      </w:r>
      <w:r w:rsidRPr="00321A7E">
        <w:t xml:space="preserve"> </w:t>
      </w:r>
      <w:r w:rsidR="009F0827" w:rsidRPr="005054A5">
        <w:t>du</w:t>
      </w:r>
      <w:r w:rsidR="009F0827">
        <w:rPr>
          <w:i/>
          <w:iCs/>
        </w:rPr>
        <w:t xml:space="preserve"> </w:t>
      </w:r>
      <w:r w:rsidR="009F0827" w:rsidRPr="005054A5">
        <w:t>Ministère</w:t>
      </w:r>
      <w:r w:rsidRPr="000A4D7D">
        <w:t>.</w:t>
      </w:r>
      <w:r w:rsidR="00AA4879" w:rsidRPr="000A4D7D">
        <w:t xml:space="preserve"> À cet effet,</w:t>
      </w:r>
      <w:r w:rsidRPr="000A4D7D">
        <w:t xml:space="preserve"> l’utilisation de classes granulaires 0-2,5</w:t>
      </w:r>
      <w:r w:rsidR="00F76129">
        <w:t> </w:t>
      </w:r>
      <w:r w:rsidRPr="000A4D7D">
        <w:t>mm et 2,5-5</w:t>
      </w:r>
      <w:r w:rsidR="00F76129">
        <w:t> </w:t>
      </w:r>
      <w:r w:rsidRPr="000A4D7D">
        <w:t>mm est fortement recommandée</w:t>
      </w:r>
      <w:r w:rsidR="002F7E8F">
        <w:t xml:space="preserve"> pour la formulation</w:t>
      </w:r>
      <w:r w:rsidRPr="000A4D7D">
        <w:t>.</w:t>
      </w:r>
    </w:p>
    <w:p w14:paraId="40E54CB4" w14:textId="278B46BE" w:rsidR="00831654" w:rsidRDefault="00831654" w:rsidP="0085202C">
      <w:pPr>
        <w:pStyle w:val="Paragraphe"/>
      </w:pPr>
      <w:r w:rsidRPr="000A4D7D">
        <w:t>L’ajout de GBR, de bardeaux post-fabrication (BPF) ou de bardeaux post-consommation (BPC) est interdit.</w:t>
      </w:r>
    </w:p>
    <w:p w14:paraId="01594D50" w14:textId="2CB8E9F6" w:rsidR="00D402E3" w:rsidRPr="00A42293" w:rsidRDefault="00D402E3" w:rsidP="0085202C">
      <w:pPr>
        <w:pStyle w:val="Paragraphe"/>
      </w:pPr>
      <w:r w:rsidRPr="00A42293">
        <w:t>Lorsque l’enrobé EG-5 est spécifié pour un type de route et un débit de circulation qui nécessitent la réalisation de l’essai CPP, selon les recommandations du tableau « Choix des composants</w:t>
      </w:r>
      <w:r w:rsidR="0045780E">
        <w:t xml:space="preserve"> - Enrobés </w:t>
      </w:r>
      <w:r w:rsidR="00647D99">
        <w:t>(N</w:t>
      </w:r>
      <w:r w:rsidR="0045780E" w:rsidRPr="000A4D7D">
        <w:rPr>
          <w:lang w:val="fr-FR"/>
        </w:rPr>
        <w:t>orme</w:t>
      </w:r>
      <w:r w:rsidR="00F76129">
        <w:rPr>
          <w:lang w:val="fr-FR"/>
        </w:rPr>
        <w:t> </w:t>
      </w:r>
      <w:r w:rsidR="0045780E" w:rsidRPr="003417F2">
        <w:rPr>
          <w:lang w:val="fr-FR"/>
        </w:rPr>
        <w:t>4202</w:t>
      </w:r>
      <w:r w:rsidR="00647D99">
        <w:rPr>
          <w:lang w:val="fr-FR"/>
        </w:rPr>
        <w:t>)</w:t>
      </w:r>
      <w:r w:rsidR="004A4BC3">
        <w:rPr>
          <w:lang w:val="fr-FR"/>
        </w:rPr>
        <w:t xml:space="preserve"> » </w:t>
      </w:r>
      <w:r w:rsidR="00647D99">
        <w:rPr>
          <w:lang w:val="fr-FR"/>
        </w:rPr>
        <w:t>disponible sur le site Web du Ministère</w:t>
      </w:r>
      <w:r w:rsidRPr="00A42293">
        <w:t xml:space="preserve">, cet essai </w:t>
      </w:r>
      <w:r w:rsidR="00627115">
        <w:t>doit</w:t>
      </w:r>
      <w:r w:rsidR="00627115" w:rsidRPr="00A42293">
        <w:t xml:space="preserve"> </w:t>
      </w:r>
      <w:r w:rsidRPr="00A42293">
        <w:t>être réalisé sur la pierre de calibre 5-10</w:t>
      </w:r>
      <w:r w:rsidR="00627115">
        <w:t> </w:t>
      </w:r>
      <w:r w:rsidRPr="00A42293">
        <w:t xml:space="preserve">mm provenant de la même source que les calibres granulaires utilisés pour la formulation du EG-5. L’essai </w:t>
      </w:r>
      <w:r w:rsidR="00627115">
        <w:t>doit</w:t>
      </w:r>
      <w:r w:rsidRPr="00A42293">
        <w:t xml:space="preserve"> être réalisé conformément à la méthode d’essai LC 21-102 </w:t>
      </w:r>
      <w:r w:rsidR="00B5256D">
        <w:t>du Ministère</w:t>
      </w:r>
      <w:r w:rsidR="002918FC" w:rsidRPr="00A42293">
        <w:t xml:space="preserve"> </w:t>
      </w:r>
      <w:r w:rsidRPr="00A42293">
        <w:t>et aux prescriptions de l’article</w:t>
      </w:r>
      <w:r w:rsidR="00F76129">
        <w:t> </w:t>
      </w:r>
      <w:r w:rsidR="00D05D78">
        <w:rPr>
          <w:highlight w:val="yellow"/>
        </w:rPr>
        <w:t>10</w:t>
      </w:r>
      <w:r w:rsidRPr="00A42293">
        <w:rPr>
          <w:highlight w:val="yellow"/>
        </w:rPr>
        <w:t>.1.3</w:t>
      </w:r>
      <w:r w:rsidRPr="00A42293">
        <w:t xml:space="preserve"> «</w:t>
      </w:r>
      <w:r w:rsidR="006C186B">
        <w:t> </w:t>
      </w:r>
      <w:r w:rsidRPr="00A42293">
        <w:t xml:space="preserve">Caractéristiques complémentaires des granulats » du </w:t>
      </w:r>
      <w:r w:rsidR="00D05D78">
        <w:t xml:space="preserve">présent </w:t>
      </w:r>
      <w:r w:rsidRPr="00A42293">
        <w:t>devis.</w:t>
      </w:r>
    </w:p>
    <w:p w14:paraId="59F7B886" w14:textId="4CF459BC" w:rsidR="00D402E3" w:rsidRPr="00A42293" w:rsidRDefault="00D402E3" w:rsidP="0085202C">
      <w:pPr>
        <w:pStyle w:val="Paragraphe"/>
      </w:pPr>
      <w:r w:rsidRPr="00A42293">
        <w:t>Comme il n’y a pas de gros granulats (5</w:t>
      </w:r>
      <w:r w:rsidR="00F76129">
        <w:t> </w:t>
      </w:r>
      <w:r w:rsidRPr="00A42293">
        <w:t>mm et plus) dans l’enrobé EG-5, les granulats doivent répondre aux exigences des caractéristiques intrinsèques pour les granulats fins (tableau V-2 de la norme BNQ 2560-114</w:t>
      </w:r>
      <w:r w:rsidR="00D05D78" w:rsidRPr="00D05D78">
        <w:t xml:space="preserve"> </w:t>
      </w:r>
      <w:r w:rsidR="00D05D78">
        <w:t xml:space="preserve">« Travaux de génie civil </w:t>
      </w:r>
      <w:r w:rsidR="00627115">
        <w:rPr>
          <w:rFonts w:ascii="Courier New" w:hAnsi="Courier New" w:cs="Courier New"/>
        </w:rPr>
        <w:t>–</w:t>
      </w:r>
      <w:r w:rsidR="00627115">
        <w:t xml:space="preserve"> </w:t>
      </w:r>
      <w:r w:rsidR="00D05D78">
        <w:t>Granulats », « Partie</w:t>
      </w:r>
      <w:r w:rsidR="00627115">
        <w:t> </w:t>
      </w:r>
      <w:r w:rsidR="00D05D78">
        <w:t>II</w:t>
      </w:r>
      <w:r w:rsidR="00627115">
        <w:t> </w:t>
      </w:r>
      <w:r w:rsidR="00D05D78">
        <w:t>: Fondation, sous-fondation, couche de roulement et accotement »</w:t>
      </w:r>
      <w:r w:rsidRPr="00A42293">
        <w:t>)</w:t>
      </w:r>
      <w:r w:rsidR="005C7C2A">
        <w:t xml:space="preserve"> </w:t>
      </w:r>
      <w:r w:rsidR="00C11858">
        <w:t>et</w:t>
      </w:r>
      <w:r w:rsidRPr="00A42293">
        <w:t xml:space="preserve"> aux exigences des caractéristiques complémentaires des granulats fins pour enrobés (tableau V-3 de la norme BNQ 2560-114</w:t>
      </w:r>
      <w:r w:rsidR="008A1224">
        <w:t xml:space="preserve"> </w:t>
      </w:r>
      <w:r w:rsidR="008A1224" w:rsidRPr="008A1224">
        <w:t>«</w:t>
      </w:r>
      <w:r w:rsidR="00627115">
        <w:t> </w:t>
      </w:r>
      <w:r w:rsidR="008A1224" w:rsidRPr="008A1224">
        <w:t xml:space="preserve">Travaux de génie civil </w:t>
      </w:r>
      <w:r w:rsidR="00627115">
        <w:rPr>
          <w:rFonts w:ascii="Courier New" w:hAnsi="Courier New" w:cs="Courier New"/>
        </w:rPr>
        <w:t>–</w:t>
      </w:r>
      <w:r w:rsidR="00627115">
        <w:t xml:space="preserve"> </w:t>
      </w:r>
      <w:r w:rsidR="008A1224" w:rsidRPr="008A1224">
        <w:t>Granulats</w:t>
      </w:r>
      <w:r w:rsidR="00627115">
        <w:t> </w:t>
      </w:r>
      <w:r w:rsidR="008A1224" w:rsidRPr="008A1224">
        <w:t>», «</w:t>
      </w:r>
      <w:r w:rsidR="00627115">
        <w:t> </w:t>
      </w:r>
      <w:r w:rsidR="008A1224" w:rsidRPr="008A1224">
        <w:t>Partie</w:t>
      </w:r>
      <w:r w:rsidR="00627115">
        <w:t> </w:t>
      </w:r>
      <w:r w:rsidR="008A1224" w:rsidRPr="008A1224">
        <w:t>II</w:t>
      </w:r>
      <w:r w:rsidR="00627115">
        <w:t> </w:t>
      </w:r>
      <w:r w:rsidR="008A1224" w:rsidRPr="008A1224">
        <w:t>: Fondation, sous-fondation, couche de roulement et accotement</w:t>
      </w:r>
      <w:r w:rsidR="00627115">
        <w:t> </w:t>
      </w:r>
      <w:r w:rsidR="008A1224" w:rsidRPr="008A1224">
        <w:t>»</w:t>
      </w:r>
      <w:r w:rsidRPr="00A42293">
        <w:t>).</w:t>
      </w:r>
    </w:p>
    <w:p w14:paraId="57D7E6AE" w14:textId="55235331" w:rsidR="00D402E3" w:rsidRPr="00A42293" w:rsidRDefault="00D402E3" w:rsidP="0085202C">
      <w:pPr>
        <w:pStyle w:val="Paragraphe"/>
      </w:pPr>
      <w:r w:rsidRPr="00A42293">
        <w:t xml:space="preserve">De plus, lorsque l’essai CPP est requis, l’essai de détermination du coefficient d’écoulement des granulats fins </w:t>
      </w:r>
      <w:r w:rsidR="001302BC">
        <w:t>doit</w:t>
      </w:r>
      <w:r w:rsidRPr="00A42293">
        <w:t xml:space="preserve"> être réalisé conformément à la méthode d’essai LC 21-075</w:t>
      </w:r>
      <w:r w:rsidR="00390BB2">
        <w:t xml:space="preserve"> </w:t>
      </w:r>
      <w:r w:rsidR="00B5256D">
        <w:t>du Ministère</w:t>
      </w:r>
      <w:r w:rsidRPr="00A42293">
        <w:t>, sans égard à la catégorie de granulats fins exigée dans l’enrobé EG-5. </w:t>
      </w:r>
    </w:p>
    <w:p w14:paraId="4FFBDF06" w14:textId="70044B1B" w:rsidR="00831654" w:rsidRPr="000A4D7D" w:rsidRDefault="00831654" w:rsidP="00D723A4">
      <w:pPr>
        <w:pStyle w:val="Titre4"/>
        <w:rPr>
          <w:lang w:val="fr-FR"/>
        </w:rPr>
      </w:pPr>
      <w:bookmarkStart w:id="193" w:name="_Toc162295513"/>
      <w:r w:rsidRPr="000A4D7D">
        <w:rPr>
          <w:lang w:val="fr-FR"/>
        </w:rPr>
        <w:t>Évaluation à l’étape de la production de la formule théorique</w:t>
      </w:r>
      <w:bookmarkEnd w:id="193"/>
    </w:p>
    <w:p w14:paraId="1AE5E902" w14:textId="3FEE3993" w:rsidR="00831654" w:rsidRPr="000A4D7D" w:rsidRDefault="00831654" w:rsidP="0085202C">
      <w:pPr>
        <w:pStyle w:val="Paragraphe"/>
      </w:pPr>
      <w:r w:rsidRPr="000A4D7D">
        <w:t>L’entrepreneur doit reprendre l’évaluation à l’étape de la production de la formule théorique de l’enrobé EG-5 à chaque début de saison et pour chaque centrale</w:t>
      </w:r>
      <w:r w:rsidR="004E200C">
        <w:t>,</w:t>
      </w:r>
      <w:r w:rsidRPr="000A4D7D">
        <w:t xml:space="preserve"> comme exigé à la </w:t>
      </w:r>
      <w:r w:rsidRPr="00321A7E">
        <w:t>norme</w:t>
      </w:r>
      <w:r w:rsidR="001302BC">
        <w:t> </w:t>
      </w:r>
      <w:r w:rsidRPr="003417F2">
        <w:t>4202</w:t>
      </w:r>
      <w:r w:rsidRPr="00321A7E">
        <w:t xml:space="preserve"> </w:t>
      </w:r>
      <w:bookmarkStart w:id="194" w:name="_Hlk117148046"/>
      <w:r w:rsidR="008A1224">
        <w:t>du Ministère</w:t>
      </w:r>
      <w:r w:rsidRPr="000A4D7D">
        <w:t>.</w:t>
      </w:r>
    </w:p>
    <w:bookmarkEnd w:id="194"/>
    <w:p w14:paraId="11BDB1E4" w14:textId="7C0CD65B" w:rsidR="00831654" w:rsidRPr="000A4D7D" w:rsidRDefault="00831654" w:rsidP="0085202C">
      <w:pPr>
        <w:pStyle w:val="Paragraphe"/>
      </w:pPr>
      <w:r w:rsidRPr="000A4D7D">
        <w:t xml:space="preserve">Au </w:t>
      </w:r>
      <w:r w:rsidRPr="00321A7E">
        <w:t xml:space="preserve">moins </w:t>
      </w:r>
      <w:r w:rsidRPr="003417F2">
        <w:t>15</w:t>
      </w:r>
      <w:r w:rsidR="001302BC">
        <w:t> </w:t>
      </w:r>
      <w:r w:rsidRPr="00321A7E">
        <w:t>jours</w:t>
      </w:r>
      <w:r w:rsidRPr="000A4D7D">
        <w:t xml:space="preserve"> ouvrables avant la mise en œuvre de l’enrobé</w:t>
      </w:r>
      <w:r w:rsidR="001302BC">
        <w:t> </w:t>
      </w:r>
      <w:r w:rsidRPr="000A4D7D">
        <w:t>EG-5 sur le site des travaux, l’entrepreneur doit réaliser une planche d’essai hors chantier d’environ 100</w:t>
      </w:r>
      <w:r w:rsidR="001302BC">
        <w:t> </w:t>
      </w:r>
      <w:r w:rsidRPr="000A4D7D">
        <w:t>tonnes d’enrobé dans des conditions représentatives des conditions du chantier pour l’évaluation à l’étape de la production de la formule théorique</w:t>
      </w:r>
      <w:r w:rsidR="001302BC">
        <w:t>,</w:t>
      </w:r>
      <w:r w:rsidRPr="000A4D7D">
        <w:t xml:space="preserve"> selon les exigences de la norme</w:t>
      </w:r>
      <w:r w:rsidR="001302BC">
        <w:t> </w:t>
      </w:r>
      <w:r w:rsidRPr="003417F2">
        <w:t>4202</w:t>
      </w:r>
      <w:r w:rsidRPr="00321A7E">
        <w:t xml:space="preserve"> </w:t>
      </w:r>
      <w:r w:rsidR="008A1224">
        <w:t>du Ministère</w:t>
      </w:r>
      <w:r w:rsidRPr="000A4D7D">
        <w:t xml:space="preserve">. Cette planche d’essai doit être réalisée en présence d’un représentant du Ministère. L’entrepreneur doit donc aviser le Ministère au moins </w:t>
      </w:r>
      <w:r w:rsidRPr="003417F2">
        <w:t>48</w:t>
      </w:r>
      <w:r w:rsidR="001302BC">
        <w:t> </w:t>
      </w:r>
      <w:r w:rsidRPr="00321A7E">
        <w:t>heures</w:t>
      </w:r>
      <w:r w:rsidRPr="000A4D7D">
        <w:t xml:space="preserve"> avant la réalisation de la planche d’essai.</w:t>
      </w:r>
    </w:p>
    <w:p w14:paraId="19A85F44" w14:textId="040CC785" w:rsidR="00831654" w:rsidRPr="000A4D7D" w:rsidRDefault="00831654" w:rsidP="0085202C">
      <w:pPr>
        <w:pStyle w:val="Paragraphe"/>
        <w:rPr>
          <w:lang w:val="fr-FR"/>
        </w:rPr>
      </w:pPr>
      <w:r w:rsidRPr="000A4D7D">
        <w:rPr>
          <w:lang w:val="fr-FR"/>
        </w:rPr>
        <w:t>Contrairement à l’article</w:t>
      </w:r>
      <w:r w:rsidR="001302BC">
        <w:rPr>
          <w:lang w:val="fr-FR"/>
        </w:rPr>
        <w:t> </w:t>
      </w:r>
      <w:r w:rsidRPr="000A4D7D">
        <w:rPr>
          <w:highlight w:val="yellow"/>
          <w:lang w:val="fr-FR"/>
        </w:rPr>
        <w:t>5.3.4.3</w:t>
      </w:r>
      <w:r w:rsidRPr="000A4D7D">
        <w:rPr>
          <w:lang w:val="fr-FR"/>
        </w:rPr>
        <w:t xml:space="preserve"> «</w:t>
      </w:r>
      <w:r w:rsidR="001302BC">
        <w:rPr>
          <w:lang w:val="fr-FR"/>
        </w:rPr>
        <w:t> </w:t>
      </w:r>
      <w:r w:rsidRPr="000A4D7D">
        <w:rPr>
          <w:lang w:val="fr-FR"/>
        </w:rPr>
        <w:t>Évaluation à l’étape de la production et établissement de la formule finale</w:t>
      </w:r>
      <w:r w:rsidR="001302BC">
        <w:rPr>
          <w:lang w:val="fr-FR"/>
        </w:rPr>
        <w:t> </w:t>
      </w:r>
      <w:r w:rsidRPr="000A4D7D">
        <w:rPr>
          <w:lang w:val="fr-FR"/>
        </w:rPr>
        <w:t>» de la norme</w:t>
      </w:r>
      <w:r w:rsidR="001302BC">
        <w:rPr>
          <w:lang w:val="fr-FR"/>
        </w:rPr>
        <w:t> </w:t>
      </w:r>
      <w:r w:rsidRPr="003417F2">
        <w:rPr>
          <w:lang w:val="fr-FR"/>
        </w:rPr>
        <w:t>4202</w:t>
      </w:r>
      <w:r w:rsidR="000B45B7" w:rsidRPr="002A330F">
        <w:rPr>
          <w:lang w:val="fr-FR"/>
        </w:rPr>
        <w:t xml:space="preserve"> </w:t>
      </w:r>
      <w:r w:rsidR="008A1224">
        <w:t>du Ministère</w:t>
      </w:r>
      <w:r w:rsidRPr="000A4D7D">
        <w:rPr>
          <w:lang w:val="fr-FR"/>
        </w:rPr>
        <w:t>, l’entrepreneur et le représentant du Ministère déterminent conjointement la compacité de la planche d’essai de l’enrobé EG-5 par carottage selon la méthode décrite à l’article</w:t>
      </w:r>
      <w:r w:rsidR="001302BC">
        <w:rPr>
          <w:lang w:val="fr-FR"/>
        </w:rPr>
        <w:t> </w:t>
      </w:r>
      <w:r w:rsidRPr="000A4D7D">
        <w:rPr>
          <w:highlight w:val="yellow"/>
          <w:lang w:val="fr-FR"/>
        </w:rPr>
        <w:t>13.3.2.2.5 b)</w:t>
      </w:r>
      <w:r w:rsidRPr="000A4D7D">
        <w:rPr>
          <w:lang w:val="fr-FR"/>
        </w:rPr>
        <w:t xml:space="preserve"> «</w:t>
      </w:r>
      <w:r w:rsidR="001302BC">
        <w:rPr>
          <w:lang w:val="fr-FR"/>
        </w:rPr>
        <w:t> </w:t>
      </w:r>
      <w:r w:rsidRPr="000A4D7D">
        <w:rPr>
          <w:lang w:val="fr-FR"/>
        </w:rPr>
        <w:t>Réévaluation de la compacité au moyen d’éprouvettes prélevées par carottage</w:t>
      </w:r>
      <w:r w:rsidR="001302BC">
        <w:rPr>
          <w:lang w:val="fr-FR"/>
        </w:rPr>
        <w:t> </w:t>
      </w:r>
      <w:r w:rsidRPr="000A4D7D">
        <w:rPr>
          <w:lang w:val="fr-FR"/>
        </w:rPr>
        <w:t>» du CCDG.</w:t>
      </w:r>
    </w:p>
    <w:p w14:paraId="6988BC59" w14:textId="784EC57B" w:rsidR="00CE383A" w:rsidRPr="000A4D7D" w:rsidRDefault="00C3484C" w:rsidP="0085202C">
      <w:pPr>
        <w:pStyle w:val="Paragraphe"/>
        <w:rPr>
          <w:lang w:val="fr-FR"/>
        </w:rPr>
      </w:pPr>
      <w:r>
        <w:rPr>
          <w:lang w:val="fr-FR"/>
        </w:rPr>
        <w:t>En tout, 5 </w:t>
      </w:r>
      <w:r w:rsidR="00831654" w:rsidRPr="000A4D7D">
        <w:rPr>
          <w:lang w:val="fr-FR"/>
        </w:rPr>
        <w:t>échantillons appariés d’enrobé</w:t>
      </w:r>
      <w:r w:rsidR="002368C6">
        <w:rPr>
          <w:lang w:val="fr-FR"/>
        </w:rPr>
        <w:t> </w:t>
      </w:r>
      <w:r w:rsidR="00831654" w:rsidRPr="000A4D7D">
        <w:rPr>
          <w:lang w:val="fr-FR"/>
        </w:rPr>
        <w:t>EG-5 (</w:t>
      </w:r>
      <w:r>
        <w:rPr>
          <w:lang w:val="fr-FR"/>
        </w:rPr>
        <w:t>4 </w:t>
      </w:r>
      <w:r w:rsidR="00831654" w:rsidRPr="000A4D7D">
        <w:rPr>
          <w:lang w:val="fr-FR"/>
        </w:rPr>
        <w:t xml:space="preserve">boîtes par échantillon dont </w:t>
      </w:r>
      <w:r>
        <w:rPr>
          <w:lang w:val="fr-FR"/>
        </w:rPr>
        <w:t>2</w:t>
      </w:r>
      <w:r w:rsidR="00831654" w:rsidRPr="000A4D7D">
        <w:rPr>
          <w:lang w:val="fr-FR"/>
        </w:rPr>
        <w:t xml:space="preserve"> pour le fabricant et </w:t>
      </w:r>
      <w:r>
        <w:rPr>
          <w:lang w:val="fr-FR"/>
        </w:rPr>
        <w:t>2</w:t>
      </w:r>
      <w:r w:rsidR="00831654" w:rsidRPr="000A4D7D">
        <w:rPr>
          <w:lang w:val="fr-FR"/>
        </w:rPr>
        <w:t xml:space="preserve"> pour le Ministère, pour un total de 20</w:t>
      </w:r>
      <w:r w:rsidR="004E358D">
        <w:rPr>
          <w:lang w:val="fr-FR"/>
        </w:rPr>
        <w:t> </w:t>
      </w:r>
      <w:r w:rsidR="00831654" w:rsidRPr="000A4D7D">
        <w:rPr>
          <w:lang w:val="fr-FR"/>
        </w:rPr>
        <w:t xml:space="preserve">boîtes d’environ 10 kg) sont prélevés par le fabricant, conjointement avec le représentant du Ministère, pour la vérification des résultats du fabricant conformément aux exigences du </w:t>
      </w:r>
      <w:r w:rsidR="004B36C4">
        <w:rPr>
          <w:lang w:val="fr-FR"/>
        </w:rPr>
        <w:t>t</w:t>
      </w:r>
      <w:r w:rsidR="00831654" w:rsidRPr="002A330F">
        <w:rPr>
          <w:lang w:val="fr-FR"/>
        </w:rPr>
        <w:t>ableau</w:t>
      </w:r>
      <w:r w:rsidR="004E358D">
        <w:rPr>
          <w:lang w:val="fr-FR"/>
        </w:rPr>
        <w:t> </w:t>
      </w:r>
      <w:r w:rsidR="00831654" w:rsidRPr="003417F2">
        <w:rPr>
          <w:lang w:val="fr-FR"/>
        </w:rPr>
        <w:t>4202-5</w:t>
      </w:r>
      <w:r w:rsidR="00831654" w:rsidRPr="002A330F">
        <w:rPr>
          <w:lang w:val="fr-FR"/>
        </w:rPr>
        <w:t xml:space="preserve"> </w:t>
      </w:r>
      <w:r w:rsidR="004B36C4">
        <w:rPr>
          <w:lang w:val="fr-FR"/>
        </w:rPr>
        <w:t>« </w:t>
      </w:r>
      <w:r w:rsidR="00843661" w:rsidRPr="000A4D7D">
        <w:t>Exigences pour la validation des essais et des calculs sur les enrobés</w:t>
      </w:r>
      <w:r w:rsidR="004B36C4">
        <w:t> »</w:t>
      </w:r>
      <w:r w:rsidR="00AE6416">
        <w:t>,</w:t>
      </w:r>
      <w:r w:rsidR="00843661" w:rsidRPr="000A4D7D">
        <w:t xml:space="preserve"> </w:t>
      </w:r>
      <w:r w:rsidR="00831654" w:rsidRPr="002A330F">
        <w:rPr>
          <w:lang w:val="fr-FR"/>
        </w:rPr>
        <w:t xml:space="preserve">de la </w:t>
      </w:r>
      <w:r w:rsidR="00831654" w:rsidRPr="003417F2">
        <w:rPr>
          <w:lang w:val="fr-FR"/>
        </w:rPr>
        <w:t>norme</w:t>
      </w:r>
      <w:r w:rsidR="004E358D">
        <w:rPr>
          <w:lang w:val="fr-FR"/>
        </w:rPr>
        <w:t> </w:t>
      </w:r>
      <w:r w:rsidR="00831654" w:rsidRPr="003417F2">
        <w:rPr>
          <w:lang w:val="fr-FR"/>
        </w:rPr>
        <w:t>4202</w:t>
      </w:r>
      <w:r w:rsidR="00831654" w:rsidRPr="002A330F">
        <w:rPr>
          <w:lang w:val="fr-FR"/>
        </w:rPr>
        <w:t xml:space="preserve"> </w:t>
      </w:r>
      <w:r w:rsidR="008A1224">
        <w:t>du Ministère</w:t>
      </w:r>
      <w:r w:rsidR="000A4D7D">
        <w:rPr>
          <w:i/>
          <w:iCs/>
        </w:rPr>
        <w:t>.</w:t>
      </w:r>
    </w:p>
    <w:p w14:paraId="6B5B8273" w14:textId="07C73F58" w:rsidR="00831654" w:rsidRPr="000A4D7D" w:rsidRDefault="00831654" w:rsidP="0085202C">
      <w:pPr>
        <w:pStyle w:val="Paragraphe"/>
        <w:rPr>
          <w:lang w:val="fr-FR"/>
        </w:rPr>
      </w:pPr>
      <w:r w:rsidRPr="000A4D7D">
        <w:rPr>
          <w:lang w:val="fr-FR"/>
        </w:rPr>
        <w:lastRenderedPageBreak/>
        <w:t xml:space="preserve">Tout écart supérieur aux exigences du </w:t>
      </w:r>
      <w:r w:rsidR="00F14A99">
        <w:rPr>
          <w:lang w:val="fr-FR"/>
        </w:rPr>
        <w:t>t</w:t>
      </w:r>
      <w:r w:rsidRPr="000A4D7D">
        <w:rPr>
          <w:lang w:val="fr-FR"/>
        </w:rPr>
        <w:t>ableau</w:t>
      </w:r>
      <w:r w:rsidR="002368C6">
        <w:rPr>
          <w:lang w:val="fr-FR"/>
        </w:rPr>
        <w:t> </w:t>
      </w:r>
      <w:r w:rsidRPr="000A4D7D">
        <w:rPr>
          <w:lang w:val="fr-FR"/>
        </w:rPr>
        <w:t>4202-5, entre les résultats du laboratoire du fabricant et ceux du laboratoire du Ministère</w:t>
      </w:r>
      <w:r w:rsidR="00F14A99">
        <w:rPr>
          <w:lang w:val="fr-FR"/>
        </w:rPr>
        <w:t>,</w:t>
      </w:r>
      <w:r w:rsidRPr="000A4D7D">
        <w:rPr>
          <w:lang w:val="fr-FR"/>
        </w:rPr>
        <w:t xml:space="preserve"> doit être signalé. Un effort conjoint est alors fait pour déterminer et corriger la source de l’écart à la satisfaction du Ministère. S’il s’avère impossible de déterminer ou de corriger la source de l’écart, le Ministère peut exiger la réalisation d’une autre planche d’essai jusqu’à ce que les exigences </w:t>
      </w:r>
      <w:r w:rsidRPr="002A330F">
        <w:rPr>
          <w:lang w:val="fr-FR"/>
        </w:rPr>
        <w:t xml:space="preserve">du </w:t>
      </w:r>
      <w:r w:rsidR="00F14A99">
        <w:rPr>
          <w:lang w:val="fr-FR"/>
        </w:rPr>
        <w:t>t</w:t>
      </w:r>
      <w:r w:rsidRPr="003417F2">
        <w:rPr>
          <w:lang w:val="fr-FR"/>
        </w:rPr>
        <w:t>ableau</w:t>
      </w:r>
      <w:r w:rsidR="002368C6">
        <w:rPr>
          <w:lang w:val="fr-FR"/>
        </w:rPr>
        <w:t> </w:t>
      </w:r>
      <w:r w:rsidRPr="003417F2">
        <w:rPr>
          <w:lang w:val="fr-FR"/>
        </w:rPr>
        <w:t>4202-5</w:t>
      </w:r>
      <w:r w:rsidRPr="002A330F">
        <w:rPr>
          <w:lang w:val="fr-FR"/>
        </w:rPr>
        <w:t xml:space="preserve"> </w:t>
      </w:r>
      <w:r w:rsidR="00F14A99">
        <w:rPr>
          <w:lang w:val="fr-FR"/>
        </w:rPr>
        <w:t>« </w:t>
      </w:r>
      <w:r w:rsidR="00310616" w:rsidRPr="009606B5">
        <w:t>Exigences</w:t>
      </w:r>
      <w:r w:rsidR="00310616" w:rsidRPr="000A4D7D">
        <w:t xml:space="preserve"> pour la validation des essais et des calculs sur les enrobés</w:t>
      </w:r>
      <w:r w:rsidR="00F14A99">
        <w:t> »</w:t>
      </w:r>
      <w:r w:rsidR="00427F9B">
        <w:t>,</w:t>
      </w:r>
      <w:r w:rsidR="00427F9B" w:rsidRPr="000A4D7D">
        <w:t xml:space="preserve"> </w:t>
      </w:r>
      <w:r w:rsidR="008A1224">
        <w:t>de la norme</w:t>
      </w:r>
      <w:r w:rsidR="004E358D">
        <w:t> </w:t>
      </w:r>
      <w:r w:rsidR="008A1224">
        <w:t>4202 du Ministère</w:t>
      </w:r>
      <w:r w:rsidR="00557AC3">
        <w:t xml:space="preserve"> soient respectées</w:t>
      </w:r>
      <w:r w:rsidRPr="000A4D7D">
        <w:rPr>
          <w:lang w:val="fr-FR"/>
        </w:rPr>
        <w:t>.</w:t>
      </w:r>
    </w:p>
    <w:p w14:paraId="12133F81" w14:textId="4EF61446" w:rsidR="008A1224" w:rsidRDefault="008A1224" w:rsidP="004B2AA5">
      <w:pPr>
        <w:pStyle w:val="Titre5"/>
        <w:rPr>
          <w:lang w:val="fr-FR"/>
        </w:rPr>
      </w:pPr>
      <w:bookmarkStart w:id="195" w:name="_Toc162295514"/>
      <w:r>
        <w:rPr>
          <w:lang w:val="fr-FR"/>
        </w:rPr>
        <w:t>Mode de paiement</w:t>
      </w:r>
      <w:bookmarkEnd w:id="195"/>
      <w:r>
        <w:rPr>
          <w:lang w:val="fr-FR"/>
        </w:rPr>
        <w:t xml:space="preserve"> </w:t>
      </w:r>
    </w:p>
    <w:p w14:paraId="49361658" w14:textId="78633C75" w:rsidR="00831654" w:rsidRPr="000A4D7D" w:rsidRDefault="00831654" w:rsidP="0085202C">
      <w:pPr>
        <w:pStyle w:val="Paragraphe"/>
        <w:rPr>
          <w:lang w:val="fr-FR"/>
        </w:rPr>
      </w:pPr>
      <w:r w:rsidRPr="000A4D7D">
        <w:rPr>
          <w:lang w:val="fr-FR"/>
        </w:rPr>
        <w:t>Tous les coûts reliés à l’évaluation à l’étape de la production de la formule théorique et à la réalisation de la planche d’essai, incluant la fourniture de l’enrobé EG-5, sont inclus au prix unitaire de l’enrobé au bordereau.</w:t>
      </w:r>
    </w:p>
    <w:p w14:paraId="22761B5A" w14:textId="4A007AEE" w:rsidR="00831654" w:rsidRPr="000A4D7D" w:rsidRDefault="00831654" w:rsidP="00D723A4">
      <w:pPr>
        <w:pStyle w:val="Titre4"/>
      </w:pPr>
      <w:bookmarkStart w:id="196" w:name="_Toc162295515"/>
      <w:r w:rsidRPr="000A4D7D">
        <w:t>Propreté de la surface et liant d’accrochage</w:t>
      </w:r>
      <w:bookmarkEnd w:id="196"/>
    </w:p>
    <w:p w14:paraId="3D3E62B3" w14:textId="2E01C3A9" w:rsidR="00831654" w:rsidRPr="000A4D7D" w:rsidRDefault="00831654" w:rsidP="0085202C">
      <w:pPr>
        <w:pStyle w:val="Paragraphe"/>
      </w:pPr>
      <w:r w:rsidRPr="000A4D7D">
        <w:t>En plus des exigences de l</w:t>
      </w:r>
      <w:r w:rsidR="004300FD">
        <w:t>‘article</w:t>
      </w:r>
      <w:r w:rsidR="002368C6">
        <w:t> </w:t>
      </w:r>
      <w:r w:rsidR="004300FD" w:rsidRPr="004300FD">
        <w:rPr>
          <w:highlight w:val="yellow"/>
        </w:rPr>
        <w:t>9</w:t>
      </w:r>
      <w:r w:rsidR="004300FD">
        <w:t xml:space="preserve"> </w:t>
      </w:r>
      <w:r w:rsidRPr="000A4D7D">
        <w:t xml:space="preserve">« Liant d’accrochage » du </w:t>
      </w:r>
      <w:r w:rsidR="004300FD">
        <w:t xml:space="preserve">présent </w:t>
      </w:r>
      <w:r w:rsidR="00CC26E0" w:rsidRPr="000A4D7D">
        <w:t>devis</w:t>
      </w:r>
      <w:r w:rsidRPr="000A4D7D">
        <w:t xml:space="preserve">, </w:t>
      </w:r>
      <w:r w:rsidR="00424C6F" w:rsidRPr="000A4D7D">
        <w:t>lorsque l’enrobé</w:t>
      </w:r>
      <w:r w:rsidR="002368C6">
        <w:t> </w:t>
      </w:r>
      <w:r w:rsidR="00424C6F" w:rsidRPr="000A4D7D">
        <w:t xml:space="preserve">EG-5 est mis en place sur </w:t>
      </w:r>
      <w:r w:rsidR="00E42919">
        <w:t>des</w:t>
      </w:r>
      <w:r w:rsidR="00E42919" w:rsidRPr="000A4D7D">
        <w:t xml:space="preserve"> </w:t>
      </w:r>
      <w:r w:rsidR="00424C6F" w:rsidRPr="000A4D7D">
        <w:t>surface</w:t>
      </w:r>
      <w:r w:rsidR="00E42919">
        <w:t>s</w:t>
      </w:r>
      <w:r w:rsidR="00424C6F" w:rsidRPr="000A4D7D">
        <w:t xml:space="preserve"> planée</w:t>
      </w:r>
      <w:r w:rsidR="00E42919">
        <w:t>s</w:t>
      </w:r>
      <w:r w:rsidR="00424C6F" w:rsidRPr="000A4D7D">
        <w:t xml:space="preserve">, </w:t>
      </w:r>
      <w:r w:rsidRPr="000A4D7D">
        <w:t xml:space="preserve">l’entrepreneur doit </w:t>
      </w:r>
      <w:r w:rsidRPr="000A4D7D">
        <w:rPr>
          <w:lang w:val="fr-FR"/>
        </w:rPr>
        <w:t>proposer au Ministère un phasage des travaux permettant</w:t>
      </w:r>
      <w:r w:rsidRPr="000A4D7D">
        <w:t xml:space="preserve"> la circulation du trafic sur une période minimale </w:t>
      </w:r>
      <w:r w:rsidRPr="00404F04">
        <w:t xml:space="preserve">de </w:t>
      </w:r>
      <w:r w:rsidRPr="003417F2">
        <w:t>3</w:t>
      </w:r>
      <w:r w:rsidR="002368C6">
        <w:t> </w:t>
      </w:r>
      <w:r w:rsidRPr="003417F2">
        <w:t>jours</w:t>
      </w:r>
      <w:r w:rsidR="00FC4BFE">
        <w:t>,</w:t>
      </w:r>
      <w:r w:rsidRPr="00404F04">
        <w:t xml:space="preserve"> </w:t>
      </w:r>
      <w:r w:rsidRPr="000A4D7D">
        <w:t>afin de les assécher et de les débarrasser de tous les résidus de planage avant l’application du liant d’accrochage.</w:t>
      </w:r>
    </w:p>
    <w:p w14:paraId="1CD3B713" w14:textId="3178E9B1" w:rsidR="00831654" w:rsidRPr="000A4D7D" w:rsidRDefault="00831654" w:rsidP="0085202C">
      <w:pPr>
        <w:pStyle w:val="Paragraphe"/>
      </w:pPr>
      <w:r w:rsidRPr="000A4D7D">
        <w:t xml:space="preserve">Le liant d’accrochage appliqué avant la mise en œuvre d’une couche d’enrobé de type EG-5 doit être un liant d’accrochage livré en vrac conforme à </w:t>
      </w:r>
      <w:r w:rsidRPr="00404F04">
        <w:t xml:space="preserve">la </w:t>
      </w:r>
      <w:r w:rsidRPr="003417F2">
        <w:t>norme</w:t>
      </w:r>
      <w:r w:rsidR="002368C6">
        <w:t> </w:t>
      </w:r>
      <w:r w:rsidRPr="003417F2">
        <w:t>4105</w:t>
      </w:r>
      <w:r w:rsidR="002F3A3F" w:rsidRPr="000A4D7D">
        <w:t xml:space="preserve"> </w:t>
      </w:r>
      <w:r w:rsidR="004300FD" w:rsidRPr="00181C48">
        <w:t>du Ministère</w:t>
      </w:r>
      <w:r w:rsidRPr="000A4D7D">
        <w:t>. Si le surveillant ou le représentant du Ministère juge qu’il y a un problème d’adhérence du liant d’accrochage sur les pneus ou les chenilles des véhicules de chantier, l’entrepreneur doit en trouver la cause et y remédier.</w:t>
      </w:r>
    </w:p>
    <w:p w14:paraId="3B1DA089" w14:textId="49DF0678" w:rsidR="00831654" w:rsidRPr="000A4D7D" w:rsidRDefault="00831654" w:rsidP="00D723A4">
      <w:pPr>
        <w:pStyle w:val="Titre4"/>
        <w:rPr>
          <w:lang w:val="fr-FR"/>
        </w:rPr>
      </w:pPr>
      <w:bookmarkStart w:id="197" w:name="_Toc162295516"/>
      <w:r w:rsidRPr="000A4D7D">
        <w:rPr>
          <w:lang w:val="fr-FR"/>
        </w:rPr>
        <w:t>Mise en œuvre</w:t>
      </w:r>
      <w:bookmarkEnd w:id="197"/>
    </w:p>
    <w:p w14:paraId="13B9BE90" w14:textId="46902C05" w:rsidR="00831654" w:rsidRPr="000A4D7D" w:rsidRDefault="00831654" w:rsidP="0085202C">
      <w:pPr>
        <w:pStyle w:val="Paragraphe"/>
        <w:rPr>
          <w:lang w:val="fr-FR"/>
        </w:rPr>
      </w:pPr>
      <w:r w:rsidRPr="000A4D7D">
        <w:rPr>
          <w:lang w:val="fr-FR"/>
        </w:rPr>
        <w:t>Contrairement à l’article</w:t>
      </w:r>
      <w:r w:rsidR="00614840">
        <w:rPr>
          <w:lang w:val="fr-FR"/>
        </w:rPr>
        <w:t> </w:t>
      </w:r>
      <w:r w:rsidRPr="000A4D7D">
        <w:rPr>
          <w:highlight w:val="yellow"/>
          <w:lang w:val="fr-FR"/>
        </w:rPr>
        <w:t>13.3.4</w:t>
      </w:r>
      <w:r w:rsidRPr="000A4D7D">
        <w:rPr>
          <w:lang w:val="fr-FR"/>
        </w:rPr>
        <w:t xml:space="preserve"> «</w:t>
      </w:r>
      <w:r w:rsidR="00614840">
        <w:rPr>
          <w:lang w:val="fr-FR"/>
        </w:rPr>
        <w:t> </w:t>
      </w:r>
      <w:r w:rsidRPr="000A4D7D">
        <w:rPr>
          <w:lang w:val="fr-FR"/>
        </w:rPr>
        <w:t>Mise en œuvre</w:t>
      </w:r>
      <w:r w:rsidR="00614840">
        <w:rPr>
          <w:lang w:val="fr-FR"/>
        </w:rPr>
        <w:t> </w:t>
      </w:r>
      <w:r w:rsidRPr="000A4D7D">
        <w:rPr>
          <w:lang w:val="fr-FR"/>
        </w:rPr>
        <w:t xml:space="preserve">» du CCDG, la température ambiante doit être supérieure </w:t>
      </w:r>
      <w:r w:rsidRPr="00404F04">
        <w:rPr>
          <w:lang w:val="fr-FR"/>
        </w:rPr>
        <w:t xml:space="preserve">à </w:t>
      </w:r>
      <w:r w:rsidRPr="003417F2">
        <w:rPr>
          <w:lang w:val="fr-FR"/>
        </w:rPr>
        <w:t>15</w:t>
      </w:r>
      <w:r w:rsidR="00E502FD">
        <w:rPr>
          <w:lang w:val="fr-FR"/>
        </w:rPr>
        <w:t> </w:t>
      </w:r>
      <w:r w:rsidRPr="003417F2">
        <w:rPr>
          <w:lang w:val="fr-FR"/>
        </w:rPr>
        <w:t>°C</w:t>
      </w:r>
      <w:r w:rsidRPr="00404F04">
        <w:rPr>
          <w:lang w:val="fr-FR"/>
        </w:rPr>
        <w:t xml:space="preserve"> et</w:t>
      </w:r>
      <w:r w:rsidRPr="000A4D7D">
        <w:rPr>
          <w:lang w:val="fr-FR"/>
        </w:rPr>
        <w:t xml:space="preserve"> à la hausse lors de la pose d’un enrobé de type EG-5.</w:t>
      </w:r>
    </w:p>
    <w:p w14:paraId="6CAF96C7" w14:textId="7EB6D4C7" w:rsidR="00831654" w:rsidRPr="00573987" w:rsidRDefault="00831654" w:rsidP="00D723A4">
      <w:pPr>
        <w:pStyle w:val="Titre4"/>
      </w:pPr>
      <w:bookmarkStart w:id="198" w:name="_Toc162295517"/>
      <w:r w:rsidRPr="00573987">
        <w:t>Compactage et contrôle de réception de la compacité</w:t>
      </w:r>
      <w:bookmarkEnd w:id="198"/>
    </w:p>
    <w:p w14:paraId="34024614" w14:textId="53DE9FD2" w:rsidR="00831654" w:rsidRPr="000A4D7D" w:rsidRDefault="00831654" w:rsidP="0085202C">
      <w:pPr>
        <w:pStyle w:val="Paragraphe"/>
      </w:pPr>
      <w:r w:rsidRPr="000A4D7D">
        <w:t>En plus des exigences de l’article</w:t>
      </w:r>
      <w:r w:rsidR="00614840">
        <w:t> </w:t>
      </w:r>
      <w:r w:rsidRPr="000A4D7D">
        <w:rPr>
          <w:highlight w:val="yellow"/>
        </w:rPr>
        <w:t>13.3.3.3</w:t>
      </w:r>
      <w:r w:rsidRPr="000A4D7D">
        <w:t xml:space="preserve"> « Rouleau compacteur » du CCDG, l’entrepreneur doit utiliser au moins un rouleau compacteur </w:t>
      </w:r>
      <w:r w:rsidR="00F578B8">
        <w:t xml:space="preserve">à </w:t>
      </w:r>
      <w:r w:rsidRPr="000A4D7D">
        <w:t>pneu</w:t>
      </w:r>
      <w:r w:rsidR="00F578B8">
        <w:t>s</w:t>
      </w:r>
      <w:r w:rsidR="000F79A5">
        <w:t xml:space="preserve"> ou </w:t>
      </w:r>
      <w:r w:rsidR="000F79A5" w:rsidRPr="000F79A5">
        <w:t>un rouleau combiné (acier</w:t>
      </w:r>
      <w:r w:rsidR="00D41FEF">
        <w:t>-</w:t>
      </w:r>
      <w:r w:rsidR="000F79A5" w:rsidRPr="000F79A5">
        <w:t>pneus)</w:t>
      </w:r>
      <w:r w:rsidRPr="000A4D7D">
        <w:t xml:space="preserve"> pour le compactage de l’enrobé EG-5.</w:t>
      </w:r>
    </w:p>
    <w:p w14:paraId="052123C6" w14:textId="1EA625FD" w:rsidR="00831654" w:rsidRPr="000A4D7D" w:rsidRDefault="00831654" w:rsidP="0085202C">
      <w:pPr>
        <w:pStyle w:val="Paragraphe"/>
      </w:pPr>
      <w:r w:rsidRPr="000A4D7D">
        <w:t>Contrairement à l’article</w:t>
      </w:r>
      <w:r w:rsidR="00614840">
        <w:t> </w:t>
      </w:r>
      <w:r w:rsidRPr="000A4D7D">
        <w:rPr>
          <w:highlight w:val="yellow"/>
        </w:rPr>
        <w:t>13.3.2.2.5</w:t>
      </w:r>
      <w:r w:rsidRPr="000A4D7D">
        <w:t xml:space="preserve"> « Contrôle de</w:t>
      </w:r>
      <w:r w:rsidR="007A4A78" w:rsidRPr="000A4D7D">
        <w:t xml:space="preserve"> réception de</w:t>
      </w:r>
      <w:r w:rsidRPr="000A4D7D">
        <w:t xml:space="preserve"> la compacité du revêtement » du CCDG, le surveillant procède à la réception de la compacité de l’enrobé EG-5 par carottage selon la méthode décrite à l’article</w:t>
      </w:r>
      <w:r w:rsidR="00614840">
        <w:t> </w:t>
      </w:r>
      <w:r w:rsidRPr="000A4D7D">
        <w:rPr>
          <w:highlight w:val="yellow"/>
        </w:rPr>
        <w:t>13.3.2.2.5</w:t>
      </w:r>
      <w:r w:rsidR="00E36F24">
        <w:rPr>
          <w:highlight w:val="yellow"/>
        </w:rPr>
        <w:t> </w:t>
      </w:r>
      <w:r w:rsidRPr="000A4D7D">
        <w:rPr>
          <w:highlight w:val="yellow"/>
        </w:rPr>
        <w:t>b)</w:t>
      </w:r>
      <w:r w:rsidR="00E36F24">
        <w:t> </w:t>
      </w:r>
      <w:r w:rsidRPr="000A4D7D">
        <w:t>« Réévaluation de la compacité au moyen d’éprouvettes prélevées par carottage » du CCDG.</w:t>
      </w:r>
      <w:r w:rsidR="00C5424E" w:rsidRPr="00C5424E">
        <w:rPr>
          <w:color w:val="D13438"/>
          <w:bdr w:val="none" w:sz="0" w:space="0" w:color="auto" w:frame="1"/>
        </w:rPr>
        <w:t xml:space="preserve"> </w:t>
      </w:r>
      <w:r w:rsidR="00BE2017">
        <w:rPr>
          <w:rStyle w:val="normaltextrun"/>
          <w:bdr w:val="none" w:sz="0" w:space="0" w:color="auto" w:frame="1"/>
        </w:rPr>
        <w:t>Comme</w:t>
      </w:r>
      <w:r w:rsidR="00C5424E" w:rsidRPr="00A42293">
        <w:rPr>
          <w:rStyle w:val="normaltextrun"/>
          <w:bdr w:val="none" w:sz="0" w:space="0" w:color="auto" w:frame="1"/>
        </w:rPr>
        <w:t xml:space="preserve"> spécifié dans la </w:t>
      </w:r>
      <w:r w:rsidR="00375DD1">
        <w:rPr>
          <w:rStyle w:val="normaltextrun"/>
          <w:bdr w:val="none" w:sz="0" w:space="0" w:color="auto" w:frame="1"/>
        </w:rPr>
        <w:t xml:space="preserve">méthode </w:t>
      </w:r>
      <w:r w:rsidR="00375DD1" w:rsidRPr="00375DD1">
        <w:rPr>
          <w:rStyle w:val="normaltextrun"/>
          <w:bdr w:val="none" w:sz="0" w:space="0" w:color="auto" w:frame="1"/>
        </w:rPr>
        <w:t>d’essai</w:t>
      </w:r>
      <w:r w:rsidR="00C5424E" w:rsidRPr="00A42293">
        <w:rPr>
          <w:rStyle w:val="normaltextrun"/>
          <w:bdr w:val="none" w:sz="0" w:space="0" w:color="auto" w:frame="1"/>
        </w:rPr>
        <w:t xml:space="preserve"> LC 26-040</w:t>
      </w:r>
      <w:r w:rsidR="00135274">
        <w:rPr>
          <w:rStyle w:val="normaltextrun"/>
          <w:bdr w:val="none" w:sz="0" w:space="0" w:color="auto" w:frame="1"/>
        </w:rPr>
        <w:t xml:space="preserve"> </w:t>
      </w:r>
      <w:r w:rsidR="00B5256D">
        <w:t>du Ministère</w:t>
      </w:r>
      <w:r w:rsidR="00C5424E" w:rsidRPr="00A42293">
        <w:rPr>
          <w:rStyle w:val="normaltextrun"/>
          <w:bdr w:val="none" w:sz="0" w:space="0" w:color="auto" w:frame="1"/>
        </w:rPr>
        <w:t>, les éprouvettes cylindriques prélevées doivent avoir 150</w:t>
      </w:r>
      <w:r w:rsidR="00614840">
        <w:rPr>
          <w:rStyle w:val="normaltextrun"/>
          <w:bdr w:val="none" w:sz="0" w:space="0" w:color="auto" w:frame="1"/>
        </w:rPr>
        <w:t> </w:t>
      </w:r>
      <w:r w:rsidR="00C5424E" w:rsidRPr="00A42293">
        <w:rPr>
          <w:rStyle w:val="normaltextrun"/>
          <w:bdr w:val="none" w:sz="0" w:space="0" w:color="auto" w:frame="1"/>
        </w:rPr>
        <w:t>mm (6</w:t>
      </w:r>
      <w:r w:rsidR="00614840">
        <w:rPr>
          <w:rStyle w:val="normaltextrun"/>
          <w:bdr w:val="none" w:sz="0" w:space="0" w:color="auto" w:frame="1"/>
        </w:rPr>
        <w:t> </w:t>
      </w:r>
      <w:r w:rsidR="00C5424E" w:rsidRPr="00A42293">
        <w:rPr>
          <w:rStyle w:val="normaltextrun"/>
          <w:bdr w:val="none" w:sz="0" w:space="0" w:color="auto" w:frame="1"/>
        </w:rPr>
        <w:t>pouces) de diamètre pour les couches de moins de 35</w:t>
      </w:r>
      <w:r w:rsidR="00614840">
        <w:rPr>
          <w:rStyle w:val="normaltextrun"/>
          <w:bdr w:val="none" w:sz="0" w:space="0" w:color="auto" w:frame="1"/>
        </w:rPr>
        <w:t> </w:t>
      </w:r>
      <w:r w:rsidR="00C5424E" w:rsidRPr="00A42293">
        <w:rPr>
          <w:rStyle w:val="normaltextrun"/>
          <w:bdr w:val="none" w:sz="0" w:space="0" w:color="auto" w:frame="1"/>
        </w:rPr>
        <w:t>mm d'épaisseur.</w:t>
      </w:r>
    </w:p>
    <w:p w14:paraId="5C799C58" w14:textId="3C82544D" w:rsidR="00831654" w:rsidRPr="000A4D7D" w:rsidRDefault="00831654" w:rsidP="0085202C">
      <w:pPr>
        <w:pStyle w:val="Paragraphe"/>
      </w:pPr>
      <w:r w:rsidRPr="000A4D7D">
        <w:t>Le prélèvement des carottes doit se faire au moins 2</w:t>
      </w:r>
      <w:r w:rsidR="00614840">
        <w:t>4 </w:t>
      </w:r>
      <w:r w:rsidRPr="000A4D7D">
        <w:t xml:space="preserve">heures après la mise en œuvre du EG-5. L’entrepreneur est tenu d’assurer la signalisation nécessaire à la réalisation des opérations de carottage, soit en assurant une fermeture des voies recouvertes lors de la journée de production précédente, </w:t>
      </w:r>
      <w:r w:rsidR="00D41FEF">
        <w:t>ou</w:t>
      </w:r>
      <w:r w:rsidRPr="000A4D7D">
        <w:t xml:space="preserve"> une nouvelle fermeture de tous les secteurs recouverts lorsque l’ensemble des travaux </w:t>
      </w:r>
      <w:r w:rsidR="00492A66">
        <w:t>est</w:t>
      </w:r>
      <w:r w:rsidRPr="000A4D7D">
        <w:t xml:space="preserve"> complété.</w:t>
      </w:r>
    </w:p>
    <w:p w14:paraId="39B9E072" w14:textId="7809489F" w:rsidR="00C45708" w:rsidRPr="00DB3A74" w:rsidRDefault="00831654" w:rsidP="0085202C">
      <w:pPr>
        <w:pStyle w:val="Paragraphe"/>
        <w:rPr>
          <w:color w:val="000000" w:themeColor="text1"/>
        </w:rPr>
      </w:pPr>
      <w:r w:rsidRPr="000A4D7D">
        <w:t>Pour les structures, le surveillant procède à la réception de la compacité de l’enrobé EG-5 avec l’option</w:t>
      </w:r>
      <w:r w:rsidR="00BE2017">
        <w:t> </w:t>
      </w:r>
      <w:r w:rsidRPr="000A4D7D">
        <w:t>1 du nucléodensimètre</w:t>
      </w:r>
      <w:r w:rsidR="00BB3D4C">
        <w:t>,</w:t>
      </w:r>
      <w:r w:rsidRPr="000A4D7D">
        <w:t xml:space="preserve"> </w:t>
      </w:r>
      <w:r w:rsidR="0057681F">
        <w:t>comme il est</w:t>
      </w:r>
      <w:r w:rsidRPr="000A4D7D">
        <w:t xml:space="preserve"> décrit dans la méthode </w:t>
      </w:r>
      <w:r w:rsidRPr="00404F04">
        <w:t xml:space="preserve">d’essai </w:t>
      </w:r>
      <w:r w:rsidRPr="003417F2">
        <w:t>LC 26-510</w:t>
      </w:r>
      <w:r w:rsidRPr="00404F04">
        <w:t xml:space="preserve"> </w:t>
      </w:r>
      <w:r w:rsidR="00B5256D">
        <w:t>du Ministère</w:t>
      </w:r>
      <w:r w:rsidRPr="000A4D7D">
        <w:t xml:space="preserve"> et </w:t>
      </w:r>
      <w:r w:rsidRPr="000A4D7D">
        <w:rPr>
          <w:color w:val="000000" w:themeColor="text1"/>
        </w:rPr>
        <w:t xml:space="preserve">conformément à </w:t>
      </w:r>
      <w:r w:rsidR="00CF0B0E" w:rsidRPr="000A4D7D">
        <w:rPr>
          <w:color w:val="000000" w:themeColor="text1"/>
        </w:rPr>
        <w:t>l’article</w:t>
      </w:r>
      <w:r w:rsidR="00BE2017">
        <w:rPr>
          <w:color w:val="000000" w:themeColor="text1"/>
        </w:rPr>
        <w:t> </w:t>
      </w:r>
      <w:r w:rsidRPr="000A4D7D">
        <w:rPr>
          <w:color w:val="000000" w:themeColor="text1"/>
          <w:highlight w:val="yellow"/>
        </w:rPr>
        <w:t>15.11.2.1</w:t>
      </w:r>
      <w:r w:rsidRPr="000A4D7D">
        <w:rPr>
          <w:color w:val="000000" w:themeColor="text1"/>
        </w:rPr>
        <w:t xml:space="preserve"> « Contrôle de réception » du CCDG.</w:t>
      </w:r>
    </w:p>
    <w:p w14:paraId="49B64C56" w14:textId="74AD5195" w:rsidR="000973E7" w:rsidRPr="00DB3A74" w:rsidRDefault="000973E7" w:rsidP="007159A4">
      <w:pPr>
        <w:pStyle w:val="Titre2"/>
      </w:pPr>
      <w:bookmarkStart w:id="199" w:name="_Toc530398516"/>
      <w:bookmarkStart w:id="200" w:name="_Toc530398939"/>
      <w:bookmarkStart w:id="201" w:name="_Toc530400405"/>
      <w:bookmarkStart w:id="202" w:name="_Toc530400828"/>
      <w:bookmarkStart w:id="203" w:name="_Toc530407103"/>
      <w:bookmarkStart w:id="204" w:name="_Toc530476034"/>
      <w:bookmarkStart w:id="205" w:name="_Toc530398517"/>
      <w:bookmarkStart w:id="206" w:name="_Toc530398940"/>
      <w:bookmarkStart w:id="207" w:name="_Toc530400406"/>
      <w:bookmarkStart w:id="208" w:name="_Toc530400829"/>
      <w:bookmarkStart w:id="209" w:name="_Toc530407104"/>
      <w:bookmarkStart w:id="210" w:name="_Toc530476035"/>
      <w:bookmarkStart w:id="211" w:name="_Toc530398518"/>
      <w:bookmarkStart w:id="212" w:name="_Toc530398941"/>
      <w:bookmarkStart w:id="213" w:name="_Toc530400407"/>
      <w:bookmarkStart w:id="214" w:name="_Toc530400830"/>
      <w:bookmarkStart w:id="215" w:name="_Toc530407105"/>
      <w:bookmarkStart w:id="216" w:name="_Toc530476036"/>
      <w:bookmarkStart w:id="217" w:name="_Toc530398519"/>
      <w:bookmarkStart w:id="218" w:name="_Toc530398942"/>
      <w:bookmarkStart w:id="219" w:name="_Toc530400408"/>
      <w:bookmarkStart w:id="220" w:name="_Toc530400831"/>
      <w:bookmarkStart w:id="221" w:name="_Toc530407106"/>
      <w:bookmarkStart w:id="222" w:name="_Toc530476037"/>
      <w:bookmarkStart w:id="223" w:name="_Toc530398520"/>
      <w:bookmarkStart w:id="224" w:name="_Toc530398943"/>
      <w:bookmarkStart w:id="225" w:name="_Toc530400409"/>
      <w:bookmarkStart w:id="226" w:name="_Toc530400832"/>
      <w:bookmarkStart w:id="227" w:name="_Toc530407107"/>
      <w:bookmarkStart w:id="228" w:name="_Toc530476038"/>
      <w:bookmarkStart w:id="229" w:name="_Toc530398521"/>
      <w:bookmarkStart w:id="230" w:name="_Toc530398944"/>
      <w:bookmarkStart w:id="231" w:name="_Toc530400410"/>
      <w:bookmarkStart w:id="232" w:name="_Toc530400833"/>
      <w:bookmarkStart w:id="233" w:name="_Toc530407108"/>
      <w:bookmarkStart w:id="234" w:name="_Toc530476039"/>
      <w:bookmarkStart w:id="235" w:name="_Toc530398522"/>
      <w:bookmarkStart w:id="236" w:name="_Toc530398945"/>
      <w:bookmarkStart w:id="237" w:name="_Toc530400411"/>
      <w:bookmarkStart w:id="238" w:name="_Toc530400834"/>
      <w:bookmarkStart w:id="239" w:name="_Toc530407109"/>
      <w:bookmarkStart w:id="240" w:name="_Toc530476040"/>
      <w:bookmarkStart w:id="241" w:name="_Toc530398523"/>
      <w:bookmarkStart w:id="242" w:name="_Toc530398946"/>
      <w:bookmarkStart w:id="243" w:name="_Toc530400412"/>
      <w:bookmarkStart w:id="244" w:name="_Toc530400835"/>
      <w:bookmarkStart w:id="245" w:name="_Toc530407110"/>
      <w:bookmarkStart w:id="246" w:name="_Toc530476041"/>
      <w:bookmarkStart w:id="247" w:name="_Toc530398524"/>
      <w:bookmarkStart w:id="248" w:name="_Toc530398947"/>
      <w:bookmarkStart w:id="249" w:name="_Toc530400413"/>
      <w:bookmarkStart w:id="250" w:name="_Toc530400836"/>
      <w:bookmarkStart w:id="251" w:name="_Toc530407111"/>
      <w:bookmarkStart w:id="252" w:name="_Toc530476042"/>
      <w:bookmarkStart w:id="253" w:name="_Toc530398525"/>
      <w:bookmarkStart w:id="254" w:name="_Toc530398948"/>
      <w:bookmarkStart w:id="255" w:name="_Toc530400414"/>
      <w:bookmarkStart w:id="256" w:name="_Toc530400837"/>
      <w:bookmarkStart w:id="257" w:name="_Toc530407112"/>
      <w:bookmarkStart w:id="258" w:name="_Toc530476043"/>
      <w:bookmarkStart w:id="259" w:name="_Toc530398526"/>
      <w:bookmarkStart w:id="260" w:name="_Toc530398949"/>
      <w:bookmarkStart w:id="261" w:name="_Toc530400415"/>
      <w:bookmarkStart w:id="262" w:name="_Toc530400838"/>
      <w:bookmarkStart w:id="263" w:name="_Toc530407113"/>
      <w:bookmarkStart w:id="264" w:name="_Toc530476044"/>
      <w:bookmarkStart w:id="265" w:name="_Toc531249246"/>
      <w:bookmarkStart w:id="266" w:name="_Toc16229551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sidRPr="00DB3A74">
        <w:lastRenderedPageBreak/>
        <w:t xml:space="preserve">Assurance </w:t>
      </w:r>
      <w:r w:rsidR="00BD771D" w:rsidRPr="00DB3A74">
        <w:t xml:space="preserve">de la </w:t>
      </w:r>
      <w:r w:rsidRPr="00DB3A74">
        <w:t>qualité</w:t>
      </w:r>
      <w:bookmarkEnd w:id="265"/>
      <w:bookmarkEnd w:id="266"/>
      <w:r w:rsidRPr="00DB3A74">
        <w:t xml:space="preserve"> </w:t>
      </w:r>
    </w:p>
    <w:p w14:paraId="719B5662" w14:textId="641A838F" w:rsidR="000973E7" w:rsidRDefault="1E58EF1C" w:rsidP="002A3120">
      <w:pPr>
        <w:pStyle w:val="Titre3"/>
      </w:pPr>
      <w:bookmarkStart w:id="267" w:name="_Toc530476046"/>
      <w:bookmarkStart w:id="268" w:name="_Toc530476047"/>
      <w:bookmarkStart w:id="269" w:name="_Toc530476048"/>
      <w:bookmarkStart w:id="270" w:name="_Toc530476049"/>
      <w:bookmarkStart w:id="271" w:name="_Toc530476050"/>
      <w:bookmarkStart w:id="272" w:name="_Toc531249247"/>
      <w:bookmarkStart w:id="273" w:name="_Toc162295519"/>
      <w:bookmarkEnd w:id="267"/>
      <w:bookmarkEnd w:id="268"/>
      <w:bookmarkEnd w:id="269"/>
      <w:bookmarkEnd w:id="270"/>
      <w:bookmarkEnd w:id="271"/>
      <w:r>
        <w:t>Mesures ponctuelles d’assurance de la qualité</w:t>
      </w:r>
      <w:bookmarkEnd w:id="272"/>
      <w:bookmarkEnd w:id="273"/>
    </w:p>
    <w:p w14:paraId="6F4DD0F4" w14:textId="56AD827C" w:rsidR="000973E7" w:rsidRPr="005F495E" w:rsidRDefault="000973E7" w:rsidP="00667A69">
      <w:pPr>
        <w:pStyle w:val="Textemasqubleu"/>
      </w:pPr>
      <w:r w:rsidRPr="00782D99">
        <w:t xml:space="preserve">Cet </w:t>
      </w:r>
      <w:r w:rsidRPr="00363565">
        <w:t>article vise à permettre au surveillant d’intervenir lorsqu’une non-conformité ponctuelle est détectée</w:t>
      </w:r>
      <w:r w:rsidRPr="00782D99">
        <w:t>.</w:t>
      </w:r>
      <w:r>
        <w:t xml:space="preserve"> </w:t>
      </w:r>
    </w:p>
    <w:p w14:paraId="17561B4D" w14:textId="116B2166" w:rsidR="000973E7" w:rsidRPr="00A04E1E" w:rsidRDefault="000973E7" w:rsidP="0085202C">
      <w:pPr>
        <w:pStyle w:val="Paragraphe"/>
      </w:pPr>
      <w:r w:rsidRPr="00A04E1E">
        <w:t>Le surveillant peut effectuer toute vérification</w:t>
      </w:r>
      <w:r w:rsidR="002F4913">
        <w:t xml:space="preserve"> supplémentaire</w:t>
      </w:r>
      <w:r w:rsidRPr="00A04E1E">
        <w:t xml:space="preserve"> jugée nécessaire sur les matériaux ou la mise en œuvre, et ce, indépendamment des mesures d’assurance </w:t>
      </w:r>
      <w:r>
        <w:t xml:space="preserve">de la </w:t>
      </w:r>
      <w:r w:rsidRPr="00A04E1E">
        <w:t xml:space="preserve">qualité liées à la réception des matériaux et des ouvrages </w:t>
      </w:r>
      <w:r>
        <w:t>prévus</w:t>
      </w:r>
      <w:r w:rsidRPr="00A04E1E">
        <w:t xml:space="preserve"> au CCDG et au </w:t>
      </w:r>
      <w:r w:rsidR="00D41FEF">
        <w:t xml:space="preserve">présent </w:t>
      </w:r>
      <w:r w:rsidR="00CC26E0">
        <w:t>devis</w:t>
      </w:r>
      <w:r w:rsidRPr="00A04E1E">
        <w:t xml:space="preserve">. Les mesures et les moyens de contrôle </w:t>
      </w:r>
      <w:r w:rsidR="00175328">
        <w:t>additionnels</w:t>
      </w:r>
      <w:r w:rsidR="00175328" w:rsidRPr="00A04E1E">
        <w:t xml:space="preserve"> </w:t>
      </w:r>
      <w:r w:rsidRPr="00A04E1E">
        <w:t>peuvent comprendre, sans s’y limiter, les vérifications suivantes</w:t>
      </w:r>
      <w:r>
        <w:t> </w:t>
      </w:r>
      <w:r w:rsidRPr="00A04E1E">
        <w:t>:</w:t>
      </w:r>
    </w:p>
    <w:p w14:paraId="5D6219C9" w14:textId="250DB4E2" w:rsidR="000973E7" w:rsidRPr="00BB2C9E" w:rsidRDefault="000973E7" w:rsidP="00DB5419">
      <w:pPr>
        <w:pStyle w:val="Puce1"/>
      </w:pPr>
      <w:r w:rsidRPr="00BB2C9E">
        <w:t>Mesure de la compacité au moyen d’un nucléodensimètre;</w:t>
      </w:r>
    </w:p>
    <w:p w14:paraId="1784126F" w14:textId="19E10EC1" w:rsidR="000973E7" w:rsidRPr="00BB2C9E" w:rsidRDefault="000973E7" w:rsidP="00DB5419">
      <w:pPr>
        <w:pStyle w:val="Puce1"/>
      </w:pPr>
      <w:r w:rsidRPr="00BB2C9E">
        <w:t>Mesure de la compacité par carottage;</w:t>
      </w:r>
    </w:p>
    <w:p w14:paraId="40C3DAB5" w14:textId="69FFD4FB" w:rsidR="000973E7" w:rsidRPr="00BB2C9E" w:rsidRDefault="000973E7" w:rsidP="00DB5419">
      <w:pPr>
        <w:pStyle w:val="Puce1"/>
      </w:pPr>
      <w:r w:rsidRPr="00BB2C9E">
        <w:t>Échantillonnage supplémentaire des matériaux;</w:t>
      </w:r>
    </w:p>
    <w:p w14:paraId="34AA15F1" w14:textId="4BBCE0B9" w:rsidR="000973E7" w:rsidRPr="00BB2C9E" w:rsidRDefault="000973E7" w:rsidP="00DB5419">
      <w:pPr>
        <w:pStyle w:val="Puce1"/>
      </w:pPr>
      <w:r w:rsidRPr="00BB2C9E">
        <w:t>Analyse en laboratoire sur les échantillons prélevés;</w:t>
      </w:r>
    </w:p>
    <w:p w14:paraId="7C187D43" w14:textId="6D8B8FD6" w:rsidR="000973E7" w:rsidRPr="00C31931" w:rsidRDefault="1BC1DBF5" w:rsidP="00DB5419">
      <w:pPr>
        <w:pStyle w:val="Puce1"/>
      </w:pPr>
      <w:r>
        <w:t>Mesure de la température</w:t>
      </w:r>
      <w:r w:rsidR="69FFD616">
        <w:t xml:space="preserve"> </w:t>
      </w:r>
      <w:r w:rsidR="69FFD616" w:rsidRPr="00C31931">
        <w:t>inclu</w:t>
      </w:r>
      <w:r w:rsidR="105559B6" w:rsidRPr="00C31931">
        <w:t>ant</w:t>
      </w:r>
      <w:r w:rsidR="69FFD616" w:rsidRPr="00C31931">
        <w:t xml:space="preserve"> les images </w:t>
      </w:r>
      <w:r w:rsidR="00404F04">
        <w:t>infrarouges (</w:t>
      </w:r>
      <w:r w:rsidR="69FFD616" w:rsidRPr="00C31931">
        <w:t>thermique</w:t>
      </w:r>
      <w:r w:rsidR="0E0B4AEE" w:rsidRPr="00C31931">
        <w:t>s</w:t>
      </w:r>
      <w:r w:rsidR="00404F04">
        <w:t>)</w:t>
      </w:r>
      <w:r w:rsidR="0E0B4AEE" w:rsidRPr="00C31931">
        <w:t xml:space="preserve"> et </w:t>
      </w:r>
      <w:r w:rsidR="00960DE3" w:rsidRPr="00C31931">
        <w:t>les enregistrements</w:t>
      </w:r>
      <w:r w:rsidR="00BF08DD" w:rsidRPr="00C31931">
        <w:t xml:space="preserve"> des données</w:t>
      </w:r>
      <w:r w:rsidR="00B6175C" w:rsidRPr="00C31931">
        <w:t xml:space="preserve"> </w:t>
      </w:r>
      <w:r w:rsidR="0E0B4AEE" w:rsidRPr="00C31931">
        <w:t xml:space="preserve">de </w:t>
      </w:r>
      <w:r w:rsidR="00B6175C" w:rsidRPr="00C31931">
        <w:t xml:space="preserve">la </w:t>
      </w:r>
      <w:r w:rsidR="008A1934">
        <w:t>c</w:t>
      </w:r>
      <w:r w:rsidR="0E0B4AEE" w:rsidRPr="00C31931">
        <w:t>entrale d’enrobage</w:t>
      </w:r>
      <w:r w:rsidR="00BF08DD" w:rsidRPr="00C31931">
        <w:t xml:space="preserve"> </w:t>
      </w:r>
      <w:r w:rsidR="00B6175C" w:rsidRPr="00C31931">
        <w:t>(</w:t>
      </w:r>
      <w:r w:rsidR="00BF08DD" w:rsidRPr="00C31931">
        <w:t>bavards</w:t>
      </w:r>
      <w:r w:rsidR="69FFD616" w:rsidRPr="00C31931">
        <w:t>)</w:t>
      </w:r>
      <w:r w:rsidR="00F00AF4" w:rsidRPr="00C31931">
        <w:t>.</w:t>
      </w:r>
    </w:p>
    <w:p w14:paraId="70366406" w14:textId="313DDFCB" w:rsidR="000973E7" w:rsidRPr="00C31931" w:rsidRDefault="000973E7" w:rsidP="0085202C">
      <w:pPr>
        <w:pStyle w:val="Paragraphe"/>
      </w:pPr>
      <w:r w:rsidRPr="00C31931">
        <w:t xml:space="preserve">Toute déficience ponctuelle mesurée </w:t>
      </w:r>
      <w:r w:rsidR="00357C81" w:rsidRPr="00C31931">
        <w:t xml:space="preserve">est </w:t>
      </w:r>
      <w:r w:rsidRPr="00C31931">
        <w:t xml:space="preserve">traitée conformément </w:t>
      </w:r>
      <w:r w:rsidR="000D03B7">
        <w:t>aux prescriptions de</w:t>
      </w:r>
      <w:r w:rsidR="000D03B7" w:rsidRPr="00C31931">
        <w:t xml:space="preserve"> </w:t>
      </w:r>
      <w:r w:rsidRPr="00C31931">
        <w:t>l’article </w:t>
      </w:r>
      <w:r w:rsidRPr="00C31931">
        <w:rPr>
          <w:highlight w:val="yellow"/>
        </w:rPr>
        <w:t>7.10</w:t>
      </w:r>
      <w:r w:rsidR="001E3071" w:rsidRPr="00C31931">
        <w:t> </w:t>
      </w:r>
      <w:r w:rsidRPr="00C31931">
        <w:t>«</w:t>
      </w:r>
      <w:r w:rsidR="002F4913" w:rsidRPr="00C31931">
        <w:t> </w:t>
      </w:r>
      <w:r w:rsidRPr="00C31931">
        <w:t>Travaux défectueux</w:t>
      </w:r>
      <w:r w:rsidR="002F4913" w:rsidRPr="00C31931">
        <w:t> </w:t>
      </w:r>
      <w:r w:rsidRPr="00C31931">
        <w:t>» du CCDG.</w:t>
      </w:r>
    </w:p>
    <w:p w14:paraId="528A74D1" w14:textId="1982E2F1" w:rsidR="000973E7" w:rsidRPr="00A42293" w:rsidRDefault="23DF9955" w:rsidP="0085202C">
      <w:pPr>
        <w:pStyle w:val="Paragraphe"/>
      </w:pPr>
      <w:r w:rsidRPr="00A42293">
        <w:t>Toutes</w:t>
      </w:r>
      <w:r w:rsidR="22A123B2" w:rsidRPr="00A42293">
        <w:t xml:space="preserve"> </w:t>
      </w:r>
      <w:r w:rsidR="002D54F0">
        <w:t xml:space="preserve">les </w:t>
      </w:r>
      <w:r w:rsidR="22A123B2" w:rsidRPr="00A42293">
        <w:t>mesures ponctuelles d’assurance qualité nécessaire</w:t>
      </w:r>
      <w:r w:rsidR="002D54F0">
        <w:t>s</w:t>
      </w:r>
      <w:r w:rsidR="00056251">
        <w:t>,</w:t>
      </w:r>
      <w:r w:rsidR="22A123B2" w:rsidRPr="00A42293">
        <w:t xml:space="preserve"> </w:t>
      </w:r>
      <w:r w:rsidR="005E44EB" w:rsidRPr="00A42293">
        <w:t>à la suite d’un</w:t>
      </w:r>
      <w:r w:rsidR="22A123B2" w:rsidRPr="00A42293">
        <w:t xml:space="preserve"> manquement de</w:t>
      </w:r>
      <w:r w:rsidR="002D54F0">
        <w:t xml:space="preserve"> la part de</w:t>
      </w:r>
      <w:r w:rsidR="22A123B2" w:rsidRPr="00A42293">
        <w:t xml:space="preserve"> l’entrepreneur </w:t>
      </w:r>
      <w:r w:rsidR="00056251">
        <w:t>concernant les</w:t>
      </w:r>
      <w:r w:rsidR="22A123B2" w:rsidRPr="00A42293">
        <w:t xml:space="preserve"> </w:t>
      </w:r>
      <w:r w:rsidR="00986150">
        <w:t>exigences</w:t>
      </w:r>
      <w:r w:rsidR="00986150" w:rsidRPr="00A42293">
        <w:t xml:space="preserve"> </w:t>
      </w:r>
      <w:r w:rsidR="22A123B2" w:rsidRPr="00A42293">
        <w:t>du</w:t>
      </w:r>
      <w:r w:rsidR="0886C0F4" w:rsidRPr="00A42293">
        <w:t xml:space="preserve"> contrat</w:t>
      </w:r>
      <w:r w:rsidR="00056251">
        <w:t>,</w:t>
      </w:r>
      <w:r w:rsidR="0304C614" w:rsidRPr="00A42293">
        <w:t xml:space="preserve"> peu</w:t>
      </w:r>
      <w:r w:rsidR="00056251">
        <w:t>ven</w:t>
      </w:r>
      <w:r w:rsidR="0304C614" w:rsidRPr="00A42293">
        <w:t>t faire l’objet</w:t>
      </w:r>
      <w:r w:rsidR="0886C0F4" w:rsidRPr="00A42293">
        <w:t xml:space="preserve"> </w:t>
      </w:r>
      <w:r w:rsidR="5EAAF8E3" w:rsidRPr="00A42293">
        <w:t>d’</w:t>
      </w:r>
      <w:r w:rsidR="3A61A5E9" w:rsidRPr="00A42293">
        <w:t>u</w:t>
      </w:r>
      <w:r w:rsidR="0886C0F4" w:rsidRPr="00A42293">
        <w:t xml:space="preserve">ne expertise </w:t>
      </w:r>
      <w:r w:rsidR="4DE62A4E" w:rsidRPr="00A42293">
        <w:t xml:space="preserve">pour confirmer </w:t>
      </w:r>
      <w:r w:rsidR="3E7E3460" w:rsidRPr="00A42293">
        <w:t xml:space="preserve">la </w:t>
      </w:r>
      <w:r w:rsidR="19396F21" w:rsidRPr="00A42293">
        <w:t>qualité des matériaux</w:t>
      </w:r>
      <w:r w:rsidR="3E7E3460" w:rsidRPr="00A42293">
        <w:t xml:space="preserve">. </w:t>
      </w:r>
      <w:r w:rsidR="3AE0B8CC" w:rsidRPr="00A42293">
        <w:rPr>
          <w:rFonts w:eastAsia="Arial"/>
        </w:rPr>
        <w:t>Les frais de</w:t>
      </w:r>
      <w:r w:rsidR="5A512381" w:rsidRPr="00A42293">
        <w:rPr>
          <w:rFonts w:eastAsia="Arial"/>
        </w:rPr>
        <w:t xml:space="preserve"> cette</w:t>
      </w:r>
      <w:r w:rsidR="3AE0B8CC" w:rsidRPr="00A42293">
        <w:rPr>
          <w:rFonts w:eastAsia="Arial"/>
        </w:rPr>
        <w:t xml:space="preserve"> expertise sont à la charge de l’entrepreneur</w:t>
      </w:r>
      <w:r w:rsidR="00425A68" w:rsidRPr="00A42293">
        <w:rPr>
          <w:rFonts w:eastAsia="Arial"/>
        </w:rPr>
        <w:t>.</w:t>
      </w:r>
      <w:r w:rsidR="3AE0B8CC" w:rsidRPr="00A42293">
        <w:rPr>
          <w:rFonts w:eastAsia="Arial"/>
        </w:rPr>
        <w:t xml:space="preserve"> </w:t>
      </w:r>
      <w:r w:rsidR="00425A68" w:rsidRPr="00A42293">
        <w:rPr>
          <w:rFonts w:eastAsia="Arial"/>
        </w:rPr>
        <w:t>En cas de non</w:t>
      </w:r>
      <w:r w:rsidR="00056251">
        <w:rPr>
          <w:rFonts w:eastAsia="Arial"/>
        </w:rPr>
        <w:noBreakHyphen/>
      </w:r>
      <w:r w:rsidR="00425A68" w:rsidRPr="00A42293">
        <w:rPr>
          <w:rFonts w:eastAsia="Arial"/>
        </w:rPr>
        <w:t xml:space="preserve">conformité du produit, </w:t>
      </w:r>
      <w:r w:rsidR="3AE0B8CC" w:rsidRPr="00A42293">
        <w:rPr>
          <w:rFonts w:eastAsia="Arial"/>
        </w:rPr>
        <w:t xml:space="preserve">le </w:t>
      </w:r>
      <w:r w:rsidR="00425A68" w:rsidRPr="00A42293">
        <w:rPr>
          <w:rFonts w:eastAsia="Arial"/>
        </w:rPr>
        <w:t xml:space="preserve">montant correspondant aux </w:t>
      </w:r>
      <w:r w:rsidR="3AE0B8CC" w:rsidRPr="00A42293">
        <w:rPr>
          <w:rFonts w:eastAsia="Arial"/>
        </w:rPr>
        <w:t xml:space="preserve">préjudices </w:t>
      </w:r>
      <w:r w:rsidR="00425A68" w:rsidRPr="00A42293">
        <w:rPr>
          <w:rFonts w:eastAsia="Arial"/>
        </w:rPr>
        <w:t>s’ajoute aux frais de l’expertise.</w:t>
      </w:r>
    </w:p>
    <w:p w14:paraId="6E4756D3" w14:textId="60C72064" w:rsidR="00C1702C" w:rsidRPr="0090392F" w:rsidRDefault="68B847DC" w:rsidP="002A3120">
      <w:pPr>
        <w:pStyle w:val="Titre3"/>
      </w:pPr>
      <w:bookmarkStart w:id="274" w:name="_Toc530398530"/>
      <w:bookmarkStart w:id="275" w:name="_Toc530398953"/>
      <w:bookmarkStart w:id="276" w:name="_Toc530400420"/>
      <w:bookmarkStart w:id="277" w:name="_Toc530400843"/>
      <w:bookmarkStart w:id="278" w:name="_Toc530407117"/>
      <w:bookmarkStart w:id="279" w:name="_Toc530476052"/>
      <w:bookmarkStart w:id="280" w:name="_Toc162295520"/>
      <w:bookmarkEnd w:id="274"/>
      <w:bookmarkEnd w:id="275"/>
      <w:bookmarkEnd w:id="276"/>
      <w:bookmarkEnd w:id="277"/>
      <w:bookmarkEnd w:id="278"/>
      <w:bookmarkEnd w:id="279"/>
      <w:r w:rsidRPr="0090392F">
        <w:t xml:space="preserve">Contrôle de réception </w:t>
      </w:r>
      <w:r w:rsidR="227052D4" w:rsidRPr="0090392F">
        <w:t>du bitume</w:t>
      </w:r>
      <w:bookmarkEnd w:id="280"/>
    </w:p>
    <w:p w14:paraId="59E26E52" w14:textId="1E19F8CF" w:rsidR="0045298E" w:rsidRDefault="0045298E" w:rsidP="00502AA7">
      <w:pPr>
        <w:pStyle w:val="Textemasqumodifications"/>
      </w:pPr>
      <w:bookmarkStart w:id="281" w:name="_Hlk157894534"/>
      <w:r>
        <w:t>Une précision concernant le respect des exigences du prélèvement des échantillons a été ajoutée</w:t>
      </w:r>
      <w:r w:rsidR="007A2FD2">
        <w:t>.</w:t>
      </w:r>
      <w:r>
        <w:t xml:space="preserve"> </w:t>
      </w:r>
      <w:bookmarkStart w:id="282" w:name="_Hlk158014923"/>
      <w:r w:rsidR="007A2FD2">
        <w:t>L</w:t>
      </w:r>
      <w:r w:rsidR="00A54F06">
        <w:t xml:space="preserve">e mot </w:t>
      </w:r>
      <w:r>
        <w:t>produit a été remplacé par bitume au paragraphe suivant.</w:t>
      </w:r>
    </w:p>
    <w:bookmarkEnd w:id="281"/>
    <w:bookmarkEnd w:id="282"/>
    <w:p w14:paraId="6F14CF8D" w14:textId="0BA2E5CD" w:rsidR="000D03B7" w:rsidRDefault="00F8D815" w:rsidP="0085202C">
      <w:pPr>
        <w:pStyle w:val="Paragraphe"/>
        <w:rPr>
          <w:rFonts w:eastAsia="Arial"/>
        </w:rPr>
      </w:pPr>
      <w:r>
        <w:t>En plus des exigences de l’article</w:t>
      </w:r>
      <w:r w:rsidR="000D1082">
        <w:t> </w:t>
      </w:r>
      <w:r w:rsidRPr="08F24958">
        <w:rPr>
          <w:highlight w:val="yellow"/>
        </w:rPr>
        <w:t>13.3.2.1.3</w:t>
      </w:r>
      <w:r>
        <w:t xml:space="preserve"> « Contrôle de réception du bitume » du CCDG, si l’entrepreneur omet de prélever </w:t>
      </w:r>
      <w:r w:rsidR="0045298E">
        <w:t>les</w:t>
      </w:r>
      <w:r>
        <w:t xml:space="preserve"> échantillons,</w:t>
      </w:r>
      <w:r w:rsidR="00ED3D92" w:rsidRPr="00D46E11">
        <w:t xml:space="preserve"> </w:t>
      </w:r>
      <w:r w:rsidR="00ED3D92" w:rsidRPr="00E1461A">
        <w:t>ou si l’entrepreneur ne respecte pas les exigences concernant le prélèvement des échantillons,</w:t>
      </w:r>
      <w:r>
        <w:t xml:space="preserve"> le surveillant peut procéder à l’expertise des matériaux mis en œuvre pour confirmer la qualité du </w:t>
      </w:r>
      <w:r w:rsidR="005C0F60">
        <w:t>bitume</w:t>
      </w:r>
      <w:r>
        <w:t>.</w:t>
      </w:r>
      <w:r w:rsidRPr="00FE585A">
        <w:rPr>
          <w:rFonts w:eastAsia="Arial"/>
        </w:rPr>
        <w:t xml:space="preserve"> </w:t>
      </w:r>
      <w:r w:rsidR="7D6BCFCE" w:rsidRPr="00E1461A">
        <w:rPr>
          <w:rFonts w:eastAsia="Arial"/>
        </w:rPr>
        <w:t xml:space="preserve">Les frais de </w:t>
      </w:r>
      <w:r w:rsidR="004F21CE" w:rsidRPr="00E1461A">
        <w:rPr>
          <w:rFonts w:eastAsia="Arial"/>
        </w:rPr>
        <w:t xml:space="preserve">cette </w:t>
      </w:r>
      <w:r w:rsidR="7D6BCFCE" w:rsidRPr="00E1461A">
        <w:rPr>
          <w:rFonts w:eastAsia="Arial"/>
        </w:rPr>
        <w:t>expertise sont à la charge de l’entrepreneur</w:t>
      </w:r>
      <w:r w:rsidR="004F21CE" w:rsidRPr="00E1461A">
        <w:rPr>
          <w:rFonts w:eastAsia="Arial"/>
        </w:rPr>
        <w:t>.</w:t>
      </w:r>
      <w:r w:rsidR="7D6BCFCE" w:rsidRPr="00E1461A">
        <w:rPr>
          <w:rFonts w:eastAsia="Arial"/>
        </w:rPr>
        <w:t xml:space="preserve"> </w:t>
      </w:r>
      <w:r w:rsidR="004F21CE" w:rsidRPr="00A42293">
        <w:rPr>
          <w:rFonts w:eastAsia="Arial"/>
        </w:rPr>
        <w:t xml:space="preserve">En cas de non-conformité du </w:t>
      </w:r>
      <w:r w:rsidR="005C0F60">
        <w:rPr>
          <w:rFonts w:eastAsia="Arial"/>
        </w:rPr>
        <w:t>bitume</w:t>
      </w:r>
      <w:r w:rsidR="00AE4D06" w:rsidRPr="00A42293">
        <w:rPr>
          <w:rFonts w:eastAsia="Arial"/>
        </w:rPr>
        <w:t xml:space="preserve">, </w:t>
      </w:r>
      <w:r w:rsidR="7D6BCFCE" w:rsidRPr="00A42293">
        <w:rPr>
          <w:rFonts w:eastAsia="Arial"/>
        </w:rPr>
        <w:t xml:space="preserve">le </w:t>
      </w:r>
      <w:r w:rsidR="00AE4D06" w:rsidRPr="00A42293">
        <w:rPr>
          <w:rFonts w:eastAsia="Arial"/>
        </w:rPr>
        <w:t xml:space="preserve">montant correspondant aux </w:t>
      </w:r>
      <w:r w:rsidR="7D6BCFCE" w:rsidRPr="00A42293">
        <w:rPr>
          <w:rFonts w:eastAsia="Arial"/>
        </w:rPr>
        <w:t xml:space="preserve">préjudices </w:t>
      </w:r>
      <w:r w:rsidR="00AE4D06" w:rsidRPr="00A42293">
        <w:rPr>
          <w:rFonts w:eastAsia="Arial"/>
        </w:rPr>
        <w:t xml:space="preserve">s’ajoute aux frais </w:t>
      </w:r>
      <w:r w:rsidR="00333901" w:rsidRPr="00A42293">
        <w:rPr>
          <w:rFonts w:eastAsia="Arial"/>
        </w:rPr>
        <w:t>de l’expertise</w:t>
      </w:r>
      <w:r w:rsidR="7D6BCFCE" w:rsidRPr="00A42293">
        <w:rPr>
          <w:rFonts w:eastAsia="Arial"/>
        </w:rPr>
        <w:t>.</w:t>
      </w:r>
    </w:p>
    <w:p w14:paraId="3BFE0C92" w14:textId="77777777" w:rsidR="003B34E2" w:rsidRDefault="003B34E2" w:rsidP="002A3120">
      <w:pPr>
        <w:pStyle w:val="Titre3"/>
      </w:pPr>
      <w:bookmarkStart w:id="283" w:name="_Toc162295521"/>
      <w:r>
        <w:t>Contrôle de réception de l’enrobé</w:t>
      </w:r>
      <w:bookmarkEnd w:id="283"/>
    </w:p>
    <w:p w14:paraId="545F86C9" w14:textId="656ADE9C" w:rsidR="0045298E" w:rsidRDefault="0045298E" w:rsidP="00502AA7">
      <w:pPr>
        <w:pStyle w:val="Textemasqumodifications"/>
      </w:pPr>
      <w:bookmarkStart w:id="284" w:name="_Hlk157895340"/>
      <w:r>
        <w:t>Une précision concernant le respect des exigences du prélèvement des échantillons a été ajoutée</w:t>
      </w:r>
      <w:r w:rsidR="007A2FD2">
        <w:t>.</w:t>
      </w:r>
      <w:r>
        <w:t xml:space="preserve"> </w:t>
      </w:r>
      <w:r w:rsidR="007A2FD2">
        <w:t>L</w:t>
      </w:r>
      <w:r w:rsidR="00A54F06">
        <w:t xml:space="preserve">e mot </w:t>
      </w:r>
      <w:r>
        <w:t>produit a été remplacé par enrobé au paragraphe suivant.</w:t>
      </w:r>
    </w:p>
    <w:bookmarkEnd w:id="284"/>
    <w:p w14:paraId="3D35D9BA" w14:textId="0F60CDC4" w:rsidR="003B34E2" w:rsidRPr="00E1461A" w:rsidRDefault="2CEE2C3C" w:rsidP="0085202C">
      <w:pPr>
        <w:pStyle w:val="Paragraphe"/>
        <w:rPr>
          <w:rFonts w:eastAsia="Arial"/>
        </w:rPr>
      </w:pPr>
      <w:r>
        <w:t>En plus des exigences de l’article</w:t>
      </w:r>
      <w:r w:rsidR="00A54F06">
        <w:t> </w:t>
      </w:r>
      <w:r w:rsidRPr="08F24958">
        <w:rPr>
          <w:highlight w:val="yellow"/>
        </w:rPr>
        <w:t>13.3.2.2.4</w:t>
      </w:r>
      <w:r>
        <w:t xml:space="preserve"> « Contrôle de réception de l’enrobé</w:t>
      </w:r>
      <w:r w:rsidR="0027542F">
        <w:t> </w:t>
      </w:r>
      <w:r>
        <w:t xml:space="preserve">» du CCDG, si l’entrepreneur omet de prélever </w:t>
      </w:r>
      <w:r w:rsidR="0045298E">
        <w:t>les</w:t>
      </w:r>
      <w:r>
        <w:t xml:space="preserve"> échantillons,</w:t>
      </w:r>
      <w:r w:rsidRPr="00D46E11">
        <w:t xml:space="preserve"> </w:t>
      </w:r>
      <w:r w:rsidR="007D7DBB" w:rsidRPr="00E1461A">
        <w:t>ou si l’entrepreneur ne respecte pas les exigences concernant le prélèvement des échantillons,</w:t>
      </w:r>
      <w:r>
        <w:t xml:space="preserve"> le surveillant peut procéder à l’expertise des matériaux mis en œuvre pour confirmer la qualité </w:t>
      </w:r>
      <w:r w:rsidR="00AD5602">
        <w:t>de l’enrobé</w:t>
      </w:r>
      <w:r>
        <w:t xml:space="preserve">. </w:t>
      </w:r>
      <w:r w:rsidR="01E01D0B" w:rsidRPr="00E1461A">
        <w:rPr>
          <w:rFonts w:eastAsia="Arial"/>
        </w:rPr>
        <w:t xml:space="preserve">Les frais de </w:t>
      </w:r>
      <w:r w:rsidR="004F0618" w:rsidRPr="00E1461A">
        <w:rPr>
          <w:rFonts w:eastAsia="Arial"/>
        </w:rPr>
        <w:t>cette</w:t>
      </w:r>
      <w:r w:rsidR="007C57AA" w:rsidRPr="00E1461A">
        <w:rPr>
          <w:rFonts w:eastAsia="Arial"/>
        </w:rPr>
        <w:t xml:space="preserve"> </w:t>
      </w:r>
      <w:r w:rsidR="01E01D0B" w:rsidRPr="00E1461A">
        <w:rPr>
          <w:rFonts w:eastAsia="Arial"/>
        </w:rPr>
        <w:t>expertise sont à la charge de l’entrepreneur</w:t>
      </w:r>
      <w:r w:rsidR="007C57AA" w:rsidRPr="00E1461A">
        <w:rPr>
          <w:rFonts w:eastAsia="Arial"/>
        </w:rPr>
        <w:t xml:space="preserve">. </w:t>
      </w:r>
      <w:r w:rsidR="007C57AA" w:rsidRPr="00A42293">
        <w:rPr>
          <w:rFonts w:eastAsia="Arial"/>
        </w:rPr>
        <w:t xml:space="preserve">En cas de non-conformité </w:t>
      </w:r>
      <w:r w:rsidR="00AD5602">
        <w:rPr>
          <w:rFonts w:eastAsia="Arial"/>
        </w:rPr>
        <w:t>de l’enrobé</w:t>
      </w:r>
      <w:r w:rsidR="007C57AA" w:rsidRPr="00A42293">
        <w:rPr>
          <w:rFonts w:eastAsia="Arial"/>
        </w:rPr>
        <w:t>,</w:t>
      </w:r>
      <w:r w:rsidR="01E01D0B" w:rsidRPr="00A42293">
        <w:rPr>
          <w:rFonts w:eastAsia="Arial"/>
        </w:rPr>
        <w:t xml:space="preserve"> le </w:t>
      </w:r>
      <w:r w:rsidR="00CD3FDC" w:rsidRPr="00A42293">
        <w:rPr>
          <w:rFonts w:eastAsia="Arial"/>
        </w:rPr>
        <w:t xml:space="preserve">montant correspondant aux </w:t>
      </w:r>
      <w:r w:rsidR="01E01D0B" w:rsidRPr="00A42293">
        <w:rPr>
          <w:rFonts w:eastAsia="Arial"/>
        </w:rPr>
        <w:t>préjudices</w:t>
      </w:r>
      <w:r w:rsidR="00CD3FDC" w:rsidRPr="00A42293">
        <w:rPr>
          <w:rFonts w:eastAsia="Arial"/>
        </w:rPr>
        <w:t xml:space="preserve"> s’ajoute aux frais de l’expertise</w:t>
      </w:r>
      <w:r w:rsidR="01E01D0B" w:rsidRPr="00A42293">
        <w:rPr>
          <w:rFonts w:eastAsia="Arial"/>
        </w:rPr>
        <w:t>.</w:t>
      </w:r>
    </w:p>
    <w:p w14:paraId="286C7BCF" w14:textId="4A91A69B" w:rsidR="00AC03D6" w:rsidRPr="000D03B7" w:rsidRDefault="4ED80E96" w:rsidP="002A3120">
      <w:pPr>
        <w:pStyle w:val="Titre3"/>
      </w:pPr>
      <w:bookmarkStart w:id="285" w:name="_Toc162295522"/>
      <w:r w:rsidRPr="000D03B7">
        <w:t>Contrôle de réception du produit antiadhésif</w:t>
      </w:r>
      <w:bookmarkEnd w:id="285"/>
    </w:p>
    <w:p w14:paraId="50A9B9F5" w14:textId="0CFFD904" w:rsidR="00AC03D6" w:rsidRDefault="00AC03D6" w:rsidP="0085202C">
      <w:pPr>
        <w:pStyle w:val="Paragraphe"/>
      </w:pPr>
      <w:r>
        <w:t>En plus des exigences de l’article</w:t>
      </w:r>
      <w:r w:rsidR="00A54F06">
        <w:t> </w:t>
      </w:r>
      <w:r w:rsidRPr="5FEBFEE7">
        <w:rPr>
          <w:highlight w:val="yellow"/>
        </w:rPr>
        <w:t>13.3.3.7</w:t>
      </w:r>
      <w:r>
        <w:t xml:space="preserve"> </w:t>
      </w:r>
      <w:r w:rsidRPr="001E3071">
        <w:t>« Produit antiadhésif et de nettoyage</w:t>
      </w:r>
      <w:r w:rsidR="001E3071">
        <w:t> </w:t>
      </w:r>
      <w:r w:rsidRPr="001E3071">
        <w:t>»</w:t>
      </w:r>
      <w:r>
        <w:t xml:space="preserve"> du CCDG</w:t>
      </w:r>
      <w:r w:rsidR="3EC75BEE" w:rsidRPr="5FEBFEE7">
        <w:rPr>
          <w:rFonts w:eastAsia="Arial"/>
        </w:rPr>
        <w:t xml:space="preserve">, le surveillant peut procéder au contrôle du produit antiadhésif utilisé lors </w:t>
      </w:r>
      <w:r w:rsidR="3EC75BEE" w:rsidRPr="5FEBFEE7">
        <w:rPr>
          <w:rFonts w:eastAsia="Arial"/>
        </w:rPr>
        <w:lastRenderedPageBreak/>
        <w:t>du transport et de la mise en œuvre des enrobés pour confirmer la conformité du produit. En cas de non-conformité du produit, les modalités de l’article</w:t>
      </w:r>
      <w:r w:rsidR="00A54F06">
        <w:rPr>
          <w:rFonts w:eastAsia="Arial"/>
        </w:rPr>
        <w:t> </w:t>
      </w:r>
      <w:r w:rsidR="002251B0">
        <w:rPr>
          <w:rFonts w:eastAsia="Arial"/>
          <w:highlight w:val="yellow"/>
        </w:rPr>
        <w:t>10</w:t>
      </w:r>
      <w:r w:rsidR="00E423E7" w:rsidRPr="00564CF0">
        <w:rPr>
          <w:rFonts w:eastAsia="Arial"/>
          <w:highlight w:val="yellow"/>
        </w:rPr>
        <w:t>.</w:t>
      </w:r>
      <w:r w:rsidR="00151EB5">
        <w:rPr>
          <w:rFonts w:eastAsia="Arial"/>
          <w:highlight w:val="yellow"/>
        </w:rPr>
        <w:t>3</w:t>
      </w:r>
      <w:r w:rsidR="00E423E7" w:rsidRPr="00564CF0">
        <w:rPr>
          <w:rFonts w:eastAsia="Arial"/>
          <w:highlight w:val="yellow"/>
        </w:rPr>
        <w:t>.</w:t>
      </w:r>
      <w:r w:rsidR="005D212A">
        <w:rPr>
          <w:rFonts w:eastAsia="Arial"/>
          <w:highlight w:val="yellow"/>
        </w:rPr>
        <w:t>4</w:t>
      </w:r>
      <w:r w:rsidR="00E423E7" w:rsidRPr="00564CF0">
        <w:rPr>
          <w:rFonts w:eastAsia="Arial"/>
          <w:highlight w:val="yellow"/>
        </w:rPr>
        <w:t>.1</w:t>
      </w:r>
      <w:r w:rsidR="3EC75BEE" w:rsidRPr="5FEBFEE7">
        <w:rPr>
          <w:rFonts w:eastAsia="Arial"/>
        </w:rPr>
        <w:t xml:space="preserve"> «</w:t>
      </w:r>
      <w:r w:rsidR="00A54F06">
        <w:rPr>
          <w:rFonts w:eastAsia="Arial"/>
        </w:rPr>
        <w:t> </w:t>
      </w:r>
      <w:r w:rsidR="3EC75BEE" w:rsidRPr="5FEBFEE7">
        <w:rPr>
          <w:rFonts w:eastAsia="Arial"/>
        </w:rPr>
        <w:t>Infraction</w:t>
      </w:r>
      <w:r w:rsidR="002251B0">
        <w:rPr>
          <w:rFonts w:eastAsia="Arial"/>
        </w:rPr>
        <w:t>s</w:t>
      </w:r>
      <w:r w:rsidR="00A54F06">
        <w:rPr>
          <w:rFonts w:eastAsia="Arial"/>
        </w:rPr>
        <w:t> </w:t>
      </w:r>
      <w:r w:rsidR="3EC75BEE" w:rsidRPr="5FEBFEE7">
        <w:rPr>
          <w:rFonts w:eastAsia="Arial"/>
        </w:rPr>
        <w:t xml:space="preserve">» </w:t>
      </w:r>
      <w:r w:rsidR="002251B0">
        <w:rPr>
          <w:rFonts w:eastAsia="Arial"/>
        </w:rPr>
        <w:t xml:space="preserve">du présent devis </w:t>
      </w:r>
      <w:r w:rsidR="3EC75BEE" w:rsidRPr="5FEBFEE7">
        <w:rPr>
          <w:rFonts w:eastAsia="Arial"/>
        </w:rPr>
        <w:t xml:space="preserve">s’appliquent. </w:t>
      </w:r>
    </w:p>
    <w:p w14:paraId="1AE0272C" w14:textId="7BFC1923" w:rsidR="00076151" w:rsidRDefault="04AA9563" w:rsidP="002A3120">
      <w:pPr>
        <w:pStyle w:val="Titre3"/>
      </w:pPr>
      <w:bookmarkStart w:id="286" w:name="_Toc162295523"/>
      <w:r w:rsidRPr="00BE6E15">
        <w:t>Contrôle de réception de la compacité du revêtement</w:t>
      </w:r>
      <w:bookmarkEnd w:id="286"/>
    </w:p>
    <w:p w14:paraId="04DED526" w14:textId="12ED3140" w:rsidR="00A62104" w:rsidRDefault="00C1702C" w:rsidP="0085202C">
      <w:pPr>
        <w:pStyle w:val="Paragraphe"/>
      </w:pPr>
      <w:r>
        <w:t>En plus des exigences de l’article</w:t>
      </w:r>
      <w:r w:rsidR="001D2CD1">
        <w:t> </w:t>
      </w:r>
      <w:r w:rsidRPr="00E827BB">
        <w:rPr>
          <w:highlight w:val="yellow"/>
        </w:rPr>
        <w:t>13.3.2.2.5</w:t>
      </w:r>
      <w:r w:rsidR="000428E6">
        <w:t xml:space="preserve"> </w:t>
      </w:r>
      <w:r w:rsidR="000428E6" w:rsidRPr="00CE38B4">
        <w:t xml:space="preserve">« Contrôle </w:t>
      </w:r>
      <w:r w:rsidR="00760750">
        <w:t xml:space="preserve">de réception </w:t>
      </w:r>
      <w:r w:rsidR="000428E6" w:rsidRPr="00CE38B4">
        <w:t>de la compacité du revêtement »</w:t>
      </w:r>
      <w:r>
        <w:t xml:space="preserve"> du CCDG, l</w:t>
      </w:r>
      <w:r w:rsidRPr="00DC444D">
        <w:t xml:space="preserve">e surveillant peut </w:t>
      </w:r>
      <w:r>
        <w:t>procéder en tout temps à la réception</w:t>
      </w:r>
      <w:r w:rsidRPr="00DC444D">
        <w:t xml:space="preserve"> de la compacité par carottage </w:t>
      </w:r>
      <w:r>
        <w:t>selon la méthode décrite</w:t>
      </w:r>
      <w:r w:rsidRPr="00DC444D">
        <w:t xml:space="preserve"> à l’article</w:t>
      </w:r>
      <w:r w:rsidR="001D2CD1">
        <w:t> </w:t>
      </w:r>
      <w:r w:rsidRPr="00E827BB">
        <w:rPr>
          <w:highlight w:val="yellow"/>
        </w:rPr>
        <w:t>13.3.2.2.5 b)</w:t>
      </w:r>
      <w:r>
        <w:t xml:space="preserve"> «</w:t>
      </w:r>
      <w:r w:rsidR="00D84BCB">
        <w:t> </w:t>
      </w:r>
      <w:r>
        <w:t>Réévaluation de la compacité au moyen d’éprouvettes prélevées par carottage</w:t>
      </w:r>
      <w:r w:rsidR="00D84BCB">
        <w:t> </w:t>
      </w:r>
      <w:r>
        <w:t>» du CCDG.</w:t>
      </w:r>
      <w:r w:rsidRPr="00DC0B94">
        <w:t xml:space="preserve"> </w:t>
      </w:r>
    </w:p>
    <w:p w14:paraId="28FCD6E5" w14:textId="20231393" w:rsidR="00764A70" w:rsidRPr="00826529" w:rsidRDefault="7D908EE5" w:rsidP="00667A69">
      <w:pPr>
        <w:pStyle w:val="Textemasqubleu"/>
      </w:pPr>
      <w:r w:rsidRPr="00826529">
        <w:t>Si les travaux impliquent la mise en place successive de plusieurs couches d’enrobé d’une même formule de mélange dans la même journée (</w:t>
      </w:r>
      <w:r w:rsidR="00DA6FAE">
        <w:t>ex.</w:t>
      </w:r>
      <w:r w:rsidR="00EE2BB8">
        <w:t> :</w:t>
      </w:r>
      <w:r w:rsidRPr="00826529">
        <w:t xml:space="preserve"> travaux de ponceaux</w:t>
      </w:r>
      <w:r w:rsidR="7BDE293F" w:rsidRPr="00826529">
        <w:t>, d’approche</w:t>
      </w:r>
      <w:r w:rsidR="00EE2BB8">
        <w:t>s</w:t>
      </w:r>
      <w:r w:rsidR="7BDE293F" w:rsidRPr="00826529">
        <w:t xml:space="preserve"> de structure</w:t>
      </w:r>
      <w:r w:rsidRPr="00826529">
        <w:t xml:space="preserve">), le </w:t>
      </w:r>
      <w:r w:rsidR="00796C6B">
        <w:t>concepteur</w:t>
      </w:r>
      <w:r w:rsidRPr="00826529">
        <w:t xml:space="preserve"> peut ajouter le texte suivant pour assurer un contrôle de réception de la compacité de chacune des couches. </w:t>
      </w:r>
    </w:p>
    <w:p w14:paraId="2627E5CE" w14:textId="012AA847" w:rsidR="00764A70" w:rsidRDefault="00764A70" w:rsidP="0085202C">
      <w:pPr>
        <w:pStyle w:val="Paragraphe"/>
      </w:pPr>
      <w:r>
        <w:t xml:space="preserve">En </w:t>
      </w:r>
      <w:r w:rsidR="009B5AB0">
        <w:t>complément</w:t>
      </w:r>
      <w:r>
        <w:t xml:space="preserve"> </w:t>
      </w:r>
      <w:r w:rsidR="00E97618">
        <w:t>aux exigences de</w:t>
      </w:r>
      <w:r>
        <w:t xml:space="preserve"> l’article</w:t>
      </w:r>
      <w:bookmarkStart w:id="287" w:name="_Hlk157897500"/>
      <w:r w:rsidR="00DA6FAE">
        <w:t> </w:t>
      </w:r>
      <w:r w:rsidRPr="00C27B78">
        <w:rPr>
          <w:highlight w:val="yellow"/>
        </w:rPr>
        <w:t>13.3.2.2.5</w:t>
      </w:r>
      <w:r w:rsidR="00DA6FAE">
        <w:rPr>
          <w:highlight w:val="yellow"/>
        </w:rPr>
        <w:t> </w:t>
      </w:r>
      <w:r w:rsidRPr="00C27B78">
        <w:rPr>
          <w:highlight w:val="yellow"/>
        </w:rPr>
        <w:t>a)</w:t>
      </w:r>
      <w:r w:rsidR="00DA6FAE">
        <w:rPr>
          <w:highlight w:val="yellow"/>
        </w:rPr>
        <w:t> </w:t>
      </w:r>
      <w:r w:rsidRPr="00C27B78">
        <w:rPr>
          <w:highlight w:val="yellow"/>
        </w:rPr>
        <w:t>4</w:t>
      </w:r>
      <w:r w:rsidR="00DA6FAE">
        <w:rPr>
          <w:highlight w:val="yellow"/>
        </w:rPr>
        <w:t xml:space="preserve"> </w:t>
      </w:r>
      <w:r w:rsidRPr="00C27B78">
        <w:rPr>
          <w:highlight w:val="yellow"/>
        </w:rPr>
        <w:t xml:space="preserve">- </w:t>
      </w:r>
      <w:r>
        <w:t>« Cadence d’échantillonnage »</w:t>
      </w:r>
      <w:r w:rsidR="002251B0">
        <w:t xml:space="preserve"> du CCDG</w:t>
      </w:r>
      <w:bookmarkEnd w:id="287"/>
      <w:r>
        <w:t>, à moins d’indication contraire du surveillant, le lot unitaire d’acceptation est constitué d’une même couche d’enrobé non discontinue.</w:t>
      </w:r>
    </w:p>
    <w:p w14:paraId="7C9E8361" w14:textId="561F581A" w:rsidR="000428E6" w:rsidRPr="009B5AB0" w:rsidRDefault="04AA9563" w:rsidP="002A3120">
      <w:pPr>
        <w:pStyle w:val="Titre3"/>
      </w:pPr>
      <w:bookmarkStart w:id="288" w:name="_Toc162295524"/>
      <w:r w:rsidRPr="009B5AB0">
        <w:t>Réception ou réévaluation de la compacité au moyen d’éprouvettes prélevées par carottage</w:t>
      </w:r>
      <w:bookmarkEnd w:id="288"/>
    </w:p>
    <w:p w14:paraId="5D7CE52C" w14:textId="5BB7C360" w:rsidR="009B5AB0" w:rsidRDefault="00B30944" w:rsidP="0085202C">
      <w:pPr>
        <w:pStyle w:val="Paragraphe"/>
      </w:pPr>
      <w:bookmarkStart w:id="289" w:name="_Toc531249248"/>
      <w:r w:rsidRPr="00B30944">
        <w:t>Lorsqu’une réception ou une réévaluation de la compacité est effectuée par carottage selon les prescriptions de l’article</w:t>
      </w:r>
      <w:r w:rsidR="00C82247">
        <w:t> </w:t>
      </w:r>
      <w:r w:rsidRPr="0044601E">
        <w:rPr>
          <w:highlight w:val="yellow"/>
        </w:rPr>
        <w:t>13.3.2.2.5 b)</w:t>
      </w:r>
      <w:r>
        <w:t xml:space="preserve"> « </w:t>
      </w:r>
      <w:r w:rsidRPr="00B30944">
        <w:t>Réévaluation de la compacité au moyen d’épro</w:t>
      </w:r>
      <w:r>
        <w:t>uvettes prélevées par carottage </w:t>
      </w:r>
      <w:r w:rsidRPr="00B30944">
        <w:t>» du CCDG, le lot d’enrobé est alors subdivisé en 6</w:t>
      </w:r>
      <w:r w:rsidR="00C82247">
        <w:t> </w:t>
      </w:r>
      <w:r w:rsidRPr="00B30944">
        <w:t xml:space="preserve">sous-lots correspondant chacun approximativement à 1/6 de la superficie du lot analysé. L’emplacement des éprouvettes est fixé de façon aléatoire, à raison d’un prélèvement par sous-lot. </w:t>
      </w:r>
    </w:p>
    <w:p w14:paraId="2D446ED7" w14:textId="3E9A3CA4" w:rsidR="00846B4C" w:rsidRDefault="00846B4C" w:rsidP="00502AA7">
      <w:pPr>
        <w:pStyle w:val="Textemasqumodifications"/>
      </w:pPr>
      <w:r>
        <w:t>La précision « et ces résultats sont finaux » a été ajoutée au paragraphe suivant</w:t>
      </w:r>
      <w:r w:rsidR="00840D8A">
        <w:t>.</w:t>
      </w:r>
    </w:p>
    <w:p w14:paraId="269D3E0E" w14:textId="3DE32EE6" w:rsidR="00B30944" w:rsidRDefault="00B30944" w:rsidP="0085202C">
      <w:pPr>
        <w:pStyle w:val="Paragraphe"/>
      </w:pPr>
      <w:r w:rsidRPr="00B30944">
        <w:t>Seuls les résultats de cette réception ou réévaluation par carottage sont utilisés pour l’établissement de la conformité</w:t>
      </w:r>
      <w:r w:rsidR="00A22B47">
        <w:t xml:space="preserve"> </w:t>
      </w:r>
      <w:r w:rsidR="00A22B47" w:rsidRPr="00C36FF8">
        <w:t xml:space="preserve">et </w:t>
      </w:r>
      <w:r w:rsidR="00E2033D">
        <w:t>ces résultats sont finaux</w:t>
      </w:r>
      <w:r w:rsidRPr="00B30944">
        <w:t>.</w:t>
      </w:r>
    </w:p>
    <w:p w14:paraId="04CD69EF" w14:textId="77777777" w:rsidR="00C1702C" w:rsidRPr="00F039AB" w:rsidRDefault="00C1702C" w:rsidP="0085202C">
      <w:pPr>
        <w:pStyle w:val="Paragraphe"/>
      </w:pPr>
      <w:r w:rsidRPr="00DC444D">
        <w:t>Préalablement au carottage</w:t>
      </w:r>
      <w:r>
        <w:t>,</w:t>
      </w:r>
      <w:r w:rsidRPr="00DC444D">
        <w:t xml:space="preserve"> l’entrepreneur </w:t>
      </w:r>
      <w:r>
        <w:t xml:space="preserve">doit </w:t>
      </w:r>
      <w:r w:rsidRPr="00DC444D">
        <w:t>aviser le surveillant</w:t>
      </w:r>
      <w:r>
        <w:t xml:space="preserve">, </w:t>
      </w:r>
      <w:r w:rsidRPr="00DC444D">
        <w:t>par écrit</w:t>
      </w:r>
      <w:r>
        <w:t>,</w:t>
      </w:r>
      <w:r w:rsidRPr="00DC444D">
        <w:t xml:space="preserve"> de son intention de déléguer un observateur lors de l’échantillonnage et de l’exécution des essais.</w:t>
      </w:r>
    </w:p>
    <w:p w14:paraId="07A9B4BC" w14:textId="28A50B6D" w:rsidR="00BF3302" w:rsidRPr="00F039AB" w:rsidRDefault="0A076AFC" w:rsidP="002A3120">
      <w:pPr>
        <w:pStyle w:val="Titre3"/>
      </w:pPr>
      <w:bookmarkStart w:id="290" w:name="_Toc162295525"/>
      <w:r w:rsidRPr="00F039AB">
        <w:t>Conformité de la compacité du revêtement</w:t>
      </w:r>
      <w:r w:rsidR="038A2063" w:rsidRPr="00F039AB">
        <w:t xml:space="preserve"> sur chaussée</w:t>
      </w:r>
      <w:bookmarkStart w:id="291" w:name="_Hlk110320674"/>
      <w:bookmarkEnd w:id="290"/>
    </w:p>
    <w:p w14:paraId="0B7B1CB7" w14:textId="57E7E17C" w:rsidR="00A40BC6" w:rsidRPr="00F039AB" w:rsidRDefault="5CAAC921" w:rsidP="00D723A4">
      <w:pPr>
        <w:pStyle w:val="Titre4"/>
      </w:pPr>
      <w:bookmarkStart w:id="292" w:name="_Toc162295526"/>
      <w:bookmarkStart w:id="293" w:name="_Hlk110320919"/>
      <w:r w:rsidRPr="00F039AB">
        <w:t>Détermination de la compacité d’un lot sur chaussée</w:t>
      </w:r>
      <w:bookmarkEnd w:id="292"/>
    </w:p>
    <w:p w14:paraId="558CD240" w14:textId="435ADA36" w:rsidR="00F5337A" w:rsidRPr="00B3151A" w:rsidRDefault="00F5337A" w:rsidP="004B2AA5">
      <w:pPr>
        <w:pStyle w:val="Titre5"/>
      </w:pPr>
      <w:bookmarkStart w:id="294" w:name="_Toc162295527"/>
      <w:r w:rsidRPr="00B3151A">
        <w:t>D</w:t>
      </w:r>
      <w:r w:rsidRPr="00B3151A">
        <w:rPr>
          <w:rFonts w:hint="eastAsia"/>
        </w:rPr>
        <w:t>é</w:t>
      </w:r>
      <w:r w:rsidRPr="00B3151A">
        <w:t>termination de la compacit</w:t>
      </w:r>
      <w:r w:rsidRPr="00B3151A">
        <w:rPr>
          <w:rFonts w:hint="eastAsia"/>
        </w:rPr>
        <w:t>é</w:t>
      </w:r>
      <w:r w:rsidRPr="00B3151A">
        <w:t xml:space="preserve"> au moyen d</w:t>
      </w:r>
      <w:r w:rsidRPr="00B3151A">
        <w:rPr>
          <w:rFonts w:hint="eastAsia"/>
        </w:rPr>
        <w:t>’</w:t>
      </w:r>
      <w:r w:rsidRPr="00B3151A">
        <w:t>un nucl</w:t>
      </w:r>
      <w:r w:rsidRPr="00B3151A">
        <w:rPr>
          <w:rFonts w:hint="eastAsia"/>
        </w:rPr>
        <w:t>é</w:t>
      </w:r>
      <w:r w:rsidRPr="00B3151A">
        <w:t>odensim</w:t>
      </w:r>
      <w:r w:rsidRPr="00B3151A">
        <w:rPr>
          <w:rFonts w:hint="eastAsia"/>
        </w:rPr>
        <w:t>è</w:t>
      </w:r>
      <w:r w:rsidRPr="00B3151A">
        <w:t>tre</w:t>
      </w:r>
      <w:bookmarkEnd w:id="294"/>
    </w:p>
    <w:p w14:paraId="36EE2386" w14:textId="2EF10FF2" w:rsidR="000707F1" w:rsidRDefault="00267406" w:rsidP="00502AA7">
      <w:pPr>
        <w:pStyle w:val="Textemasqumodifications"/>
      </w:pPr>
      <w:r>
        <w:t>Cet article a été revu.</w:t>
      </w:r>
    </w:p>
    <w:p w14:paraId="166ACFB2" w14:textId="148DEA3C" w:rsidR="00F5337A" w:rsidRPr="00C36FF8" w:rsidRDefault="000707F1" w:rsidP="0085202C">
      <w:pPr>
        <w:pStyle w:val="Paragraphe"/>
      </w:pPr>
      <w:r>
        <w:t>En plus des exigences de l’article</w:t>
      </w:r>
      <w:r w:rsidR="00C82247">
        <w:t> </w:t>
      </w:r>
      <w:r w:rsidRPr="00B64BD6">
        <w:rPr>
          <w:highlight w:val="yellow"/>
        </w:rPr>
        <w:t>13.3.2.2.5 a)</w:t>
      </w:r>
      <w:r w:rsidR="00C82247" w:rsidRPr="00B64BD6">
        <w:rPr>
          <w:highlight w:val="yellow"/>
        </w:rPr>
        <w:t> </w:t>
      </w:r>
      <w:r w:rsidRPr="00B64BD6">
        <w:rPr>
          <w:highlight w:val="yellow"/>
        </w:rPr>
        <w:t>5</w:t>
      </w:r>
      <w:r w:rsidR="00C82247" w:rsidRPr="00B64BD6">
        <w:rPr>
          <w:highlight w:val="yellow"/>
        </w:rPr>
        <w:t xml:space="preserve"> </w:t>
      </w:r>
      <w:r w:rsidRPr="00B64BD6">
        <w:rPr>
          <w:highlight w:val="yellow"/>
        </w:rPr>
        <w:t>-</w:t>
      </w:r>
      <w:r w:rsidRPr="000707F1">
        <w:t xml:space="preserve"> « </w:t>
      </w:r>
      <w:r>
        <w:t>Acceptation d’un lot</w:t>
      </w:r>
      <w:r w:rsidRPr="000707F1">
        <w:t xml:space="preserve"> » du CCDG</w:t>
      </w:r>
      <w:r w:rsidR="00F459E9">
        <w:t>, l</w:t>
      </w:r>
      <w:r w:rsidR="00F5337A" w:rsidRPr="00C36FF8">
        <w:t xml:space="preserve">orsque le lot est </w:t>
      </w:r>
      <w:r w:rsidR="00C30CB0">
        <w:t>évalué</w:t>
      </w:r>
      <w:r w:rsidR="00F5337A" w:rsidRPr="00C36FF8">
        <w:t xml:space="preserve"> au moyen de mesures prises avec un nucléodensimètre</w:t>
      </w:r>
      <w:r w:rsidR="00C31CE7">
        <w:t xml:space="preserve"> </w:t>
      </w:r>
      <w:r w:rsidR="004E284A">
        <w:t>et</w:t>
      </w:r>
      <w:r w:rsidR="00F5337A" w:rsidRPr="00C36FF8">
        <w:t xml:space="preserve"> qu’un ou plusieurs résultats individuels présentent un pourcentage de compacité inférieur à 90,0 % ou supérieur à 98,0 %, la compacité est réévaluée par carottage</w:t>
      </w:r>
      <w:r w:rsidR="0004488C" w:rsidRPr="0004488C">
        <w:t xml:space="preserve"> </w:t>
      </w:r>
      <w:r w:rsidR="0004488C">
        <w:t>aux endroits correspondant à ces résultats</w:t>
      </w:r>
      <w:r w:rsidR="00F5337A" w:rsidRPr="00C36FF8">
        <w:t>.</w:t>
      </w:r>
      <w:r w:rsidR="00173DFF">
        <w:t xml:space="preserve"> </w:t>
      </w:r>
      <w:r w:rsidR="00A3144E">
        <w:t>C</w:t>
      </w:r>
      <w:r w:rsidR="00173DFF">
        <w:t>e</w:t>
      </w:r>
      <w:r w:rsidR="00A3144E">
        <w:t xml:space="preserve"> carottage </w:t>
      </w:r>
      <w:r w:rsidR="00264EFC">
        <w:t xml:space="preserve">est </w:t>
      </w:r>
      <w:r w:rsidR="00490835">
        <w:t>réalisé,</w:t>
      </w:r>
      <w:r w:rsidR="00264EFC">
        <w:t xml:space="preserve"> que le lot soit conforme ou non</w:t>
      </w:r>
      <w:r w:rsidR="00490835">
        <w:t>,</w:t>
      </w:r>
      <w:r w:rsidR="00264EFC">
        <w:t xml:space="preserve"> et</w:t>
      </w:r>
      <w:r w:rsidR="007906A3">
        <w:t xml:space="preserve"> est</w:t>
      </w:r>
      <w:r w:rsidR="00897944">
        <w:t xml:space="preserve"> indépendant</w:t>
      </w:r>
      <w:r w:rsidR="00490835">
        <w:t xml:space="preserve"> </w:t>
      </w:r>
      <w:r w:rsidR="007906A3">
        <w:t>d</w:t>
      </w:r>
      <w:r w:rsidR="00897944">
        <w:t>e celui</w:t>
      </w:r>
      <w:r w:rsidR="007906A3">
        <w:t xml:space="preserve"> effectué </w:t>
      </w:r>
      <w:r w:rsidR="00367070">
        <w:t>selon</w:t>
      </w:r>
      <w:r w:rsidR="008010F4">
        <w:t xml:space="preserve"> </w:t>
      </w:r>
      <w:r w:rsidR="008010F4" w:rsidRPr="00C36FF8">
        <w:t>l’article </w:t>
      </w:r>
      <w:r w:rsidR="008010F4" w:rsidRPr="00C36FF8">
        <w:rPr>
          <w:highlight w:val="yellow"/>
        </w:rPr>
        <w:t>13.3.2.2.5 b)</w:t>
      </w:r>
      <w:r w:rsidR="008010F4" w:rsidRPr="00C36FF8">
        <w:t xml:space="preserve"> « Réévaluation de la compacité au moyen d’éprouvettes prélevées par carottage » du CCDG</w:t>
      </w:r>
      <w:r w:rsidR="00897944">
        <w:t>.</w:t>
      </w:r>
    </w:p>
    <w:p w14:paraId="3A8E2CDE" w14:textId="26B0A269" w:rsidR="00F5337A" w:rsidRPr="00C36FF8" w:rsidRDefault="00F5337A" w:rsidP="0085202C">
      <w:pPr>
        <w:pStyle w:val="Paragraphe"/>
      </w:pPr>
      <w:r w:rsidRPr="00C36FF8">
        <w:t xml:space="preserve">Toute valeur de compacité </w:t>
      </w:r>
      <w:r w:rsidR="00644A9D">
        <w:t xml:space="preserve">confirmée par carottage qui est </w:t>
      </w:r>
      <w:r w:rsidRPr="00C36FF8">
        <w:t>inférieure à 90,0 % ou supérieure à 98,0 % doit faire l’objet de travaux correctifs localisés</w:t>
      </w:r>
      <w:r w:rsidR="00267406">
        <w:t xml:space="preserve"> selon les spécifications de l’article </w:t>
      </w:r>
      <w:r w:rsidR="00267406" w:rsidRPr="00267406">
        <w:rPr>
          <w:highlight w:val="yellow"/>
        </w:rPr>
        <w:t>10.2.7.1.3</w:t>
      </w:r>
      <w:r w:rsidR="00267406">
        <w:t xml:space="preserve"> « Travaux correctifs localisés » du présent devis</w:t>
      </w:r>
      <w:r>
        <w:t>.</w:t>
      </w:r>
    </w:p>
    <w:p w14:paraId="7B5C02CF" w14:textId="59212B3D" w:rsidR="00F5337A" w:rsidRPr="00C36FF8" w:rsidRDefault="00F5337A" w:rsidP="004B2AA5">
      <w:pPr>
        <w:pStyle w:val="Titre5"/>
      </w:pPr>
      <w:bookmarkStart w:id="295" w:name="_Toc162295528"/>
      <w:r w:rsidRPr="00C36FF8">
        <w:t>D</w:t>
      </w:r>
      <w:r w:rsidRPr="00C36FF8">
        <w:rPr>
          <w:rFonts w:hint="eastAsia"/>
        </w:rPr>
        <w:t>é</w:t>
      </w:r>
      <w:r w:rsidRPr="00C36FF8">
        <w:t>termination de la compacit</w:t>
      </w:r>
      <w:r w:rsidRPr="00C36FF8">
        <w:rPr>
          <w:rFonts w:hint="eastAsia"/>
        </w:rPr>
        <w:t>é</w:t>
      </w:r>
      <w:r w:rsidRPr="00C36FF8">
        <w:t xml:space="preserve"> par carottage</w:t>
      </w:r>
      <w:bookmarkEnd w:id="295"/>
    </w:p>
    <w:p w14:paraId="07928F14" w14:textId="18873829" w:rsidR="00605456" w:rsidRPr="00605456" w:rsidRDefault="00605456" w:rsidP="00502AA7">
      <w:pPr>
        <w:pStyle w:val="Textemasqumodifications"/>
      </w:pPr>
      <w:r w:rsidRPr="00605456">
        <w:lastRenderedPageBreak/>
        <w:t xml:space="preserve">Le paragraphe suivant a été ajouté. </w:t>
      </w:r>
    </w:p>
    <w:p w14:paraId="00D61C7F" w14:textId="67F6F143" w:rsidR="00267406" w:rsidRDefault="00267406" w:rsidP="0085202C">
      <w:pPr>
        <w:pStyle w:val="Paragraphe"/>
      </w:pPr>
      <w:r w:rsidRPr="00605456">
        <w:t>Lorsque le lot est jugé conforme, mais qu’un ou plusieurs résultats individuels présentent un pourcentage de compacité inférieur à 90,0</w:t>
      </w:r>
      <w:r w:rsidR="00605456" w:rsidRPr="00605456">
        <w:t> </w:t>
      </w:r>
      <w:r w:rsidRPr="00605456">
        <w:t>% ou supérieur à 98,0</w:t>
      </w:r>
      <w:r w:rsidR="00605456" w:rsidRPr="00605456">
        <w:t> </w:t>
      </w:r>
      <w:r w:rsidRPr="00605456">
        <w:t>%, toute valeur de compacité qui est inférieure à 90,0</w:t>
      </w:r>
      <w:r w:rsidR="00605456" w:rsidRPr="00605456">
        <w:t> </w:t>
      </w:r>
      <w:r w:rsidRPr="00605456">
        <w:t xml:space="preserve">% ou supérieure à 98,0 % doit faire l’objet de travaux correctifs localisés selon les spécifications de l’article </w:t>
      </w:r>
      <w:r w:rsidR="00605456" w:rsidRPr="00605456">
        <w:rPr>
          <w:highlight w:val="yellow"/>
        </w:rPr>
        <w:t>10.2.7.1.3</w:t>
      </w:r>
      <w:r w:rsidR="00605456" w:rsidRPr="00605456">
        <w:t xml:space="preserve"> « </w:t>
      </w:r>
      <w:r w:rsidRPr="00605456">
        <w:t>Travaux correctifs localisés</w:t>
      </w:r>
      <w:r w:rsidR="00605456" w:rsidRPr="00605456">
        <w:t> »</w:t>
      </w:r>
      <w:r w:rsidRPr="00605456">
        <w:t xml:space="preserve"> du </w:t>
      </w:r>
      <w:r w:rsidR="00605456" w:rsidRPr="00605456">
        <w:t xml:space="preserve">présent </w:t>
      </w:r>
      <w:r w:rsidRPr="00605456">
        <w:t>devis.</w:t>
      </w:r>
    </w:p>
    <w:p w14:paraId="13E4A7F4" w14:textId="1BB16E03" w:rsidR="00F5337A" w:rsidRPr="00C36FF8" w:rsidRDefault="00F5337A" w:rsidP="0085202C">
      <w:pPr>
        <w:pStyle w:val="Paragraphe"/>
      </w:pPr>
      <w:r w:rsidRPr="00C36FF8">
        <w:t>Si le lot est jugé non conforme</w:t>
      </w:r>
      <w:r w:rsidR="00C00DAC">
        <w:t xml:space="preserve"> </w:t>
      </w:r>
      <w:r w:rsidRPr="00C36FF8">
        <w:t>selon la méthode décrite à l’article </w:t>
      </w:r>
      <w:r w:rsidRPr="00C36FF8">
        <w:rPr>
          <w:highlight w:val="yellow"/>
        </w:rPr>
        <w:t>13.3.2.2.5 b)</w:t>
      </w:r>
      <w:r w:rsidRPr="00C36FF8">
        <w:t xml:space="preserve"> « Réévaluation de la compacité au moyen d’éprouvettes prélevées par carottage » du CCDG :</w:t>
      </w:r>
    </w:p>
    <w:p w14:paraId="460BECB8" w14:textId="7679ED49" w:rsidR="00F5337A" w:rsidRPr="00C36FF8" w:rsidRDefault="00A61B49" w:rsidP="00DB5419">
      <w:pPr>
        <w:pStyle w:val="Puce1"/>
      </w:pPr>
      <w:r>
        <w:t>l</w:t>
      </w:r>
      <w:r w:rsidR="00F5337A" w:rsidRPr="00C36FF8">
        <w:t>es sous-lots</w:t>
      </w:r>
      <w:r>
        <w:t>,</w:t>
      </w:r>
      <w:r w:rsidR="00F5337A" w:rsidRPr="00C36FF8">
        <w:t xml:space="preserve"> dont la compacité est comprise entre 93,0 % et 98,0 %</w:t>
      </w:r>
      <w:r>
        <w:t>,</w:t>
      </w:r>
      <w:r w:rsidR="00F5337A" w:rsidRPr="00C36FF8">
        <w:t xml:space="preserve"> sont jugés conformes;</w:t>
      </w:r>
    </w:p>
    <w:p w14:paraId="528527B5" w14:textId="170CC571" w:rsidR="00F5337A" w:rsidRPr="00C36FF8" w:rsidRDefault="00A61B49" w:rsidP="00DB5419">
      <w:pPr>
        <w:pStyle w:val="Puce1"/>
      </w:pPr>
      <w:r>
        <w:t>l</w:t>
      </w:r>
      <w:r w:rsidR="00F5337A" w:rsidRPr="00C36FF8">
        <w:t>’entrepreneur doit procéder, à ses frais, au remplacement de la couche d’enrobé sur les sous-lots dont le pourcentage de compacité est inférieur à 90,0 % ou supérieur à 98,0 %</w:t>
      </w:r>
      <w:r w:rsidR="00B858FB">
        <w:t>.</w:t>
      </w:r>
      <w:bookmarkStart w:id="296" w:name="_Hlk157898969"/>
      <w:r w:rsidR="00F217FD" w:rsidRPr="00F217FD">
        <w:rPr>
          <w:rStyle w:val="TextemasqumodificationsCar"/>
        </w:rPr>
        <w:t>la phrase suivante a été ajoutée</w:t>
      </w:r>
      <w:r w:rsidR="00B858FB">
        <w:t xml:space="preserve"> </w:t>
      </w:r>
      <w:bookmarkEnd w:id="296"/>
      <w:r w:rsidR="00B858FB">
        <w:t xml:space="preserve">Toutefois, </w:t>
      </w:r>
      <w:r w:rsidR="00F43510">
        <w:t xml:space="preserve">dans le cas </w:t>
      </w:r>
      <w:r w:rsidR="004C4FD8">
        <w:t>où</w:t>
      </w:r>
      <w:r w:rsidR="00F43510">
        <w:t xml:space="preserve"> </w:t>
      </w:r>
      <w:r w:rsidR="002F2403">
        <w:t>la v</w:t>
      </w:r>
      <w:r w:rsidR="004C4FD8">
        <w:t>érific</w:t>
      </w:r>
      <w:r w:rsidR="002F2403">
        <w:t>ation de la compacité a été effectuée vis-à-vis un endroit ou un arrêt de finisseuse a eu lieu et que</w:t>
      </w:r>
      <w:r w:rsidR="00C14021">
        <w:t xml:space="preserve"> cet arrêt de </w:t>
      </w:r>
      <w:r w:rsidR="00FD0E3E">
        <w:t xml:space="preserve">finisseuse a fait l’objet </w:t>
      </w:r>
      <w:r w:rsidR="00AA39D7">
        <w:t xml:space="preserve">d’un avis à l’entrepreneur, </w:t>
      </w:r>
      <w:r w:rsidR="00E27CDE">
        <w:t xml:space="preserve">ce sont les </w:t>
      </w:r>
      <w:r w:rsidR="0098401F">
        <w:t>spécifications</w:t>
      </w:r>
      <w:r w:rsidR="00E27CDE">
        <w:t xml:space="preserve"> de </w:t>
      </w:r>
      <w:r w:rsidR="00AA39D7">
        <w:t>l’article</w:t>
      </w:r>
      <w:r w:rsidR="001B7B25">
        <w:t> </w:t>
      </w:r>
      <w:r w:rsidR="00F217FD" w:rsidRPr="00F217FD">
        <w:rPr>
          <w:highlight w:val="yellow"/>
        </w:rPr>
        <w:t>10.2.9</w:t>
      </w:r>
      <w:r w:rsidR="00F217FD">
        <w:t xml:space="preserve"> </w:t>
      </w:r>
      <w:r w:rsidR="00AA39D7">
        <w:t>« Vérifica</w:t>
      </w:r>
      <w:r w:rsidR="00284FE2">
        <w:t>tion de la compacité lors d’un arrêt de finisseuse</w:t>
      </w:r>
      <w:r w:rsidR="00E27CDE">
        <w:t xml:space="preserve"> » </w:t>
      </w:r>
      <w:r w:rsidR="00F217FD">
        <w:t xml:space="preserve">du présent devis </w:t>
      </w:r>
      <w:r w:rsidR="00E27CDE">
        <w:t>qui s’appliquent</w:t>
      </w:r>
      <w:r w:rsidR="00F5337A" w:rsidRPr="00C36FF8">
        <w:t>;</w:t>
      </w:r>
    </w:p>
    <w:p w14:paraId="595134ED" w14:textId="7B541403" w:rsidR="00F5337A" w:rsidRPr="00C36FF8" w:rsidRDefault="00A61B49" w:rsidP="00DB5419">
      <w:pPr>
        <w:pStyle w:val="Puce1"/>
      </w:pPr>
      <w:r>
        <w:t>l</w:t>
      </w:r>
      <w:r w:rsidR="00F5337A" w:rsidRPr="00C36FF8">
        <w:t xml:space="preserve">a compacité des sous-lots ayant fait l’objet de travaux correctifs est évaluée au moyen d’un nucléodensimètre. </w:t>
      </w:r>
      <w:r w:rsidR="000E05FA">
        <w:t>Lorsqu’une non-conformité est décelée</w:t>
      </w:r>
      <w:r w:rsidR="00F5337A" w:rsidRPr="00C36FF8">
        <w:t>, la compacité est réévaluée par carottage, à raison d’une carotte par sous-lot;</w:t>
      </w:r>
    </w:p>
    <w:p w14:paraId="1B6850B3" w14:textId="5D5AF59A" w:rsidR="00F5337A" w:rsidRPr="00C36FF8" w:rsidRDefault="00620553" w:rsidP="00DB5419">
      <w:pPr>
        <w:pStyle w:val="Puce1"/>
      </w:pPr>
      <w:r>
        <w:t xml:space="preserve">le Ministère applique une </w:t>
      </w:r>
      <w:r w:rsidR="00DE5FBB">
        <w:t>pénalité</w:t>
      </w:r>
      <w:r w:rsidR="003059DA">
        <w:t xml:space="preserve">, </w:t>
      </w:r>
      <w:r w:rsidR="00835F16" w:rsidRPr="00F9676D">
        <w:rPr>
          <w:rStyle w:val="TextemasqumodificationsCar"/>
        </w:rPr>
        <w:t>r</w:t>
      </w:r>
      <w:r w:rsidR="00835F16" w:rsidRPr="00835F16">
        <w:rPr>
          <w:rStyle w:val="TextemasqumodificationsCar"/>
        </w:rPr>
        <w:t>etenue a été remplac</w:t>
      </w:r>
      <w:r w:rsidR="00F9676D">
        <w:rPr>
          <w:rStyle w:val="TextemasqumodificationsCar"/>
        </w:rPr>
        <w:t>é</w:t>
      </w:r>
      <w:r w:rsidR="00835F16" w:rsidRPr="00835F16">
        <w:rPr>
          <w:rStyle w:val="TextemasqumodificationsCar"/>
        </w:rPr>
        <w:t xml:space="preserve"> par pénalité</w:t>
      </w:r>
      <w:r w:rsidR="00A27E12">
        <w:rPr>
          <w:rStyle w:val="TextemasqumodificationsCar"/>
        </w:rPr>
        <w:t xml:space="preserve"> à titre de dommages et intérêts liquidés</w:t>
      </w:r>
      <w:r w:rsidR="00A0722F" w:rsidRPr="003059DA">
        <w:rPr>
          <w:rStyle w:val="TextemasqumodificationsCar"/>
        </w:rPr>
        <w:t xml:space="preserve"> </w:t>
      </w:r>
      <w:r w:rsidR="00F57CF6" w:rsidRPr="00F57CF6">
        <w:t>à titre de dommages et intérêts liquidés</w:t>
      </w:r>
      <w:r w:rsidR="003059DA">
        <w:t>,</w:t>
      </w:r>
      <w:r w:rsidR="00DE5FBB">
        <w:t xml:space="preserve"> </w:t>
      </w:r>
      <w:r w:rsidR="00A61B49">
        <w:t>p</w:t>
      </w:r>
      <w:r w:rsidR="00F5337A" w:rsidRPr="00C36FF8">
        <w:t>our chaque sous-lot dont le pourcentage de compacité est situé entre 90,0 % et 92,9 %;</w:t>
      </w:r>
    </w:p>
    <w:p w14:paraId="0BECAC63" w14:textId="370E7767" w:rsidR="00F5337A" w:rsidRPr="00C36FF8" w:rsidRDefault="00F5337A" w:rsidP="00DB5419">
      <w:pPr>
        <w:pStyle w:val="Puce1"/>
      </w:pPr>
      <w:r w:rsidRPr="00C36FF8">
        <w:t xml:space="preserve">La </w:t>
      </w:r>
      <w:r w:rsidR="00DE5FBB">
        <w:t>pénalité</w:t>
      </w:r>
      <w:r w:rsidR="00DE5FBB" w:rsidRPr="00C36FF8">
        <w:t xml:space="preserve"> </w:t>
      </w:r>
      <w:r w:rsidRPr="00C36FF8">
        <w:t>est calculée en multipliant le facteur d’ajustement (Fa) par le prix de l’enrobé et par la quantité d’enrobé du sous-lot.</w:t>
      </w:r>
    </w:p>
    <w:p w14:paraId="119DFEC6" w14:textId="1A74F8E1" w:rsidR="00F5337A" w:rsidRPr="00C36FF8" w:rsidRDefault="00DE5FBB" w:rsidP="001A1905">
      <w:pPr>
        <w:pStyle w:val="quation"/>
      </w:pPr>
      <w:r>
        <w:t>Pénalité</w:t>
      </w:r>
      <w:r w:rsidRPr="00C36FF8">
        <w:t xml:space="preserve"> </w:t>
      </w:r>
      <w:r w:rsidR="00F5337A" w:rsidRPr="00C36FF8">
        <w:t>= Quantité × PU × Fa</w:t>
      </w:r>
      <w:r w:rsidR="00B20DAE">
        <w:t>.</w:t>
      </w:r>
    </w:p>
    <w:p w14:paraId="7543BD3B" w14:textId="12B22D06" w:rsidR="00F5337A" w:rsidRPr="001A1905" w:rsidRDefault="00F5337A" w:rsidP="001A1905">
      <w:pPr>
        <w:pStyle w:val="Textequation"/>
      </w:pPr>
      <w:r w:rsidRPr="001A1905">
        <w:rPr>
          <w:b/>
          <w:bCs/>
        </w:rPr>
        <w:t>PU :</w:t>
      </w:r>
      <w:r w:rsidRPr="001A1905">
        <w:tab/>
      </w:r>
      <w:r w:rsidR="00540F31">
        <w:t>p</w:t>
      </w:r>
      <w:r w:rsidRPr="001A1905">
        <w:t>rix unitaire de l’enrobé incluant les matériaux, la fabrication, le transport, la mise en œuvre et toute dépense incidente.</w:t>
      </w:r>
    </w:p>
    <w:p w14:paraId="0EC52260" w14:textId="36F9BD41" w:rsidR="00A40BC6" w:rsidRPr="001A1905" w:rsidRDefault="00F5337A" w:rsidP="001A1905">
      <w:pPr>
        <w:pStyle w:val="Textequation"/>
      </w:pPr>
      <w:proofErr w:type="spellStart"/>
      <w:r w:rsidRPr="001A1905">
        <w:rPr>
          <w:b/>
          <w:bCs/>
        </w:rPr>
        <w:t>Fa</w:t>
      </w:r>
      <w:proofErr w:type="spellEnd"/>
      <w:r w:rsidRPr="001A1905">
        <w:rPr>
          <w:b/>
          <w:bCs/>
        </w:rPr>
        <w:t> :</w:t>
      </w:r>
      <w:r w:rsidRPr="001A1905">
        <w:tab/>
        <w:t>0,125 (93,0 - D)</w:t>
      </w:r>
      <w:r w:rsidR="00F9676D">
        <w:t>.</w:t>
      </w:r>
      <w:r w:rsidR="00A40BC6" w:rsidRPr="001A1905">
        <w:t xml:space="preserve"> </w:t>
      </w:r>
    </w:p>
    <w:p w14:paraId="0668670B" w14:textId="5876035D" w:rsidR="00D718ED" w:rsidRDefault="5607F583" w:rsidP="001A1905">
      <w:pPr>
        <w:pStyle w:val="Textequation"/>
      </w:pPr>
      <w:r w:rsidRPr="001A1905">
        <w:rPr>
          <w:b/>
          <w:bCs/>
        </w:rPr>
        <w:t>D :</w:t>
      </w:r>
      <w:r w:rsidR="004C7A7C" w:rsidRPr="001A1905">
        <w:tab/>
      </w:r>
      <w:r w:rsidR="00540F31">
        <w:t>p</w:t>
      </w:r>
      <w:r w:rsidR="1C937E08" w:rsidRPr="001A1905">
        <w:t>ourcentage de compacité du sous-lot (arrondi au dixième près)</w:t>
      </w:r>
      <w:r w:rsidR="00F9676D">
        <w:t>.</w:t>
      </w:r>
    </w:p>
    <w:p w14:paraId="3B32E47E" w14:textId="323E018C" w:rsidR="00693354" w:rsidRDefault="00693354" w:rsidP="00693354">
      <w:pPr>
        <w:pStyle w:val="Titre5"/>
      </w:pPr>
      <w:bookmarkStart w:id="297" w:name="_Toc162295529"/>
      <w:r>
        <w:t>Travaux correctifs locali</w:t>
      </w:r>
      <w:r w:rsidR="001649EC">
        <w:t>s</w:t>
      </w:r>
      <w:r>
        <w:t>és</w:t>
      </w:r>
      <w:bookmarkEnd w:id="297"/>
    </w:p>
    <w:p w14:paraId="47D34979" w14:textId="66656F22" w:rsidR="001649EC" w:rsidRDefault="001649EC" w:rsidP="00502AA7">
      <w:pPr>
        <w:pStyle w:val="Textemasqumodifications"/>
      </w:pPr>
      <w:r>
        <w:t>Nouvel article</w:t>
      </w:r>
    </w:p>
    <w:p w14:paraId="1E18D597" w14:textId="6FE0A0B7" w:rsidR="00693354" w:rsidRPr="001A1905" w:rsidRDefault="001649EC" w:rsidP="001649EC">
      <w:pPr>
        <w:pStyle w:val="Paragraphe"/>
      </w:pPr>
      <w:r>
        <w:t>Lorsque des travaux correctifs localisés sont requis, l</w:t>
      </w:r>
      <w:r w:rsidR="00693354" w:rsidRPr="00693354">
        <w:t>es zones déficientes sont circonscrites au moyen d’un nucléodensimètre par le surveillant. La réparation doit englober toute la zone problématique et doit être de forme rectangulaire. Les joints transversaux doivent être perpendiculaires à la chaussée alors que les joints longitudinaux doivent être parallèles à la chaussée et doivent être en dehors des pistes de roues. L’enrobé doit être mis en œuvre de façon mécanisée. Ces travaux correctifs sont aux frais de l’entrepreneur.</w:t>
      </w:r>
    </w:p>
    <w:p w14:paraId="1097141C" w14:textId="3093A504" w:rsidR="00891598" w:rsidRPr="00EA56E6" w:rsidRDefault="70B5B025" w:rsidP="00D723A4">
      <w:pPr>
        <w:pStyle w:val="Titre4"/>
      </w:pPr>
      <w:bookmarkStart w:id="298" w:name="_Toc162295530"/>
      <w:bookmarkStart w:id="299" w:name="_Hlk110320382"/>
      <w:bookmarkStart w:id="300" w:name="_Hlk110320245"/>
      <w:bookmarkEnd w:id="291"/>
      <w:bookmarkEnd w:id="293"/>
      <w:r w:rsidRPr="00EA56E6">
        <w:t>C</w:t>
      </w:r>
      <w:r w:rsidR="08F24958" w:rsidRPr="00EA56E6">
        <w:t>ontrôle de réception de la compacité au joint transversal</w:t>
      </w:r>
      <w:bookmarkEnd w:id="298"/>
    </w:p>
    <w:p w14:paraId="0232B8E6" w14:textId="1C9B0C40" w:rsidR="00946649" w:rsidRDefault="00D07E22" w:rsidP="0085202C">
      <w:pPr>
        <w:pStyle w:val="Paragraphe"/>
        <w:rPr>
          <w:rFonts w:eastAsia="Arial"/>
        </w:rPr>
      </w:pPr>
      <w:bookmarkStart w:id="301" w:name="_Toc531190898"/>
      <w:bookmarkStart w:id="302" w:name="_Toc531190899"/>
      <w:bookmarkStart w:id="303" w:name="_Toc531190900"/>
      <w:bookmarkStart w:id="304" w:name="_Toc531190901"/>
      <w:bookmarkStart w:id="305" w:name="_Toc531190902"/>
      <w:bookmarkStart w:id="306" w:name="_Toc531190903"/>
      <w:bookmarkStart w:id="307" w:name="_Toc531190904"/>
      <w:bookmarkStart w:id="308" w:name="_Toc531190905"/>
      <w:bookmarkStart w:id="309" w:name="_Toc531190906"/>
      <w:bookmarkStart w:id="310" w:name="_Toc531190907"/>
      <w:bookmarkStart w:id="311" w:name="_Toc531190908"/>
      <w:bookmarkStart w:id="312" w:name="_Toc531190909"/>
      <w:bookmarkStart w:id="313" w:name="_Toc531190910"/>
      <w:bookmarkStart w:id="314" w:name="_Toc531190911"/>
      <w:bookmarkStart w:id="315" w:name="_Toc531190912"/>
      <w:bookmarkStart w:id="316" w:name="_Toc531190913"/>
      <w:bookmarkStart w:id="317" w:name="_Toc531190914"/>
      <w:bookmarkStart w:id="318" w:name="_Toc531190915"/>
      <w:bookmarkStart w:id="319" w:name="_Toc531190916"/>
      <w:bookmarkStart w:id="320" w:name="_Toc531190917"/>
      <w:bookmarkStart w:id="321" w:name="_Toc531190918"/>
      <w:bookmarkEnd w:id="289"/>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Pr>
          <w:rFonts w:eastAsia="Arial"/>
        </w:rPr>
        <w:t>Au moyen d’un nucléodensimètre, l</w:t>
      </w:r>
      <w:r w:rsidR="0181DE19" w:rsidRPr="08F24958">
        <w:rPr>
          <w:rFonts w:eastAsia="Arial"/>
        </w:rPr>
        <w:t xml:space="preserve">e </w:t>
      </w:r>
      <w:r w:rsidR="00F50E96">
        <w:rPr>
          <w:rFonts w:eastAsia="Arial"/>
        </w:rPr>
        <w:t>M</w:t>
      </w:r>
      <w:r w:rsidR="0181DE19" w:rsidRPr="08F24958">
        <w:rPr>
          <w:rFonts w:eastAsia="Arial"/>
        </w:rPr>
        <w:t>inistère procède à la vérification de la compacité des joints transversaux. Ce contrôle est indépendant de la réception de la compacité d’un lot journalier d’enrobé.</w:t>
      </w:r>
    </w:p>
    <w:p w14:paraId="6EEC0846" w14:textId="49B0B20F" w:rsidR="00946649" w:rsidRDefault="00946649" w:rsidP="0085202C">
      <w:pPr>
        <w:pStyle w:val="Paragraphe"/>
        <w:rPr>
          <w:rFonts w:eastAsia="Arial"/>
        </w:rPr>
      </w:pPr>
      <w:r w:rsidRPr="000B6784">
        <w:rPr>
          <w:rFonts w:eastAsia="Arial"/>
        </w:rPr>
        <w:t>À chaque joint transversal, la vérification de la compacité est effectuée selon les prescriptions de la section « Vérification de la compacité au joint transversal » de la méthode</w:t>
      </w:r>
      <w:r w:rsidR="00375DD1">
        <w:rPr>
          <w:rFonts w:eastAsia="Arial"/>
        </w:rPr>
        <w:t xml:space="preserve"> </w:t>
      </w:r>
      <w:r w:rsidR="00375DD1" w:rsidRPr="00375DD1">
        <w:rPr>
          <w:rFonts w:eastAsia="Arial"/>
        </w:rPr>
        <w:t>d’essai</w:t>
      </w:r>
      <w:r w:rsidRPr="000B6784">
        <w:rPr>
          <w:rFonts w:eastAsia="Arial"/>
        </w:rPr>
        <w:t xml:space="preserve"> LC 26-510 </w:t>
      </w:r>
      <w:r w:rsidR="00B5256D">
        <w:rPr>
          <w:rFonts w:eastAsia="Arial"/>
        </w:rPr>
        <w:t>du Ministère</w:t>
      </w:r>
      <w:r w:rsidRPr="000B6784">
        <w:rPr>
          <w:rFonts w:eastAsia="Arial"/>
        </w:rPr>
        <w:t>.</w:t>
      </w:r>
    </w:p>
    <w:p w14:paraId="3D98E16E" w14:textId="79D96BB0" w:rsidR="00946649" w:rsidRDefault="00946649" w:rsidP="0085202C">
      <w:pPr>
        <w:pStyle w:val="Paragraphe"/>
      </w:pPr>
      <w:r w:rsidRPr="000B6784">
        <w:rPr>
          <w:rFonts w:eastAsia="Arial"/>
        </w:rPr>
        <w:lastRenderedPageBreak/>
        <w:t>Dans le cas où la</w:t>
      </w:r>
      <w:r>
        <w:t xml:space="preserve"> moyenne des 3 essais de la compacité mesurée au joint est inférieure à 90,0 %, le surveillant marque l’endroit de la mesure au centre de la voie et une carotte y est prélevée pour déterminer la compacité selon la méthode d’essai LC 26-040 </w:t>
      </w:r>
      <w:r w:rsidR="00B5256D">
        <w:t>du Ministère</w:t>
      </w:r>
      <w:r>
        <w:t>.</w:t>
      </w:r>
    </w:p>
    <w:p w14:paraId="5B37EFAF" w14:textId="0721A05F" w:rsidR="00946649" w:rsidRDefault="00946649" w:rsidP="0085202C">
      <w:pPr>
        <w:pStyle w:val="Paragraphe"/>
      </w:pPr>
      <w:r>
        <w:t>L’emplacement du centre de la carotte est positionné au même endroit que l’essai au nucléodensimètre</w:t>
      </w:r>
      <w:r w:rsidR="00904445">
        <w:t>,</w:t>
      </w:r>
      <w:r>
        <w:t xml:space="preserve"> soit :</w:t>
      </w:r>
    </w:p>
    <w:p w14:paraId="4C3AEF0D" w14:textId="0331BCFC" w:rsidR="00946649" w:rsidRDefault="00904445" w:rsidP="00DB5419">
      <w:pPr>
        <w:pStyle w:val="Puce1"/>
      </w:pPr>
      <w:r>
        <w:t>à</w:t>
      </w:r>
      <w:r w:rsidR="36BEF117">
        <w:t xml:space="preserve"> 150 mm du joint;</w:t>
      </w:r>
    </w:p>
    <w:p w14:paraId="72490574" w14:textId="3FE043EA" w:rsidR="001257C5" w:rsidRDefault="00904445" w:rsidP="00DB5419">
      <w:pPr>
        <w:pStyle w:val="Puce1"/>
      </w:pPr>
      <w:r>
        <w:t>a</w:t>
      </w:r>
      <w:r w:rsidR="36BEF117">
        <w:t>u centre de l’appareil nucléodensimètre utilisé.</w:t>
      </w:r>
    </w:p>
    <w:p w14:paraId="6DB0D1E7" w14:textId="2D341C76" w:rsidR="000973E7" w:rsidRPr="0042022F" w:rsidRDefault="00DE5FBB" w:rsidP="004B2AA5">
      <w:pPr>
        <w:pStyle w:val="Titre5"/>
      </w:pPr>
      <w:bookmarkStart w:id="322" w:name="_Toc59180464"/>
      <w:bookmarkStart w:id="323" w:name="_Toc59180599"/>
      <w:bookmarkStart w:id="324" w:name="_Toc59435986"/>
      <w:bookmarkStart w:id="325" w:name="_Toc59436124"/>
      <w:bookmarkStart w:id="326" w:name="_Toc59180465"/>
      <w:bookmarkStart w:id="327" w:name="_Toc59180600"/>
      <w:bookmarkStart w:id="328" w:name="_Toc59435987"/>
      <w:bookmarkStart w:id="329" w:name="_Toc59436125"/>
      <w:bookmarkStart w:id="330" w:name="_Toc59180466"/>
      <w:bookmarkStart w:id="331" w:name="_Toc59180601"/>
      <w:bookmarkStart w:id="332" w:name="_Toc59435988"/>
      <w:bookmarkStart w:id="333" w:name="_Toc59436126"/>
      <w:bookmarkStart w:id="334" w:name="_Toc59180467"/>
      <w:bookmarkStart w:id="335" w:name="_Toc59180602"/>
      <w:bookmarkStart w:id="336" w:name="_Toc59435989"/>
      <w:bookmarkStart w:id="337" w:name="_Toc59436127"/>
      <w:bookmarkStart w:id="338" w:name="_Toc59180468"/>
      <w:bookmarkStart w:id="339" w:name="_Toc59180603"/>
      <w:bookmarkStart w:id="340" w:name="_Toc59435990"/>
      <w:bookmarkStart w:id="341" w:name="_Toc59436128"/>
      <w:bookmarkStart w:id="342" w:name="_Toc59180469"/>
      <w:bookmarkStart w:id="343" w:name="_Toc59180604"/>
      <w:bookmarkStart w:id="344" w:name="_Toc59435991"/>
      <w:bookmarkStart w:id="345" w:name="_Toc59436129"/>
      <w:bookmarkStart w:id="346" w:name="_Toc16229553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t>Pénalité</w:t>
      </w:r>
      <w:bookmarkEnd w:id="346"/>
      <w:r>
        <w:t xml:space="preserve"> </w:t>
      </w:r>
    </w:p>
    <w:p w14:paraId="1B20F4EB" w14:textId="71B4FCF6" w:rsidR="00C47F47" w:rsidRDefault="00EE6190" w:rsidP="00502AA7">
      <w:pPr>
        <w:pStyle w:val="Textemasqumodifications"/>
      </w:pPr>
      <w:bookmarkStart w:id="347" w:name="_Toc157422654"/>
      <w:bookmarkStart w:id="348" w:name="_Toc157679700"/>
      <w:bookmarkEnd w:id="347"/>
      <w:bookmarkEnd w:id="348"/>
      <w:r>
        <w:t>Le mot retenu</w:t>
      </w:r>
      <w:r w:rsidR="00C47F47">
        <w:t xml:space="preserve"> a été remplacé par pénalité au titre et dans l’article.</w:t>
      </w:r>
    </w:p>
    <w:p w14:paraId="33717E89" w14:textId="5222C65E" w:rsidR="000973E7" w:rsidRPr="0083478F" w:rsidRDefault="000973E7" w:rsidP="00667A69">
      <w:pPr>
        <w:pStyle w:val="Textemasqubleu"/>
      </w:pPr>
      <w:r w:rsidRPr="006F5CCA">
        <w:t xml:space="preserve">Le </w:t>
      </w:r>
      <w:r w:rsidR="00796C6B">
        <w:t>concepteur</w:t>
      </w:r>
      <w:r w:rsidRPr="006F5CCA">
        <w:t xml:space="preserve"> peut ajuster le montant de la </w:t>
      </w:r>
      <w:r w:rsidR="00DE5FBB">
        <w:t xml:space="preserve">pénalité </w:t>
      </w:r>
      <w:r w:rsidR="0063543D">
        <w:t xml:space="preserve">selon les </w:t>
      </w:r>
      <w:r w:rsidRPr="006F5CCA">
        <w:t>particularités du contrat.</w:t>
      </w:r>
    </w:p>
    <w:p w14:paraId="771064C5" w14:textId="51ABD382" w:rsidR="007D1A06" w:rsidRDefault="000973E7" w:rsidP="0085202C">
      <w:pPr>
        <w:pStyle w:val="Paragraphe"/>
      </w:pPr>
      <w:r>
        <w:t>U</w:t>
      </w:r>
      <w:r w:rsidRPr="00E93FF7">
        <w:t>n</w:t>
      </w:r>
      <w:r w:rsidR="00071CF8">
        <w:t xml:space="preserve"> pourcentag</w:t>
      </w:r>
      <w:r w:rsidRPr="00E93FF7">
        <w:t xml:space="preserve">e </w:t>
      </w:r>
      <w:r w:rsidR="00071CF8">
        <w:t xml:space="preserve">de </w:t>
      </w:r>
      <w:r w:rsidRPr="00E93FF7">
        <w:t>compacité inférieur à 90,0 %</w:t>
      </w:r>
      <w:r w:rsidR="00071CF8">
        <w:t>,</w:t>
      </w:r>
      <w:r w:rsidRPr="00E93FF7">
        <w:t xml:space="preserve"> </w:t>
      </w:r>
      <w:r>
        <w:t>confirmé par carottage</w:t>
      </w:r>
      <w:r w:rsidR="004A3807">
        <w:t xml:space="preserve">, </w:t>
      </w:r>
      <w:r w:rsidRPr="00E93FF7">
        <w:t xml:space="preserve">entraîne une </w:t>
      </w:r>
      <w:r w:rsidR="00AD66CE">
        <w:t>pénalité</w:t>
      </w:r>
      <w:r w:rsidR="00F57CF6" w:rsidRPr="00F57CF6">
        <w:t xml:space="preserve"> </w:t>
      </w:r>
      <w:r w:rsidRPr="00E93FF7">
        <w:t>de</w:t>
      </w:r>
      <w:r w:rsidR="001B7B25">
        <w:t> </w:t>
      </w:r>
      <w:r>
        <w:rPr>
          <w:highlight w:val="yellow"/>
        </w:rPr>
        <w:t>1</w:t>
      </w:r>
      <w:r w:rsidR="00F10E38">
        <w:rPr>
          <w:highlight w:val="yellow"/>
        </w:rPr>
        <w:t xml:space="preserve"> </w:t>
      </w:r>
      <w:r w:rsidRPr="00C54816">
        <w:rPr>
          <w:highlight w:val="yellow"/>
        </w:rPr>
        <w:t>000 $</w:t>
      </w:r>
      <w:r w:rsidRPr="00E93FF7">
        <w:t xml:space="preserve"> </w:t>
      </w:r>
      <w:r w:rsidR="00CB6174" w:rsidRPr="00F57CF6">
        <w:t>à titre de dommages et intérêts liquidés</w:t>
      </w:r>
      <w:r w:rsidR="00CB6174">
        <w:t>.</w:t>
      </w:r>
    </w:p>
    <w:p w14:paraId="25171847" w14:textId="77777777" w:rsidR="00554BDB" w:rsidRDefault="004A3807" w:rsidP="0085202C">
      <w:pPr>
        <w:pStyle w:val="Paragraphe"/>
      </w:pPr>
      <w:r>
        <w:t xml:space="preserve">La </w:t>
      </w:r>
      <w:r w:rsidR="000973E7" w:rsidRPr="00E93FF7">
        <w:t xml:space="preserve">procédure </w:t>
      </w:r>
      <w:r>
        <w:t xml:space="preserve">de contrôle de </w:t>
      </w:r>
      <w:r w:rsidR="00911820">
        <w:t xml:space="preserve">réception de </w:t>
      </w:r>
      <w:r>
        <w:t xml:space="preserve">la compacité </w:t>
      </w:r>
      <w:r w:rsidR="000973E7" w:rsidRPr="00E93FF7">
        <w:t xml:space="preserve">est répétée à tous les </w:t>
      </w:r>
      <w:r w:rsidR="000973E7">
        <w:t>joints transversaux</w:t>
      </w:r>
      <w:r w:rsidR="00554BDB">
        <w:t>.</w:t>
      </w:r>
    </w:p>
    <w:p w14:paraId="778C54A9" w14:textId="2962DEF4" w:rsidR="007D1A06" w:rsidRDefault="00554BDB" w:rsidP="0085202C">
      <w:pPr>
        <w:pStyle w:val="Paragraphe"/>
      </w:pPr>
      <w:r>
        <w:t>Chaque</w:t>
      </w:r>
      <w:r w:rsidR="000973E7" w:rsidRPr="00E93FF7">
        <w:t xml:space="preserve"> non-conformité </w:t>
      </w:r>
      <w:r w:rsidR="00071CF8">
        <w:t>fait l’objet d’</w:t>
      </w:r>
      <w:r w:rsidR="004A3807">
        <w:t>une</w:t>
      </w:r>
      <w:r w:rsidR="000973E7" w:rsidRPr="00E93FF7">
        <w:t xml:space="preserve"> </w:t>
      </w:r>
      <w:r w:rsidR="00AD66CE">
        <w:t>pénalité</w:t>
      </w:r>
      <w:r w:rsidR="00AD66CE" w:rsidRPr="00E93FF7">
        <w:t xml:space="preserve"> </w:t>
      </w:r>
      <w:r w:rsidR="000973E7">
        <w:t>de</w:t>
      </w:r>
      <w:r w:rsidR="001B7B25">
        <w:t> </w:t>
      </w:r>
      <w:r w:rsidR="000973E7">
        <w:rPr>
          <w:highlight w:val="yellow"/>
        </w:rPr>
        <w:t>1</w:t>
      </w:r>
      <w:r w:rsidR="00F10E38">
        <w:rPr>
          <w:highlight w:val="yellow"/>
        </w:rPr>
        <w:t xml:space="preserve"> </w:t>
      </w:r>
      <w:r w:rsidR="000973E7" w:rsidRPr="00C54816">
        <w:rPr>
          <w:highlight w:val="yellow"/>
        </w:rPr>
        <w:t>000 $</w:t>
      </w:r>
      <w:r w:rsidR="000973E7" w:rsidRPr="00E93FF7">
        <w:t>.</w:t>
      </w:r>
      <w:r w:rsidR="000973E7">
        <w:t xml:space="preserve"> </w:t>
      </w:r>
    </w:p>
    <w:p w14:paraId="24100BBD" w14:textId="7177C61A" w:rsidR="000973E7" w:rsidRDefault="000973E7" w:rsidP="0085202C">
      <w:pPr>
        <w:pStyle w:val="Paragraphe"/>
      </w:pPr>
      <w:r w:rsidRPr="009F5203">
        <w:t xml:space="preserve">L’application de cette </w:t>
      </w:r>
      <w:r w:rsidR="00AD66CE">
        <w:t>pénalité</w:t>
      </w:r>
      <w:r w:rsidR="00AD66CE" w:rsidRPr="009F5203">
        <w:t xml:space="preserve"> </w:t>
      </w:r>
      <w:r w:rsidRPr="009F5203">
        <w:t>ne soustrait pas l’entrepreneur de ses obligations relativement à l’article</w:t>
      </w:r>
      <w:r w:rsidR="005841C3">
        <w:t> </w:t>
      </w:r>
      <w:r w:rsidRPr="007026A5">
        <w:rPr>
          <w:highlight w:val="yellow"/>
        </w:rPr>
        <w:t>13.3.4.7</w:t>
      </w:r>
      <w:r w:rsidRPr="009F5203">
        <w:t xml:space="preserve"> «</w:t>
      </w:r>
      <w:r w:rsidR="0073222F">
        <w:t> </w:t>
      </w:r>
      <w:r w:rsidRPr="009F5203">
        <w:t>Caractéristiques de surface des couches du revêtement</w:t>
      </w:r>
      <w:r w:rsidR="0073222F">
        <w:t> </w:t>
      </w:r>
      <w:r w:rsidRPr="009F5203">
        <w:t>» du CCDG.</w:t>
      </w:r>
      <w:r w:rsidR="004D6315">
        <w:t xml:space="preserve"> </w:t>
      </w:r>
    </w:p>
    <w:p w14:paraId="6ED3F307" w14:textId="6DD2CF99" w:rsidR="000973E7" w:rsidRDefault="128CD67B" w:rsidP="00D723A4">
      <w:pPr>
        <w:pStyle w:val="Titre4"/>
      </w:pPr>
      <w:bookmarkStart w:id="349" w:name="_Toc530407122"/>
      <w:bookmarkStart w:id="350" w:name="_Toc530476057"/>
      <w:bookmarkStart w:id="351" w:name="_Toc531249252"/>
      <w:bookmarkStart w:id="352" w:name="_Toc162295532"/>
      <w:bookmarkEnd w:id="349"/>
      <w:bookmarkEnd w:id="350"/>
      <w:r>
        <w:t xml:space="preserve">Contrôle </w:t>
      </w:r>
      <w:r w:rsidR="1FD360A9">
        <w:t xml:space="preserve">de réception </w:t>
      </w:r>
      <w:r>
        <w:t>de la compacité au joint longitudinal</w:t>
      </w:r>
      <w:bookmarkEnd w:id="351"/>
      <w:bookmarkEnd w:id="352"/>
      <w:r>
        <w:t xml:space="preserve"> </w:t>
      </w:r>
    </w:p>
    <w:p w14:paraId="541F5638" w14:textId="329B55E3" w:rsidR="000973E7" w:rsidRPr="00AC2948" w:rsidRDefault="00196E4A" w:rsidP="0085202C">
      <w:pPr>
        <w:pStyle w:val="Paragraphe"/>
      </w:pPr>
      <w:r>
        <w:t>Au moyen d’un nucléodensimètre, l</w:t>
      </w:r>
      <w:r w:rsidR="000973E7" w:rsidRPr="00AC2948">
        <w:t xml:space="preserve">e Ministère </w:t>
      </w:r>
      <w:r w:rsidR="000973E7">
        <w:t>procède</w:t>
      </w:r>
      <w:r>
        <w:t xml:space="preserve"> </w:t>
      </w:r>
      <w:r w:rsidR="000973E7" w:rsidRPr="00AC2948">
        <w:t xml:space="preserve">à </w:t>
      </w:r>
      <w:r w:rsidR="008233B4">
        <w:t>la</w:t>
      </w:r>
      <w:r w:rsidR="008233B4" w:rsidRPr="00AC2948">
        <w:t xml:space="preserve"> </w:t>
      </w:r>
      <w:r w:rsidR="000973E7" w:rsidRPr="00AC2948">
        <w:t>vérification de la compacité du joint entre les bandes d’enrobé</w:t>
      </w:r>
      <w:r w:rsidR="00BE2A21">
        <w:t xml:space="preserve"> </w:t>
      </w:r>
      <w:r w:rsidR="00BE2A21" w:rsidRPr="00BE2A21">
        <w:t>dont la température de la bande froide</w:t>
      </w:r>
      <w:r>
        <w:t>,</w:t>
      </w:r>
      <w:r w:rsidR="00BE2A21" w:rsidRPr="00BE2A21">
        <w:t xml:space="preserve"> au moment de la mise en œuvre de la band</w:t>
      </w:r>
      <w:r w:rsidR="00BE2A21">
        <w:t>e adjacente</w:t>
      </w:r>
      <w:r w:rsidR="002B2BA9">
        <w:t>,</w:t>
      </w:r>
      <w:r w:rsidR="00BE2A21">
        <w:t xml:space="preserve"> est inférieure à 85 </w:t>
      </w:r>
      <w:r w:rsidR="00BE2A21" w:rsidRPr="00BE2A21">
        <w:t>°C. Ce contrôle est indépendant de la réception de la compacité d’un lot journalier d’enrobé.</w:t>
      </w:r>
    </w:p>
    <w:p w14:paraId="28C7303F" w14:textId="21816957" w:rsidR="00BE2A21" w:rsidRDefault="00BE2A21" w:rsidP="0085202C">
      <w:pPr>
        <w:pStyle w:val="Paragraphe"/>
      </w:pPr>
      <w:r>
        <w:t xml:space="preserve">À </w:t>
      </w:r>
      <w:r w:rsidRPr="00BE2A21">
        <w:t>chaque joint longitudinal, la vérification de la compacité est effectuée selon le</w:t>
      </w:r>
      <w:r>
        <w:t>s prescriptions de la section « </w:t>
      </w:r>
      <w:r w:rsidRPr="00BE2A21">
        <w:t xml:space="preserve">Vérification de la </w:t>
      </w:r>
      <w:r>
        <w:t>compacité au joint longitudinal » de la méthode</w:t>
      </w:r>
      <w:r w:rsidR="00375DD1">
        <w:t xml:space="preserve"> </w:t>
      </w:r>
      <w:r w:rsidR="00375DD1" w:rsidRPr="00375DD1">
        <w:t>d’essai</w:t>
      </w:r>
      <w:r>
        <w:t xml:space="preserve"> LC 26-510 </w:t>
      </w:r>
      <w:r w:rsidR="00B5256D">
        <w:t>du Ministère</w:t>
      </w:r>
      <w:r w:rsidRPr="00BE2A21">
        <w:t>.</w:t>
      </w:r>
    </w:p>
    <w:p w14:paraId="64A33BAC" w14:textId="35317DE1" w:rsidR="00554BDB" w:rsidRDefault="00BE2A21" w:rsidP="0085202C">
      <w:pPr>
        <w:pStyle w:val="Paragraphe"/>
      </w:pPr>
      <w:r>
        <w:t xml:space="preserve">La conformité de la compacité à un site de vérification est obtenue lorsque les résultats des essais de part et d’autre du joint longitudinal sont </w:t>
      </w:r>
      <w:r w:rsidR="006305E5" w:rsidRPr="004C4522">
        <w:t>supérieurs</w:t>
      </w:r>
      <w:r>
        <w:t xml:space="preserve"> ou éga</w:t>
      </w:r>
      <w:r w:rsidR="00196E4A">
        <w:t>ux</w:t>
      </w:r>
      <w:r>
        <w:t xml:space="preserve"> à 90</w:t>
      </w:r>
      <w:r w:rsidR="004B3583">
        <w:t> </w:t>
      </w:r>
      <w:r>
        <w:t>%.</w:t>
      </w:r>
    </w:p>
    <w:p w14:paraId="02B549E3" w14:textId="64E580AA" w:rsidR="000973E7" w:rsidRDefault="000973E7" w:rsidP="0085202C">
      <w:pPr>
        <w:pStyle w:val="Paragraphe"/>
      </w:pPr>
      <w:r w:rsidRPr="00E93FF7">
        <w:t xml:space="preserve">Dans le cas </w:t>
      </w:r>
      <w:r>
        <w:t xml:space="preserve">où </w:t>
      </w:r>
      <w:r w:rsidR="00C638A4">
        <w:t xml:space="preserve">le résultat d’un </w:t>
      </w:r>
      <w:r w:rsidR="005138DF">
        <w:t>essai de</w:t>
      </w:r>
      <w:r w:rsidRPr="00AC2948">
        <w:t xml:space="preserve"> compacité </w:t>
      </w:r>
      <w:r w:rsidR="00C638A4">
        <w:t xml:space="preserve">effectué </w:t>
      </w:r>
      <w:r w:rsidR="004B3583" w:rsidRPr="004B3583">
        <w:t>à un site de vérification</w:t>
      </w:r>
      <w:r w:rsidR="004B3583" w:rsidRPr="004B3583" w:rsidDel="004B3583">
        <w:t xml:space="preserve"> </w:t>
      </w:r>
      <w:r>
        <w:t>est inférieur à 90,0 %</w:t>
      </w:r>
      <w:r w:rsidRPr="00E93FF7">
        <w:t xml:space="preserve">, le surveillant effectue un </w:t>
      </w:r>
      <w:r w:rsidR="00407B90">
        <w:t>2</w:t>
      </w:r>
      <w:r w:rsidR="00407B90" w:rsidRPr="00407B90">
        <w:rPr>
          <w:vertAlign w:val="superscript"/>
        </w:rPr>
        <w:t>e</w:t>
      </w:r>
      <w:r w:rsidRPr="00E93FF7">
        <w:t xml:space="preserve"> </w:t>
      </w:r>
      <w:r w:rsidR="00EC2E1A">
        <w:t xml:space="preserve">essai </w:t>
      </w:r>
      <w:r>
        <w:t>à 100</w:t>
      </w:r>
      <w:r w:rsidRPr="00E93FF7">
        <w:t> </w:t>
      </w:r>
      <w:r>
        <w:t>m</w:t>
      </w:r>
      <w:r w:rsidRPr="00E93FF7">
        <w:t xml:space="preserve"> </w:t>
      </w:r>
      <w:r>
        <w:t>de</w:t>
      </w:r>
      <w:r w:rsidRPr="00E93FF7">
        <w:t xml:space="preserve"> la </w:t>
      </w:r>
      <w:r>
        <w:t xml:space="preserve">lecture </w:t>
      </w:r>
      <w:r w:rsidR="00E5429D">
        <w:t>précédente</w:t>
      </w:r>
      <w:r w:rsidRPr="00E93FF7">
        <w:t xml:space="preserve">. Si </w:t>
      </w:r>
      <w:r w:rsidR="00EC2E1A">
        <w:t xml:space="preserve">ce second essai </w:t>
      </w:r>
      <w:r>
        <w:t>présente</w:t>
      </w:r>
      <w:r w:rsidRPr="00E93FF7">
        <w:t xml:space="preserve"> </w:t>
      </w:r>
      <w:r w:rsidR="00557F5A">
        <w:t>à nouveau</w:t>
      </w:r>
      <w:r w:rsidR="00557F5A" w:rsidRPr="00E93FF7">
        <w:t xml:space="preserve"> </w:t>
      </w:r>
      <w:r w:rsidRPr="00E93FF7">
        <w:t xml:space="preserve">un résultat inférieur à 90,0 %, le surveillant marque l’endroit et une carotte </w:t>
      </w:r>
      <w:r w:rsidR="008233B4">
        <w:t xml:space="preserve">y </w:t>
      </w:r>
      <w:r w:rsidRPr="00E93FF7">
        <w:t xml:space="preserve">est prélevée pour déterminer la compacité selon la méthode </w:t>
      </w:r>
      <w:r w:rsidRPr="00220872">
        <w:t xml:space="preserve">d’essai </w:t>
      </w:r>
      <w:r w:rsidRPr="002A76BE">
        <w:t>LC 26-040</w:t>
      </w:r>
      <w:r w:rsidR="006F7A2D">
        <w:t xml:space="preserve"> </w:t>
      </w:r>
      <w:r w:rsidR="00B5256D">
        <w:t>du Ministère</w:t>
      </w:r>
      <w:r w:rsidR="006F7A2D" w:rsidRPr="006F7A2D">
        <w:t>.</w:t>
      </w:r>
    </w:p>
    <w:p w14:paraId="5BCC8375" w14:textId="33418E42" w:rsidR="006F7A2D" w:rsidRDefault="006F7A2D" w:rsidP="0085202C">
      <w:pPr>
        <w:pStyle w:val="Paragraphe"/>
      </w:pPr>
      <w:r w:rsidRPr="006F7A2D">
        <w:t>L’emplacement du centre de la carotte est positionné au même endroit que l</w:t>
      </w:r>
      <w:r>
        <w:t>’essai au nucléodensimètre</w:t>
      </w:r>
      <w:r w:rsidR="006F5E41">
        <w:t>,</w:t>
      </w:r>
      <w:r>
        <w:t xml:space="preserve"> soit </w:t>
      </w:r>
      <w:r w:rsidRPr="006F7A2D">
        <w:t>:</w:t>
      </w:r>
    </w:p>
    <w:p w14:paraId="7FF15A09" w14:textId="46B6EDE0" w:rsidR="006F7A2D" w:rsidRDefault="006F5E41" w:rsidP="00DB5419">
      <w:pPr>
        <w:pStyle w:val="Puce1"/>
      </w:pPr>
      <w:r>
        <w:t>à</w:t>
      </w:r>
      <w:r w:rsidR="6147C587">
        <w:t xml:space="preserve"> 150 mm du joint;</w:t>
      </w:r>
    </w:p>
    <w:p w14:paraId="79C4CC7E" w14:textId="72D0975B" w:rsidR="006F7A2D" w:rsidRDefault="006F5E41" w:rsidP="00DB5419">
      <w:pPr>
        <w:pStyle w:val="Puce1"/>
      </w:pPr>
      <w:r>
        <w:t>a</w:t>
      </w:r>
      <w:r w:rsidR="6147C587">
        <w:t>u centre de l’appareil nucléodensimètre utilisé.</w:t>
      </w:r>
    </w:p>
    <w:p w14:paraId="7FE0409C" w14:textId="5939977D" w:rsidR="000973E7" w:rsidRDefault="000973E7" w:rsidP="0085202C">
      <w:pPr>
        <w:pStyle w:val="Paragraphe"/>
      </w:pPr>
      <w:r>
        <w:t xml:space="preserve">Si plusieurs essais successifs présentent </w:t>
      </w:r>
      <w:r w:rsidR="00C638A4">
        <w:t xml:space="preserve">des </w:t>
      </w:r>
      <w:r>
        <w:t>résultat</w:t>
      </w:r>
      <w:r w:rsidR="00C638A4">
        <w:t>s</w:t>
      </w:r>
      <w:r>
        <w:t xml:space="preserve"> inférieur</w:t>
      </w:r>
      <w:r w:rsidR="00C638A4">
        <w:t>s</w:t>
      </w:r>
      <w:r>
        <w:t xml:space="preserve"> à 90</w:t>
      </w:r>
      <w:r w:rsidR="00DF5198">
        <w:t>,</w:t>
      </w:r>
      <w:r>
        <w:t xml:space="preserve">0 %, une carotte est prélevée à chaque 200 m. Pour chaque site où un carottage est requis, une seule carotte est prélevée du côté </w:t>
      </w:r>
      <w:r w:rsidR="00A90AED">
        <w:t xml:space="preserve">du joint </w:t>
      </w:r>
      <w:r>
        <w:t>où le résultat au nucléodensimètre est le plus faible.</w:t>
      </w:r>
    </w:p>
    <w:p w14:paraId="591B94E3" w14:textId="345B5E91" w:rsidR="000973E7" w:rsidRPr="0014690E" w:rsidRDefault="00AD66CE" w:rsidP="004B2AA5">
      <w:pPr>
        <w:pStyle w:val="Titre5"/>
      </w:pPr>
      <w:bookmarkStart w:id="353" w:name="_Toc162295533"/>
      <w:r>
        <w:t>Pénalité</w:t>
      </w:r>
      <w:bookmarkEnd w:id="353"/>
    </w:p>
    <w:p w14:paraId="2BB78442" w14:textId="6340000F" w:rsidR="00835F16" w:rsidRDefault="00AE2E7B" w:rsidP="00502AA7">
      <w:pPr>
        <w:pStyle w:val="Textemasqumodifications"/>
      </w:pPr>
      <w:r>
        <w:t>Le mot r</w:t>
      </w:r>
      <w:r w:rsidR="00835F16">
        <w:t>etenue a été remplacé par pénalité au titre et dans l’article.</w:t>
      </w:r>
    </w:p>
    <w:p w14:paraId="16D92E51" w14:textId="1A85454D" w:rsidR="00FF3F82" w:rsidRDefault="0063543D" w:rsidP="00667A69">
      <w:pPr>
        <w:pStyle w:val="Textemasqubleu"/>
      </w:pPr>
      <w:r>
        <w:lastRenderedPageBreak/>
        <w:t>L</w:t>
      </w:r>
      <w:r w:rsidRPr="004E1483">
        <w:t xml:space="preserve">e </w:t>
      </w:r>
      <w:r w:rsidR="00796C6B">
        <w:t>concepteur</w:t>
      </w:r>
      <w:r w:rsidRPr="004E1483">
        <w:t xml:space="preserve"> peut </w:t>
      </w:r>
      <w:r>
        <w:t>ajuster l</w:t>
      </w:r>
      <w:r w:rsidR="000973E7" w:rsidRPr="004E1483">
        <w:t xml:space="preserve">e montant de la </w:t>
      </w:r>
      <w:r w:rsidR="00AD66CE">
        <w:t>pénalité</w:t>
      </w:r>
      <w:r w:rsidR="00AD66CE" w:rsidRPr="004E1483">
        <w:t xml:space="preserve"> </w:t>
      </w:r>
      <w:r w:rsidR="000973E7" w:rsidRPr="004E1483">
        <w:t xml:space="preserve">selon les </w:t>
      </w:r>
      <w:r>
        <w:t>particularités</w:t>
      </w:r>
      <w:r w:rsidRPr="004E1483">
        <w:t xml:space="preserve"> </w:t>
      </w:r>
      <w:r w:rsidR="000973E7" w:rsidRPr="004E1483">
        <w:t>du contrat. Notons que le montant proposé vise à décourager les mauvaises</w:t>
      </w:r>
      <w:r w:rsidR="00AD66CE" w:rsidRPr="00AD66CE">
        <w:t xml:space="preserve"> </w:t>
      </w:r>
      <w:r w:rsidR="00AD66CE" w:rsidRPr="004E1483">
        <w:t>pratiques</w:t>
      </w:r>
      <w:r w:rsidR="000973E7" w:rsidRPr="004E1483">
        <w:t xml:space="preserve">. Il s’agit d’un </w:t>
      </w:r>
      <w:r w:rsidR="00A90AED">
        <w:t xml:space="preserve">montant </w:t>
      </w:r>
      <w:r w:rsidR="000973E7" w:rsidRPr="004E1483">
        <w:t xml:space="preserve">incitatif et non d’un montant destiné à couvrir l’ensemble des frais associés à la réalisation d’éventuels travaux correctifs ou d’entretien. </w:t>
      </w:r>
    </w:p>
    <w:p w14:paraId="3B23FAB9" w14:textId="5C83E6CB" w:rsidR="00FF3F82" w:rsidRDefault="2472824A" w:rsidP="00667A69">
      <w:pPr>
        <w:pStyle w:val="Textemasqubleu"/>
      </w:pPr>
      <w:r>
        <w:t xml:space="preserve">Cette </w:t>
      </w:r>
      <w:r w:rsidR="00192A7C">
        <w:t xml:space="preserve">pénalité </w:t>
      </w:r>
      <w:r w:rsidR="64A39C30">
        <w:t>est difficilement applicable pour les contrats où toutes les couches doivent être réalisées dans une seule journée (</w:t>
      </w:r>
      <w:r w:rsidR="00AE2E7B">
        <w:t xml:space="preserve">ex. : </w:t>
      </w:r>
      <w:r w:rsidR="00852E33">
        <w:t xml:space="preserve">le </w:t>
      </w:r>
      <w:r w:rsidR="64A39C30">
        <w:t xml:space="preserve">remplacement de ponceaux). </w:t>
      </w:r>
    </w:p>
    <w:p w14:paraId="122BAEBF" w14:textId="6E565409" w:rsidR="000973E7" w:rsidRPr="004E1483" w:rsidRDefault="64A39C30" w:rsidP="00667A69">
      <w:pPr>
        <w:pStyle w:val="Textemasqubleu"/>
      </w:pPr>
      <w:r>
        <w:t xml:space="preserve">Le surveillant doit être en mesure d’effectuer le carottage avant la pose de la couche suivante. </w:t>
      </w:r>
    </w:p>
    <w:p w14:paraId="00E2CC64" w14:textId="1F0BEFD4" w:rsidR="00FF3F82" w:rsidRDefault="00561B4C" w:rsidP="0085202C">
      <w:pPr>
        <w:pStyle w:val="Paragraphe"/>
      </w:pPr>
      <w:r>
        <w:t>Un pourcentage de</w:t>
      </w:r>
      <w:r w:rsidR="000973E7" w:rsidRPr="00E93FF7">
        <w:t xml:space="preserve"> compacité inférieur à 90,0 %</w:t>
      </w:r>
      <w:r>
        <w:t xml:space="preserve">, confirmé par carottage, </w:t>
      </w:r>
      <w:r w:rsidR="000973E7" w:rsidRPr="00E93FF7">
        <w:t xml:space="preserve">entraîne une </w:t>
      </w:r>
      <w:r w:rsidR="00AD66CE">
        <w:t>pénalité</w:t>
      </w:r>
      <w:r w:rsidR="00F57CF6" w:rsidRPr="00F57CF6">
        <w:t xml:space="preserve"> </w:t>
      </w:r>
      <w:r w:rsidR="000973E7" w:rsidRPr="00E93FF7">
        <w:t>de</w:t>
      </w:r>
      <w:r w:rsidR="001B7B25">
        <w:t> </w:t>
      </w:r>
      <w:r w:rsidR="000973E7">
        <w:rPr>
          <w:highlight w:val="yellow"/>
        </w:rPr>
        <w:t>600</w:t>
      </w:r>
      <w:r w:rsidR="000973E7" w:rsidRPr="00C54816">
        <w:rPr>
          <w:highlight w:val="yellow"/>
        </w:rPr>
        <w:t> $</w:t>
      </w:r>
      <w:r w:rsidR="000973E7" w:rsidRPr="00E93FF7">
        <w:t xml:space="preserve"> </w:t>
      </w:r>
      <w:r w:rsidR="00CB6174" w:rsidRPr="00F57CF6">
        <w:t>à titre de dommages et intérêts liquidés</w:t>
      </w:r>
      <w:r w:rsidR="00CB6174">
        <w:t>.</w:t>
      </w:r>
      <w:r w:rsidR="00CB6174" w:rsidRPr="00E93FF7">
        <w:t xml:space="preserve"> </w:t>
      </w:r>
      <w:r w:rsidR="000973E7">
        <w:t>C</w:t>
      </w:r>
      <w:r w:rsidR="000973E7" w:rsidRPr="00E93FF7">
        <w:t xml:space="preserve">haque non-conformité fait l’objet d’une </w:t>
      </w:r>
      <w:r w:rsidR="00AD66CE">
        <w:t>pénalité</w:t>
      </w:r>
      <w:r w:rsidR="00AD66CE" w:rsidRPr="00E93FF7">
        <w:t xml:space="preserve"> </w:t>
      </w:r>
      <w:r w:rsidR="000973E7" w:rsidRPr="00E93FF7">
        <w:t xml:space="preserve">additionnelle </w:t>
      </w:r>
      <w:r w:rsidR="000973E7">
        <w:t>de</w:t>
      </w:r>
      <w:r w:rsidR="001B7B25">
        <w:t> </w:t>
      </w:r>
      <w:r w:rsidR="000973E7">
        <w:rPr>
          <w:highlight w:val="yellow"/>
        </w:rPr>
        <w:t>600</w:t>
      </w:r>
      <w:r w:rsidR="000973E7" w:rsidRPr="00C54816">
        <w:rPr>
          <w:highlight w:val="yellow"/>
        </w:rPr>
        <w:t> $</w:t>
      </w:r>
      <w:r w:rsidR="000973E7" w:rsidRPr="00E93FF7">
        <w:t>.</w:t>
      </w:r>
      <w:r w:rsidR="00FA0AD0">
        <w:t xml:space="preserve"> </w:t>
      </w:r>
    </w:p>
    <w:p w14:paraId="30DB868A" w14:textId="6CEA79E7" w:rsidR="00FA0AD0" w:rsidRDefault="00FA0AD0" w:rsidP="0085202C">
      <w:pPr>
        <w:pStyle w:val="Paragraphe"/>
      </w:pPr>
      <w:r w:rsidRPr="009F5203">
        <w:t xml:space="preserve">L’application de cette </w:t>
      </w:r>
      <w:r w:rsidR="00AD66CE">
        <w:t>pénalité</w:t>
      </w:r>
      <w:r w:rsidR="00AD66CE" w:rsidRPr="009F5203">
        <w:t xml:space="preserve"> </w:t>
      </w:r>
      <w:r w:rsidRPr="009F5203">
        <w:t>ne soustrait pas l’entrepreneur de ses obligations relativement à l’article</w:t>
      </w:r>
      <w:r w:rsidR="00EC4AF8">
        <w:t> </w:t>
      </w:r>
      <w:r w:rsidRPr="007026A5">
        <w:rPr>
          <w:highlight w:val="yellow"/>
        </w:rPr>
        <w:t>13.3.4.7</w:t>
      </w:r>
      <w:r w:rsidRPr="009F5203">
        <w:t xml:space="preserve"> «</w:t>
      </w:r>
      <w:r w:rsidR="00175F1D">
        <w:t> </w:t>
      </w:r>
      <w:r w:rsidRPr="009F5203">
        <w:t>Caractéristiques de surface des couches du revêtement</w:t>
      </w:r>
      <w:r w:rsidR="00175F1D">
        <w:t> </w:t>
      </w:r>
      <w:r w:rsidRPr="009F5203">
        <w:t>» du CCDG.</w:t>
      </w:r>
      <w:r>
        <w:t xml:space="preserve"> </w:t>
      </w:r>
    </w:p>
    <w:p w14:paraId="593DC25E" w14:textId="13B5BAED" w:rsidR="00CC20EE" w:rsidRDefault="156F02BD" w:rsidP="002A3120">
      <w:pPr>
        <w:pStyle w:val="Titre3"/>
      </w:pPr>
      <w:bookmarkStart w:id="354" w:name="_Toc162295534"/>
      <w:r>
        <w:t xml:space="preserve">Contrôle de réception de la compacité </w:t>
      </w:r>
      <w:r w:rsidRPr="00C64324">
        <w:t>du rev</w:t>
      </w:r>
      <w:r w:rsidRPr="00C64324">
        <w:rPr>
          <w:rFonts w:hint="eastAsia"/>
        </w:rPr>
        <w:t>ê</w:t>
      </w:r>
      <w:r w:rsidRPr="00C64324">
        <w:t>tement sur une structure</w:t>
      </w:r>
      <w:bookmarkEnd w:id="354"/>
    </w:p>
    <w:p w14:paraId="51A8C90D" w14:textId="5FFC1AE1" w:rsidR="00115891" w:rsidRDefault="00115891" w:rsidP="00502AA7">
      <w:pPr>
        <w:pStyle w:val="Textemasqumodifications"/>
      </w:pPr>
      <w:r>
        <w:t>La mise en place d’enrobé sur une membrane a été précisée pour indiquer la mise en place d’enrobé sur une structure neuve, un remplacement complet de l’enrobé ou des travaux de membrane</w:t>
      </w:r>
      <w:r w:rsidR="00114472">
        <w:t xml:space="preserve"> au texte masqué suivant.</w:t>
      </w:r>
    </w:p>
    <w:p w14:paraId="27970C9A" w14:textId="53130370" w:rsidR="00C64324" w:rsidRPr="00343602" w:rsidRDefault="00C64324" w:rsidP="00667A69">
      <w:pPr>
        <w:pStyle w:val="Textemasqubleu"/>
      </w:pPr>
      <w:r w:rsidRPr="00343602">
        <w:t xml:space="preserve">Le </w:t>
      </w:r>
      <w:r w:rsidR="00796C6B">
        <w:t>concepteur</w:t>
      </w:r>
      <w:r w:rsidRPr="00343602">
        <w:t xml:space="preserve"> doit inclure cet article lorsqu’il y a resurfaçage sur une structure (travaux de planage/pavage). Dans le cas de la mise en place d’enrobé</w:t>
      </w:r>
      <w:r w:rsidR="007C3C07">
        <w:t xml:space="preserve"> sur une structure neuve, un remplacement complet de l’enrobé ou des travaux de membrane</w:t>
      </w:r>
      <w:r w:rsidRPr="00343602">
        <w:t xml:space="preserve">, le </w:t>
      </w:r>
      <w:r w:rsidR="00796C6B">
        <w:t>concepteur</w:t>
      </w:r>
      <w:r w:rsidRPr="00343602">
        <w:t xml:space="preserve"> </w:t>
      </w:r>
      <w:r w:rsidR="00017854">
        <w:t xml:space="preserve">doit utiliser </w:t>
      </w:r>
      <w:r w:rsidR="00114472">
        <w:t>les articles correspondants au</w:t>
      </w:r>
      <w:r w:rsidR="00740912">
        <w:t xml:space="preserve"> </w:t>
      </w:r>
      <w:r w:rsidRPr="00343602">
        <w:t xml:space="preserve">devis type </w:t>
      </w:r>
      <w:r w:rsidR="006024DD">
        <w:t xml:space="preserve">« Construction et réparation des structures » </w:t>
      </w:r>
      <w:r w:rsidRPr="00343602">
        <w:t xml:space="preserve">de la </w:t>
      </w:r>
      <w:r w:rsidR="004A7B8A">
        <w:t>DGS</w:t>
      </w:r>
      <w:r w:rsidR="002228C5" w:rsidRPr="005211E6">
        <w:t>.</w:t>
      </w:r>
    </w:p>
    <w:p w14:paraId="035E7C0E" w14:textId="5117A79E" w:rsidR="00BF3302" w:rsidRPr="00EA56E6" w:rsidRDefault="5CAAC921" w:rsidP="00D723A4">
      <w:pPr>
        <w:pStyle w:val="Titre4"/>
      </w:pPr>
      <w:bookmarkStart w:id="355" w:name="_Toc162295535"/>
      <w:r w:rsidRPr="00EA56E6">
        <w:t>Détermination de la compacité d’un lot sur une structure au moyen d’un nucléodensimètre</w:t>
      </w:r>
      <w:bookmarkEnd w:id="355"/>
    </w:p>
    <w:p w14:paraId="79CD1558" w14:textId="46AE436D" w:rsidR="000D1A57" w:rsidRDefault="000D1A57" w:rsidP="00502AA7">
      <w:pPr>
        <w:pStyle w:val="Textemasqumodifications"/>
      </w:pPr>
      <w:r>
        <w:t>Le paragraphe suivant a été revu.</w:t>
      </w:r>
    </w:p>
    <w:p w14:paraId="6A2EFE97" w14:textId="4A401C06" w:rsidR="00421A1E" w:rsidRDefault="00421A1E" w:rsidP="0085202C">
      <w:pPr>
        <w:pStyle w:val="Paragraphe"/>
        <w:rPr>
          <w:rFonts w:eastAsiaTheme="minorHAnsi"/>
        </w:rPr>
      </w:pPr>
      <w:r w:rsidRPr="008A6F5B">
        <w:t xml:space="preserve">En plus </w:t>
      </w:r>
      <w:r w:rsidR="00C26FD6" w:rsidRPr="001A788A">
        <w:t>des spécifications</w:t>
      </w:r>
      <w:r w:rsidRPr="001A788A">
        <w:t xml:space="preserve"> </w:t>
      </w:r>
      <w:r w:rsidRPr="008A6F5B">
        <w:t>de l’article </w:t>
      </w:r>
      <w:r w:rsidRPr="00BB4E72">
        <w:rPr>
          <w:highlight w:val="yellow"/>
        </w:rPr>
        <w:t>15.11.2.1</w:t>
      </w:r>
      <w:r w:rsidRPr="008A6F5B">
        <w:t xml:space="preserve"> « Contrôle de réception » du CCDG, tout </w:t>
      </w:r>
      <w:r w:rsidRPr="009B1927">
        <w:t>résultat</w:t>
      </w:r>
      <w:r>
        <w:t xml:space="preserve"> d’essai</w:t>
      </w:r>
      <w:r w:rsidRPr="008A6F5B">
        <w:t xml:space="preserve"> de compacité</w:t>
      </w:r>
      <w:r>
        <w:t xml:space="preserve"> inférieur</w:t>
      </w:r>
      <w:r w:rsidRPr="008A6F5B">
        <w:t xml:space="preserve"> à 90,0 % ou supérieur à 98,0 % </w:t>
      </w:r>
      <w:r>
        <w:t>est considéré non</w:t>
      </w:r>
      <w:r w:rsidR="00A9730F">
        <w:t xml:space="preserve"> </w:t>
      </w:r>
      <w:r>
        <w:t>conforme</w:t>
      </w:r>
      <w:r w:rsidR="001B7B25">
        <w:t>,</w:t>
      </w:r>
      <w:r>
        <w:t xml:space="preserve"> et ce</w:t>
      </w:r>
      <w:r w:rsidR="001B7B25">
        <w:t>,</w:t>
      </w:r>
      <w:r>
        <w:t xml:space="preserve"> indépendamment que le lot soit conforme ou non. </w:t>
      </w:r>
      <w:r w:rsidRPr="008A6F5B">
        <w:rPr>
          <w:rFonts w:eastAsiaTheme="minorHAnsi"/>
        </w:rPr>
        <w:t xml:space="preserve">Un essai représente la moyenne </w:t>
      </w:r>
      <w:r w:rsidRPr="005211E6">
        <w:rPr>
          <w:rFonts w:eastAsiaTheme="minorHAnsi"/>
        </w:rPr>
        <w:t>de 5</w:t>
      </w:r>
      <w:r w:rsidR="00A9730F">
        <w:rPr>
          <w:rFonts w:eastAsiaTheme="minorHAnsi"/>
        </w:rPr>
        <w:t> </w:t>
      </w:r>
      <w:r w:rsidRPr="005211E6">
        <w:rPr>
          <w:rFonts w:eastAsiaTheme="minorHAnsi"/>
        </w:rPr>
        <w:t>lectures</w:t>
      </w:r>
      <w:r w:rsidRPr="008A6F5B">
        <w:rPr>
          <w:rFonts w:eastAsiaTheme="minorHAnsi"/>
        </w:rPr>
        <w:t xml:space="preserve">, </w:t>
      </w:r>
      <w:r>
        <w:rPr>
          <w:rFonts w:eastAsiaTheme="minorHAnsi"/>
        </w:rPr>
        <w:t>à l’aide d’un nucléodensimètre</w:t>
      </w:r>
      <w:r w:rsidR="00E07B1E">
        <w:rPr>
          <w:rFonts w:eastAsiaTheme="minorHAnsi"/>
        </w:rPr>
        <w:t xml:space="preserve">. </w:t>
      </w:r>
      <w:r>
        <w:rPr>
          <w:rFonts w:eastAsiaTheme="minorHAnsi"/>
        </w:rPr>
        <w:t xml:space="preserve">Toutes </w:t>
      </w:r>
      <w:r>
        <w:t>l</w:t>
      </w:r>
      <w:r w:rsidRPr="008A6F5B">
        <w:t xml:space="preserve">es zones déficientes sont </w:t>
      </w:r>
      <w:r>
        <w:t xml:space="preserve">alors </w:t>
      </w:r>
      <w:r w:rsidRPr="008A6F5B">
        <w:t>circonscrites par le surveillant au moyen d’un nucléodensimètre.</w:t>
      </w:r>
      <w:r>
        <w:rPr>
          <w:rFonts w:eastAsiaTheme="minorHAnsi"/>
        </w:rPr>
        <w:t xml:space="preserve"> </w:t>
      </w:r>
    </w:p>
    <w:p w14:paraId="2B31E821" w14:textId="04548118" w:rsidR="0055393F" w:rsidRDefault="0055393F" w:rsidP="004B2AA5">
      <w:pPr>
        <w:pStyle w:val="Titre5"/>
        <w:rPr>
          <w:rFonts w:eastAsiaTheme="minorHAnsi"/>
        </w:rPr>
      </w:pPr>
      <w:bookmarkStart w:id="356" w:name="_Toc162295536"/>
      <w:r w:rsidRPr="00AA6124">
        <w:rPr>
          <w:rFonts w:eastAsiaTheme="minorHAnsi"/>
        </w:rPr>
        <w:t>Lot conforme</w:t>
      </w:r>
      <w:bookmarkEnd w:id="356"/>
    </w:p>
    <w:p w14:paraId="122930B5" w14:textId="7D168B99" w:rsidR="000D1A57" w:rsidRPr="000D1A57" w:rsidRDefault="000D1A57" w:rsidP="00502AA7">
      <w:pPr>
        <w:pStyle w:val="Textemasqumodifications"/>
        <w:rPr>
          <w:rFonts w:eastAsiaTheme="minorHAnsi"/>
        </w:rPr>
      </w:pPr>
      <w:r>
        <w:rPr>
          <w:rFonts w:eastAsiaTheme="minorHAnsi"/>
        </w:rPr>
        <w:t>Nouvel article.</w:t>
      </w:r>
    </w:p>
    <w:p w14:paraId="12364073" w14:textId="5124090C" w:rsidR="00B416C3" w:rsidRDefault="00421A1E" w:rsidP="0085202C">
      <w:pPr>
        <w:pStyle w:val="Paragraphe"/>
      </w:pPr>
      <w:r>
        <w:t xml:space="preserve">Lorsqu’un lot est conforme, toute zone circonscrite déficiente ayant une compacité inférieure à 90% ou supérieure à 98% </w:t>
      </w:r>
      <w:r>
        <w:rPr>
          <w:rFonts w:eastAsiaTheme="minorHAnsi"/>
        </w:rPr>
        <w:t>doit être</w:t>
      </w:r>
      <w:r w:rsidRPr="008A6F5B">
        <w:rPr>
          <w:rFonts w:eastAsiaTheme="minorHAnsi"/>
        </w:rPr>
        <w:t xml:space="preserve"> traité</w:t>
      </w:r>
      <w:r>
        <w:rPr>
          <w:rFonts w:eastAsiaTheme="minorHAnsi"/>
        </w:rPr>
        <w:t>e</w:t>
      </w:r>
      <w:r w:rsidRPr="008A6F5B">
        <w:rPr>
          <w:rFonts w:eastAsiaTheme="minorHAnsi"/>
        </w:rPr>
        <w:t xml:space="preserve"> conformément à l’article </w:t>
      </w:r>
      <w:r w:rsidRPr="00DD7DB4">
        <w:rPr>
          <w:rFonts w:eastAsiaTheme="minorHAnsi"/>
          <w:highlight w:val="yellow"/>
        </w:rPr>
        <w:t>7.10</w:t>
      </w:r>
      <w:r w:rsidRPr="008A6F5B">
        <w:rPr>
          <w:rFonts w:eastAsiaTheme="minorHAnsi"/>
        </w:rPr>
        <w:t xml:space="preserve"> « Travaux défectueux » du CCDG</w:t>
      </w:r>
      <w:r>
        <w:t xml:space="preserve">. </w:t>
      </w:r>
    </w:p>
    <w:p w14:paraId="27E9D7ED" w14:textId="6C815C8E" w:rsidR="00421A1E" w:rsidRDefault="00421A1E" w:rsidP="0085202C">
      <w:pPr>
        <w:pStyle w:val="Paragraphe"/>
      </w:pPr>
      <w:r>
        <w:t>Cependant, pour toute zone circonscrite déficiente ayant une</w:t>
      </w:r>
      <w:r w:rsidRPr="008A6F5B">
        <w:t xml:space="preserve"> compacité situé</w:t>
      </w:r>
      <w:r>
        <w:t>e</w:t>
      </w:r>
      <w:r w:rsidRPr="008A6F5B">
        <w:t xml:space="preserve"> entre 90,0 % et 91,9 %, le Ministère applique </w:t>
      </w:r>
      <w:r>
        <w:t>la</w:t>
      </w:r>
      <w:r w:rsidRPr="008A6F5B">
        <w:t xml:space="preserve"> </w:t>
      </w:r>
      <w:r w:rsidR="00C26FD6">
        <w:t xml:space="preserve">pénalité </w:t>
      </w:r>
      <w:r>
        <w:t>suivante</w:t>
      </w:r>
      <w:r w:rsidR="00C47F47" w:rsidRPr="00C47F47">
        <w:t xml:space="preserve"> à titre de dommages et intérêts liquidés</w:t>
      </w:r>
      <w:r>
        <w:t> :</w:t>
      </w:r>
    </w:p>
    <w:p w14:paraId="07B27CBE" w14:textId="09781319" w:rsidR="00421A1E" w:rsidRPr="008A6F5B" w:rsidRDefault="00421A1E" w:rsidP="00DB5419">
      <w:pPr>
        <w:pStyle w:val="Puce1"/>
      </w:pPr>
      <w:r w:rsidRPr="008A6F5B">
        <w:t xml:space="preserve">La </w:t>
      </w:r>
      <w:r w:rsidR="00C26FD6">
        <w:t>pénalité</w:t>
      </w:r>
      <w:r w:rsidR="00C26FD6" w:rsidRPr="008A6F5B">
        <w:t xml:space="preserve"> </w:t>
      </w:r>
      <w:r w:rsidRPr="008A6F5B">
        <w:t>est calculée en multipliant le facteur d’ajustement (Fa) par le prix de l’enrobé et par la quantité d’enrobé d</w:t>
      </w:r>
      <w:r>
        <w:t>es zones circonscrites déficientes</w:t>
      </w:r>
      <w:r w:rsidRPr="008A6F5B">
        <w:t>.</w:t>
      </w:r>
    </w:p>
    <w:p w14:paraId="65682DEF" w14:textId="2F944108" w:rsidR="00421A1E" w:rsidRPr="008A6F5B" w:rsidRDefault="00C26FD6" w:rsidP="001A1905">
      <w:pPr>
        <w:pStyle w:val="quation"/>
      </w:pPr>
      <w:r>
        <w:t>Pénalité</w:t>
      </w:r>
      <w:r w:rsidRPr="008A6F5B">
        <w:t xml:space="preserve"> </w:t>
      </w:r>
      <w:r w:rsidR="00421A1E" w:rsidRPr="008A6F5B">
        <w:t>= quantité × PU × Fa</w:t>
      </w:r>
      <w:r w:rsidR="00B20DAE">
        <w:t>.</w:t>
      </w:r>
    </w:p>
    <w:p w14:paraId="68B70A68" w14:textId="49EBA6CA" w:rsidR="00421A1E" w:rsidRPr="008A6F5B" w:rsidRDefault="00421A1E" w:rsidP="001A1905">
      <w:pPr>
        <w:pStyle w:val="Textequation"/>
      </w:pPr>
      <w:r w:rsidRPr="008A6F5B">
        <w:rPr>
          <w:b/>
        </w:rPr>
        <w:t>PU</w:t>
      </w:r>
      <w:r w:rsidRPr="008A6F5B">
        <w:t> </w:t>
      </w:r>
      <w:r w:rsidRPr="008A6F5B">
        <w:rPr>
          <w:b/>
        </w:rPr>
        <w:t>:</w:t>
      </w:r>
      <w:r w:rsidRPr="008A6F5B">
        <w:tab/>
        <w:t>prix unitaire de l’enrobé incluant les matériaux, la fabrication, le transport, la mise en œuvre et toute dépense incidente</w:t>
      </w:r>
      <w:r w:rsidR="00540F31">
        <w:t>.</w:t>
      </w:r>
    </w:p>
    <w:p w14:paraId="511716CA" w14:textId="1CEDD401" w:rsidR="00421A1E" w:rsidRPr="008A6F5B" w:rsidRDefault="00421A1E" w:rsidP="001A1905">
      <w:pPr>
        <w:pStyle w:val="Textequation"/>
      </w:pPr>
      <w:r w:rsidRPr="008A6F5B">
        <w:rPr>
          <w:b/>
        </w:rPr>
        <w:t>Fa</w:t>
      </w:r>
      <w:r w:rsidRPr="008A6F5B">
        <w:t> </w:t>
      </w:r>
      <w:r w:rsidRPr="008A6F5B">
        <w:rPr>
          <w:b/>
        </w:rPr>
        <w:t>:</w:t>
      </w:r>
      <w:r w:rsidRPr="008A6F5B">
        <w:tab/>
        <w:t>0,125 (92,0 - D)</w:t>
      </w:r>
      <w:r w:rsidR="00540F31">
        <w:t>.</w:t>
      </w:r>
      <w:r w:rsidRPr="008A6F5B">
        <w:t xml:space="preserve"> </w:t>
      </w:r>
    </w:p>
    <w:p w14:paraId="7DD22982" w14:textId="6BBD2096" w:rsidR="00421A1E" w:rsidRDefault="00421A1E" w:rsidP="001A1905">
      <w:pPr>
        <w:pStyle w:val="Textequation"/>
      </w:pPr>
      <w:r w:rsidRPr="008A6F5B">
        <w:rPr>
          <w:b/>
        </w:rPr>
        <w:lastRenderedPageBreak/>
        <w:t>D</w:t>
      </w:r>
      <w:r w:rsidRPr="008A6F5B">
        <w:t> </w:t>
      </w:r>
      <w:r w:rsidRPr="008A6F5B">
        <w:rPr>
          <w:b/>
        </w:rPr>
        <w:t>:</w:t>
      </w:r>
      <w:r w:rsidRPr="008A6F5B">
        <w:tab/>
        <w:t>pourcentage de compacité du sous-lot (arrondi au dixième près)</w:t>
      </w:r>
      <w:r w:rsidR="00540F31">
        <w:t>.</w:t>
      </w:r>
    </w:p>
    <w:p w14:paraId="6BBA0B0B" w14:textId="6E7BE01B" w:rsidR="004279F2" w:rsidRPr="0055393F" w:rsidRDefault="004279F2" w:rsidP="004B2AA5">
      <w:pPr>
        <w:pStyle w:val="Titre5"/>
        <w:rPr>
          <w:rFonts w:eastAsiaTheme="minorHAnsi"/>
        </w:rPr>
      </w:pPr>
      <w:bookmarkStart w:id="357" w:name="_Toc162295537"/>
      <w:r w:rsidRPr="0055393F">
        <w:rPr>
          <w:rFonts w:eastAsiaTheme="minorHAnsi"/>
        </w:rPr>
        <w:t xml:space="preserve">Lot </w:t>
      </w:r>
      <w:r>
        <w:rPr>
          <w:rFonts w:eastAsiaTheme="minorHAnsi"/>
        </w:rPr>
        <w:t>non</w:t>
      </w:r>
      <w:r w:rsidR="00540F31">
        <w:rPr>
          <w:rFonts w:eastAsiaTheme="minorHAnsi"/>
        </w:rPr>
        <w:t xml:space="preserve"> </w:t>
      </w:r>
      <w:r w:rsidRPr="0055393F">
        <w:rPr>
          <w:rFonts w:eastAsiaTheme="minorHAnsi"/>
        </w:rPr>
        <w:t>conforme</w:t>
      </w:r>
      <w:bookmarkEnd w:id="357"/>
    </w:p>
    <w:p w14:paraId="4F0369D9" w14:textId="54CD81D6" w:rsidR="00421A1E" w:rsidRPr="008A6F5B" w:rsidRDefault="00421A1E" w:rsidP="00421A1E">
      <w:pPr>
        <w:pStyle w:val="Texte"/>
      </w:pPr>
      <w:r w:rsidRPr="008A6F5B">
        <w:t>Lorsqu</w:t>
      </w:r>
      <w:r>
        <w:t>’un</w:t>
      </w:r>
      <w:r w:rsidRPr="008A6F5B">
        <w:t xml:space="preserve"> lot est non conforme, il est subdivisé en 6 sous-lots correspondant chacun approximativement à 1/6 de la superficie du lot analysé. </w:t>
      </w:r>
    </w:p>
    <w:p w14:paraId="510076B6" w14:textId="77777777" w:rsidR="00421A1E" w:rsidRDefault="00421A1E" w:rsidP="00DB5419">
      <w:pPr>
        <w:pStyle w:val="Puce1"/>
      </w:pPr>
      <w:r w:rsidRPr="008A6F5B">
        <w:t>Les sous-lots dont la compacité est comprise entre 92,0 % et 98,0 % sont jugés conformes.</w:t>
      </w:r>
    </w:p>
    <w:p w14:paraId="44EA4DA1" w14:textId="649A07DC" w:rsidR="000D1A57" w:rsidRPr="008A6F5B" w:rsidRDefault="000D1A57" w:rsidP="00502AA7">
      <w:pPr>
        <w:pStyle w:val="Textemasqumodifications"/>
      </w:pPr>
      <w:r>
        <w:t>La puce suivante a été revue.</w:t>
      </w:r>
    </w:p>
    <w:p w14:paraId="19D6FC89" w14:textId="2F832738" w:rsidR="00421A1E" w:rsidRPr="008A6F5B" w:rsidRDefault="00421A1E" w:rsidP="00DB5419">
      <w:pPr>
        <w:pStyle w:val="Puce1"/>
      </w:pPr>
      <w:r w:rsidRPr="008A6F5B">
        <w:t xml:space="preserve">L’entrepreneur doit procéder, à ses frais, au remplacement de la couche d’enrobé d’un sous-lot dont le pourcentage de compacité est inférieur à 90,0 % ou supérieur à 98,0 %. Si plus d’un sous-lot est inférieur à 90,0 % ou supérieur à 98,0 %, l’entrepreneur doit procéder, à ses frais, au remplacement complet de la couche d’enrobé entre 2 épaulements de joints de tablier ou du joint transversal à l’approche. La compacité du ou des sous-lots ayant fait l’objet de travaux correctifs est évaluée au moyen d’un nucléodensimètre en mode rétrodiffusion ou en mode direct. </w:t>
      </w:r>
    </w:p>
    <w:p w14:paraId="67A2D421" w14:textId="64171B9B" w:rsidR="00421A1E" w:rsidRPr="008A6F5B" w:rsidRDefault="00421A1E" w:rsidP="00DB5419">
      <w:pPr>
        <w:pStyle w:val="Puce1"/>
      </w:pPr>
      <w:r w:rsidRPr="008A6F5B">
        <w:t xml:space="preserve">Pour chaque sous-lot dont le pourcentage de compacité est situé entre 90,0 % et 91,9 %, le Ministère applique une </w:t>
      </w:r>
      <w:r w:rsidR="00B47976">
        <w:t>pénalité</w:t>
      </w:r>
      <w:r w:rsidR="00C47F47" w:rsidRPr="00C47F47">
        <w:t xml:space="preserve"> </w:t>
      </w:r>
      <w:r w:rsidR="00A27E12" w:rsidRPr="00F9676D">
        <w:rPr>
          <w:rStyle w:val="TextemasqumodificationsCar"/>
        </w:rPr>
        <w:t>r</w:t>
      </w:r>
      <w:r w:rsidR="00A27E12" w:rsidRPr="00835F16">
        <w:rPr>
          <w:rStyle w:val="TextemasqumodificationsCar"/>
        </w:rPr>
        <w:t>etenue a été remplac</w:t>
      </w:r>
      <w:r w:rsidR="00A27E12">
        <w:rPr>
          <w:rStyle w:val="TextemasqumodificationsCar"/>
        </w:rPr>
        <w:t>é</w:t>
      </w:r>
      <w:r w:rsidR="00A27E12" w:rsidRPr="00835F16">
        <w:rPr>
          <w:rStyle w:val="TextemasqumodificationsCar"/>
        </w:rPr>
        <w:t xml:space="preserve"> par pénalité</w:t>
      </w:r>
      <w:r w:rsidR="00A27E12">
        <w:rPr>
          <w:rStyle w:val="TextemasqumodificationsCar"/>
        </w:rPr>
        <w:t xml:space="preserve"> à titre de dommages et intérêts liquidés</w:t>
      </w:r>
      <w:r w:rsidR="00A27E12" w:rsidRPr="00C47F47">
        <w:t xml:space="preserve"> </w:t>
      </w:r>
      <w:r w:rsidR="00C47F47" w:rsidRPr="00C47F47">
        <w:t>à titre de dommages et intérêts liquidés</w:t>
      </w:r>
      <w:r w:rsidRPr="008A6F5B">
        <w:t xml:space="preserve">. </w:t>
      </w:r>
    </w:p>
    <w:p w14:paraId="6CB0F750" w14:textId="2C408967" w:rsidR="00421A1E" w:rsidRPr="008A6F5B" w:rsidRDefault="00421A1E" w:rsidP="00DB5419">
      <w:pPr>
        <w:pStyle w:val="Puce1"/>
      </w:pPr>
      <w:r w:rsidRPr="008A6F5B">
        <w:t xml:space="preserve">La </w:t>
      </w:r>
      <w:r w:rsidR="00C26FD6">
        <w:t>pénalité</w:t>
      </w:r>
      <w:r w:rsidR="00C26FD6" w:rsidRPr="008A6F5B">
        <w:t xml:space="preserve"> </w:t>
      </w:r>
      <w:r w:rsidRPr="008A6F5B">
        <w:t>est calculée en multipliant le facteur d’ajustement (Fa) par le prix de l’enrobé et par la quantité d’enrobé du sous-lot.</w:t>
      </w:r>
    </w:p>
    <w:p w14:paraId="5C0CA588" w14:textId="4A2D26CD" w:rsidR="00421A1E" w:rsidRPr="008A6F5B" w:rsidRDefault="00C26FD6" w:rsidP="001A1905">
      <w:pPr>
        <w:pStyle w:val="quation"/>
      </w:pPr>
      <w:r>
        <w:t>Pénalité</w:t>
      </w:r>
      <w:r w:rsidRPr="008A6F5B">
        <w:t xml:space="preserve"> </w:t>
      </w:r>
      <w:r w:rsidR="00421A1E" w:rsidRPr="008A6F5B">
        <w:t>= quantité × PU × Fa</w:t>
      </w:r>
      <w:r w:rsidR="00B20DAE">
        <w:t>.</w:t>
      </w:r>
    </w:p>
    <w:p w14:paraId="6C373AC7" w14:textId="1B33F99F" w:rsidR="00421A1E" w:rsidRPr="008A6F5B" w:rsidRDefault="00421A1E" w:rsidP="001A1905">
      <w:pPr>
        <w:pStyle w:val="Textequation"/>
      </w:pPr>
      <w:r w:rsidRPr="008A6F5B">
        <w:rPr>
          <w:b/>
        </w:rPr>
        <w:t>PU</w:t>
      </w:r>
      <w:r w:rsidRPr="008A6F5B">
        <w:t> </w:t>
      </w:r>
      <w:r w:rsidRPr="008A6F5B">
        <w:rPr>
          <w:b/>
        </w:rPr>
        <w:t>:</w:t>
      </w:r>
      <w:r w:rsidRPr="008A6F5B">
        <w:tab/>
        <w:t>prix unitaire de l’enrobé incluant les matériaux, la fabrication, le transport, la mise en œuvre et toute dépense incidente</w:t>
      </w:r>
      <w:r w:rsidR="00B20DAE">
        <w:t>.</w:t>
      </w:r>
    </w:p>
    <w:p w14:paraId="1DD6E579" w14:textId="42477716" w:rsidR="00421A1E" w:rsidRPr="008A6F5B" w:rsidRDefault="00421A1E" w:rsidP="001A1905">
      <w:pPr>
        <w:pStyle w:val="Textequation"/>
      </w:pPr>
      <w:r w:rsidRPr="008A6F5B">
        <w:rPr>
          <w:b/>
        </w:rPr>
        <w:t>Fa</w:t>
      </w:r>
      <w:r w:rsidR="00540F31">
        <w:t> </w:t>
      </w:r>
      <w:r w:rsidRPr="00A27E12">
        <w:t>:</w:t>
      </w:r>
      <w:r w:rsidRPr="008A6F5B">
        <w:tab/>
        <w:t xml:space="preserve">0,125 (92,0 </w:t>
      </w:r>
      <w:r w:rsidR="00540F31">
        <w:t>–</w:t>
      </w:r>
      <w:r w:rsidRPr="008A6F5B">
        <w:t xml:space="preserve"> D)</w:t>
      </w:r>
      <w:r w:rsidR="00B20DAE">
        <w:t>.</w:t>
      </w:r>
    </w:p>
    <w:p w14:paraId="582E0C20" w14:textId="45E07A6D" w:rsidR="00421A1E" w:rsidRPr="008A6F5B" w:rsidRDefault="00421A1E" w:rsidP="001A1905">
      <w:pPr>
        <w:pStyle w:val="Textequation"/>
      </w:pPr>
      <w:r w:rsidRPr="008A6F5B">
        <w:rPr>
          <w:b/>
        </w:rPr>
        <w:t>D</w:t>
      </w:r>
      <w:r w:rsidRPr="008A6F5B">
        <w:t> </w:t>
      </w:r>
      <w:r w:rsidRPr="008A6F5B">
        <w:rPr>
          <w:b/>
        </w:rPr>
        <w:t>:</w:t>
      </w:r>
      <w:r w:rsidRPr="008A6F5B">
        <w:tab/>
        <w:t>pourcentage de compacité du sous-lot (arrondi au dixième près)</w:t>
      </w:r>
      <w:r w:rsidR="00B20DAE">
        <w:t>.</w:t>
      </w:r>
    </w:p>
    <w:p w14:paraId="6398C0C1" w14:textId="77777777" w:rsidR="00DC6EF6" w:rsidRPr="00EA56E6" w:rsidRDefault="038A2063" w:rsidP="00D723A4">
      <w:pPr>
        <w:pStyle w:val="Titre4"/>
      </w:pPr>
      <w:bookmarkStart w:id="358" w:name="_Toc162295538"/>
      <w:bookmarkStart w:id="359" w:name="_Hlk110321161"/>
      <w:r w:rsidRPr="00EA56E6">
        <w:t>Contrôle de réception de la compacité au raccordement des joints de tablier</w:t>
      </w:r>
      <w:bookmarkEnd w:id="358"/>
    </w:p>
    <w:bookmarkEnd w:id="359"/>
    <w:p w14:paraId="7627A6D8" w14:textId="77777777" w:rsidR="00DC6EF6" w:rsidRPr="001903FC" w:rsidRDefault="00DC6EF6" w:rsidP="0085202C">
      <w:pPr>
        <w:pStyle w:val="Paragraphe"/>
      </w:pPr>
      <w:r w:rsidRPr="001903FC">
        <w:t>La compacité de la zone de raccordement au joint de tablier fait l’objet d’un contrôle de réception spécifique. Ce contrôle est indépendant de la réception par lots de l’enrobé.</w:t>
      </w:r>
    </w:p>
    <w:p w14:paraId="6A389A89" w14:textId="2B2F92D8" w:rsidR="00DC6EF6" w:rsidRPr="001903FC" w:rsidRDefault="00DC6EF6" w:rsidP="0085202C">
      <w:pPr>
        <w:pStyle w:val="Paragraphe"/>
        <w:rPr>
          <w:rFonts w:eastAsiaTheme="minorHAnsi"/>
        </w:rPr>
      </w:pPr>
      <w:r w:rsidRPr="001903FC">
        <w:rPr>
          <w:rFonts w:eastAsiaTheme="minorHAnsi"/>
        </w:rPr>
        <w:t>De part et d’autre de chacun des raccordements de joint</w:t>
      </w:r>
      <w:r w:rsidR="00B837B9">
        <w:rPr>
          <w:rFonts w:eastAsiaTheme="minorHAnsi"/>
        </w:rPr>
        <w:t>s</w:t>
      </w:r>
      <w:r w:rsidRPr="001903FC">
        <w:rPr>
          <w:rFonts w:eastAsiaTheme="minorHAnsi"/>
        </w:rPr>
        <w:t xml:space="preserve"> de tablier, le Ministère effectue, pour chaque voie de circulation, un essai situé au centre de l’une des 2 pistes de roue</w:t>
      </w:r>
      <w:r w:rsidR="00746E03">
        <w:rPr>
          <w:rFonts w:eastAsiaTheme="minorHAnsi"/>
        </w:rPr>
        <w:t>s</w:t>
      </w:r>
      <w:r w:rsidRPr="001903FC">
        <w:rPr>
          <w:rFonts w:eastAsiaTheme="minorHAnsi"/>
        </w:rPr>
        <w:t xml:space="preserve"> au moyen d’un nucléodensimètre.</w:t>
      </w:r>
    </w:p>
    <w:p w14:paraId="188D7388" w14:textId="11E4A865" w:rsidR="00DC6EF6" w:rsidRPr="001903FC" w:rsidRDefault="00DC6EF6" w:rsidP="0085202C">
      <w:pPr>
        <w:pStyle w:val="Paragraphe"/>
        <w:rPr>
          <w:rFonts w:eastAsiaTheme="minorHAnsi"/>
        </w:rPr>
      </w:pPr>
      <w:r w:rsidRPr="001903FC">
        <w:rPr>
          <w:rFonts w:eastAsiaTheme="minorHAnsi"/>
        </w:rPr>
        <w:t xml:space="preserve">Comme </w:t>
      </w:r>
      <w:r w:rsidR="0001540E">
        <w:rPr>
          <w:rFonts w:eastAsiaTheme="minorHAnsi"/>
        </w:rPr>
        <w:t>dé</w:t>
      </w:r>
      <w:r w:rsidRPr="001903FC">
        <w:rPr>
          <w:rFonts w:eastAsiaTheme="minorHAnsi"/>
        </w:rPr>
        <w:t xml:space="preserve">montré à </w:t>
      </w:r>
      <w:r w:rsidR="00E2627E" w:rsidRPr="001903FC">
        <w:rPr>
          <w:rFonts w:eastAsiaTheme="minorHAnsi"/>
        </w:rPr>
        <w:t>la figure</w:t>
      </w:r>
      <w:r w:rsidR="0077091E">
        <w:rPr>
          <w:rFonts w:eastAsiaTheme="minorHAnsi"/>
        </w:rPr>
        <w:t> </w:t>
      </w:r>
      <w:r w:rsidR="00E2627E">
        <w:rPr>
          <w:rFonts w:eastAsiaTheme="minorHAnsi"/>
        </w:rPr>
        <w:t>1</w:t>
      </w:r>
      <w:r w:rsidRPr="001903FC">
        <w:rPr>
          <w:rFonts w:eastAsiaTheme="minorHAnsi"/>
        </w:rPr>
        <w:t>, le nucléodensimètre doit être positionné dans le sens transversal de la chaussée</w:t>
      </w:r>
      <w:r w:rsidR="00B837B9">
        <w:rPr>
          <w:rFonts w:eastAsiaTheme="minorHAnsi"/>
        </w:rPr>
        <w:t>.</w:t>
      </w:r>
      <w:r w:rsidRPr="001903FC">
        <w:rPr>
          <w:rFonts w:eastAsiaTheme="minorHAnsi"/>
        </w:rPr>
        <w:t xml:space="preserve"> </w:t>
      </w:r>
      <w:r w:rsidR="00B837B9">
        <w:rPr>
          <w:rFonts w:eastAsiaTheme="minorHAnsi"/>
        </w:rPr>
        <w:t>L</w:t>
      </w:r>
      <w:r w:rsidRPr="001903FC">
        <w:rPr>
          <w:rFonts w:eastAsiaTheme="minorHAnsi"/>
        </w:rPr>
        <w:t>a source émettrice (correspondant à la poignée du nucléodensimètre) est placée à 500 mm du bord du joint de tablier, et ce, en s’assurant que l’appareil est stable et qu’il épouse bien la surface de la chaussée. Si le nucléodensimètre n’est pas stable, il doit être déplacé dans l’axe du joint tout en demeurant à l’intérieur de la piste de roue</w:t>
      </w:r>
      <w:r w:rsidR="00746E03">
        <w:rPr>
          <w:rFonts w:eastAsiaTheme="minorHAnsi"/>
        </w:rPr>
        <w:t>s</w:t>
      </w:r>
      <w:r w:rsidRPr="001903FC">
        <w:rPr>
          <w:rFonts w:eastAsiaTheme="minorHAnsi"/>
        </w:rPr>
        <w:t xml:space="preserve"> jusqu’à ce qu’il soit stable sur la surface du revêtement.</w:t>
      </w:r>
      <w:r w:rsidRPr="001903FC">
        <w:rPr>
          <w:noProof/>
          <w:shd w:val="clear" w:color="auto" w:fill="FFFF00"/>
        </w:rPr>
        <w:t xml:space="preserve"> </w:t>
      </w:r>
    </w:p>
    <w:p w14:paraId="0595E241" w14:textId="77777777" w:rsidR="00DC6EF6" w:rsidRPr="001903FC" w:rsidRDefault="00DC6EF6" w:rsidP="00DC6EF6">
      <w:pPr>
        <w:keepLines/>
        <w:spacing w:before="120" w:after="120"/>
        <w:jc w:val="both"/>
        <w:rPr>
          <w:bCs/>
          <w:szCs w:val="20"/>
          <w:lang w:eastAsia="en-US"/>
        </w:rPr>
      </w:pPr>
      <w:r w:rsidRPr="001903FC">
        <w:rPr>
          <w:bCs/>
          <w:noProof/>
          <w:szCs w:val="20"/>
          <w:lang w:eastAsia="en-US"/>
        </w:rPr>
        <w:lastRenderedPageBreak/>
        <w:drawing>
          <wp:inline distT="0" distB="0" distL="0" distR="0" wp14:anchorId="48F33C89" wp14:editId="36661EB3">
            <wp:extent cx="5476875" cy="3752322"/>
            <wp:effectExtent l="0" t="0" r="0" b="635"/>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a:picLocks noChangeAspect="1" noChangeArrowheads="1"/>
                    </pic:cNvPicPr>
                  </pic:nvPicPr>
                  <pic:blipFill>
                    <a:blip r:embed="rId23"/>
                    <a:stretch>
                      <a:fillRect/>
                    </a:stretch>
                  </pic:blipFill>
                  <pic:spPr bwMode="auto">
                    <a:xfrm>
                      <a:off x="0" y="0"/>
                      <a:ext cx="5476875" cy="3752322"/>
                    </a:xfrm>
                    <a:prstGeom prst="rect">
                      <a:avLst/>
                    </a:prstGeom>
                    <a:noFill/>
                    <a:ln>
                      <a:noFill/>
                    </a:ln>
                  </pic:spPr>
                </pic:pic>
              </a:graphicData>
            </a:graphic>
          </wp:inline>
        </w:drawing>
      </w:r>
    </w:p>
    <w:p w14:paraId="621593C7" w14:textId="655CB970" w:rsidR="00DC6EF6" w:rsidRPr="002B3B7B" w:rsidRDefault="00DC6EF6" w:rsidP="00DB1567">
      <w:pPr>
        <w:pStyle w:val="Lgende"/>
      </w:pPr>
      <w:bookmarkStart w:id="360" w:name="_Toc162295658"/>
      <w:r w:rsidRPr="002B3B7B">
        <w:t>Figure </w:t>
      </w:r>
      <w:fldSimple w:instr=" SEQ Figure \* ARABIC ">
        <w:r w:rsidR="004E737A">
          <w:rPr>
            <w:noProof/>
          </w:rPr>
          <w:t>1</w:t>
        </w:r>
      </w:fldSimple>
      <w:r w:rsidRPr="002B3B7B">
        <w:t xml:space="preserve"> –</w:t>
      </w:r>
      <w:r w:rsidRPr="002B3B7B">
        <w:tab/>
        <w:t>Position des lectures de la compacité au raccordement des joints de tablier sur une structure</w:t>
      </w:r>
      <w:bookmarkStart w:id="361" w:name="_Toc531249254"/>
      <w:bookmarkEnd w:id="360"/>
    </w:p>
    <w:p w14:paraId="43AD032B" w14:textId="77777777" w:rsidR="0080584D" w:rsidRDefault="0080584D" w:rsidP="0085202C">
      <w:pPr>
        <w:pStyle w:val="Paragraphe"/>
        <w:rPr>
          <w:rFonts w:eastAsiaTheme="minorHAnsi"/>
        </w:rPr>
      </w:pPr>
    </w:p>
    <w:p w14:paraId="70D33406" w14:textId="568115B8" w:rsidR="00DC6EF6" w:rsidRPr="001903FC" w:rsidRDefault="00DC6EF6" w:rsidP="0085202C">
      <w:pPr>
        <w:pStyle w:val="Paragraphe"/>
        <w:rPr>
          <w:rFonts w:eastAsiaTheme="minorHAnsi"/>
        </w:rPr>
      </w:pPr>
      <w:r w:rsidRPr="001903FC">
        <w:rPr>
          <w:rFonts w:eastAsiaTheme="minorHAnsi"/>
        </w:rPr>
        <w:t xml:space="preserve">Un essai représente la moyenne de 3 lectures de 60 secondes, en mode </w:t>
      </w:r>
      <w:r w:rsidR="0080584D">
        <w:rPr>
          <w:rFonts w:eastAsiaTheme="minorHAnsi"/>
        </w:rPr>
        <w:t>r</w:t>
      </w:r>
      <w:r w:rsidRPr="001903FC">
        <w:rPr>
          <w:rFonts w:eastAsiaTheme="minorHAnsi"/>
        </w:rPr>
        <w:t xml:space="preserve">étrodiffusion ou en mode </w:t>
      </w:r>
      <w:r w:rsidR="0080584D">
        <w:rPr>
          <w:rFonts w:eastAsiaTheme="minorHAnsi"/>
        </w:rPr>
        <w:t>d</w:t>
      </w:r>
      <w:r w:rsidRPr="001903FC">
        <w:rPr>
          <w:rFonts w:eastAsiaTheme="minorHAnsi"/>
        </w:rPr>
        <w:t>irect, sans déplacement de l’appareil.</w:t>
      </w:r>
    </w:p>
    <w:p w14:paraId="717FB83F" w14:textId="406D4832" w:rsidR="00DC6EF6" w:rsidRPr="001903FC" w:rsidRDefault="00DC6EF6" w:rsidP="0085202C">
      <w:pPr>
        <w:pStyle w:val="Paragraphe"/>
        <w:rPr>
          <w:rFonts w:eastAsiaTheme="minorHAnsi"/>
        </w:rPr>
      </w:pPr>
      <w:r w:rsidRPr="001903FC">
        <w:rPr>
          <w:rFonts w:eastAsiaTheme="minorHAnsi"/>
        </w:rPr>
        <w:t>Lors de l’évaluation de la compacité de l’enrobé au raccordement des joints de tablier, tout essai dont le pourcentage de compacité est inférieur à 91,0 % doit être réévalué selon la méthodologie inscrite à l’article </w:t>
      </w:r>
      <w:r w:rsidRPr="00CE3111">
        <w:rPr>
          <w:rFonts w:eastAsiaTheme="minorHAnsi"/>
          <w:highlight w:val="yellow"/>
        </w:rPr>
        <w:t>15.11.2.1</w:t>
      </w:r>
      <w:r w:rsidRPr="001903FC">
        <w:rPr>
          <w:rFonts w:eastAsiaTheme="minorHAnsi"/>
        </w:rPr>
        <w:t xml:space="preserve"> </w:t>
      </w:r>
      <w:r w:rsidR="002644E5">
        <w:rPr>
          <w:rFonts w:eastAsiaTheme="minorHAnsi"/>
        </w:rPr>
        <w:t>«</w:t>
      </w:r>
      <w:r w:rsidR="00B20DAE">
        <w:rPr>
          <w:rFonts w:eastAsiaTheme="minorHAnsi"/>
        </w:rPr>
        <w:t> </w:t>
      </w:r>
      <w:r w:rsidR="002644E5">
        <w:rPr>
          <w:rFonts w:eastAsiaTheme="minorHAnsi"/>
        </w:rPr>
        <w:t xml:space="preserve">Contrôle de réception » </w:t>
      </w:r>
      <w:r w:rsidRPr="001903FC">
        <w:rPr>
          <w:rFonts w:eastAsiaTheme="minorHAnsi"/>
        </w:rPr>
        <w:t>du CCDG. La réévaluation de cet essai doit être réalisée dans la même piste de roue</w:t>
      </w:r>
      <w:r w:rsidR="00746E03">
        <w:rPr>
          <w:rFonts w:eastAsiaTheme="minorHAnsi"/>
        </w:rPr>
        <w:t>s</w:t>
      </w:r>
      <w:r w:rsidRPr="001903FC">
        <w:rPr>
          <w:rFonts w:eastAsiaTheme="minorHAnsi"/>
        </w:rPr>
        <w:t>.</w:t>
      </w:r>
    </w:p>
    <w:p w14:paraId="4BCC42A5" w14:textId="77777777" w:rsidR="00DC6EF6" w:rsidRPr="001903FC" w:rsidRDefault="00DC6EF6" w:rsidP="0085202C">
      <w:pPr>
        <w:pStyle w:val="Paragraphe"/>
        <w:rPr>
          <w:rFonts w:eastAsiaTheme="minorHAnsi"/>
        </w:rPr>
      </w:pPr>
      <w:r w:rsidRPr="001903FC">
        <w:rPr>
          <w:rFonts w:eastAsiaTheme="minorHAnsi"/>
        </w:rPr>
        <w:t>Après réévaluation, chaque essai dont le pourcentage de compacité est inférieur à 91,0 % est considéré comme non conforme et est traité selon les modalités suivantes :</w:t>
      </w:r>
    </w:p>
    <w:p w14:paraId="76259439" w14:textId="1892898D" w:rsidR="00DC6EF6" w:rsidRPr="001903FC" w:rsidRDefault="00DC6EF6" w:rsidP="0085202C">
      <w:pPr>
        <w:pStyle w:val="Paragraphe"/>
      </w:pPr>
      <w:r w:rsidRPr="00355FF0">
        <w:rPr>
          <w:rFonts w:eastAsiaTheme="minorHAnsi"/>
          <w:b/>
          <w:bCs w:val="0"/>
        </w:rPr>
        <w:t>Pourcentage de compacité inférieur à 90,0 % :</w:t>
      </w:r>
      <w:r w:rsidRPr="00C03B0D">
        <w:rPr>
          <w:rFonts w:eastAsiaTheme="minorHAnsi"/>
        </w:rPr>
        <w:t xml:space="preserve"> application de l’article </w:t>
      </w:r>
      <w:r w:rsidRPr="00DD7DB4">
        <w:rPr>
          <w:rFonts w:eastAsiaTheme="minorHAnsi"/>
          <w:highlight w:val="yellow"/>
        </w:rPr>
        <w:t>7.10</w:t>
      </w:r>
      <w:r w:rsidR="00E56509" w:rsidRPr="00C03B0D">
        <w:rPr>
          <w:rFonts w:eastAsiaTheme="minorHAnsi"/>
        </w:rPr>
        <w:t> </w:t>
      </w:r>
      <w:r w:rsidRPr="00C03B0D">
        <w:rPr>
          <w:rFonts w:eastAsiaTheme="minorHAnsi"/>
        </w:rPr>
        <w:t>« Travaux défectueux » du CCDG;</w:t>
      </w:r>
    </w:p>
    <w:p w14:paraId="1AB43835" w14:textId="504BE9D3" w:rsidR="00DC6EF6" w:rsidRPr="001903FC" w:rsidRDefault="00DC6EF6" w:rsidP="0085202C">
      <w:pPr>
        <w:pStyle w:val="Paragraphe"/>
      </w:pPr>
      <w:r w:rsidRPr="00355FF0">
        <w:rPr>
          <w:b/>
          <w:bCs w:val="0"/>
        </w:rPr>
        <w:t>Pourcentage de compacité compris entre 90,0 % et 90,9 % :</w:t>
      </w:r>
      <w:r w:rsidRPr="001903FC">
        <w:t xml:space="preserve"> le Ministère applique une </w:t>
      </w:r>
      <w:r w:rsidR="00C03B0D">
        <w:t>pénalité</w:t>
      </w:r>
      <w:r w:rsidR="00C03B0D" w:rsidRPr="001903FC">
        <w:t xml:space="preserve"> </w:t>
      </w:r>
      <w:r w:rsidR="00F57CF6" w:rsidRPr="00F57CF6">
        <w:t xml:space="preserve">à titre de dommages et intérêts liquidés </w:t>
      </w:r>
      <w:bookmarkStart w:id="362" w:name="_Hlk159936381"/>
      <w:r w:rsidR="00C47F47" w:rsidRPr="00B20DAE">
        <w:rPr>
          <w:rStyle w:val="TextemasqumodificationsCar"/>
        </w:rPr>
        <w:t>r</w:t>
      </w:r>
      <w:r w:rsidR="00C47F47" w:rsidRPr="00C47F47">
        <w:rPr>
          <w:rStyle w:val="TextemasqumodificationsCar"/>
        </w:rPr>
        <w:t>etenue a été remplacé par pénalité à titre de dommages et intérêts liquidés</w:t>
      </w:r>
      <w:r w:rsidR="00C47F47">
        <w:t xml:space="preserve"> </w:t>
      </w:r>
      <w:bookmarkEnd w:id="362"/>
      <w:r w:rsidRPr="001903FC">
        <w:t>selon la formule suivante :</w:t>
      </w:r>
    </w:p>
    <w:p w14:paraId="0EDD1981" w14:textId="2D477B2C" w:rsidR="00DC6EF6" w:rsidRPr="001903FC" w:rsidRDefault="00C03B0D" w:rsidP="001A1905">
      <w:pPr>
        <w:pStyle w:val="quation"/>
      </w:pPr>
      <w:r>
        <w:t>Pénalité</w:t>
      </w:r>
      <w:r w:rsidRPr="001903FC">
        <w:t xml:space="preserve"> </w:t>
      </w:r>
      <w:r w:rsidR="00DC6EF6" w:rsidRPr="001903FC">
        <w:t xml:space="preserve">= 2 500 $ </w:t>
      </w:r>
      <w:r w:rsidR="00B5109B">
        <w:t>x</w:t>
      </w:r>
      <w:r w:rsidR="00DC6EF6" w:rsidRPr="001903FC">
        <w:t xml:space="preserve"> Fa</w:t>
      </w:r>
    </w:p>
    <w:p w14:paraId="532831F2" w14:textId="27062332" w:rsidR="00DC6EF6" w:rsidRPr="001903FC" w:rsidRDefault="00DC6EF6" w:rsidP="001A1905">
      <w:pPr>
        <w:pStyle w:val="Textequation"/>
      </w:pPr>
      <w:r w:rsidRPr="001903FC">
        <w:rPr>
          <w:b/>
        </w:rPr>
        <w:t>Fa</w:t>
      </w:r>
      <w:r w:rsidRPr="001903FC">
        <w:t> :</w:t>
      </w:r>
      <w:r w:rsidRPr="001903FC">
        <w:tab/>
        <w:t>(91,0 - D)</w:t>
      </w:r>
    </w:p>
    <w:p w14:paraId="4810E0B6" w14:textId="312B0E35" w:rsidR="00DC6EF6" w:rsidRPr="001903FC" w:rsidRDefault="00DC6EF6" w:rsidP="001A1905">
      <w:pPr>
        <w:pStyle w:val="Textequation"/>
      </w:pPr>
      <w:r w:rsidRPr="001903FC">
        <w:rPr>
          <w:b/>
        </w:rPr>
        <w:t>D</w:t>
      </w:r>
      <w:r w:rsidRPr="001903FC">
        <w:t> :</w:t>
      </w:r>
      <w:r w:rsidRPr="001903FC">
        <w:tab/>
      </w:r>
      <w:r w:rsidR="00B20DAE">
        <w:t>p</w:t>
      </w:r>
      <w:r w:rsidRPr="001903FC">
        <w:t>ourcentage de compacité de l’essai après réévaluation (arrondi au dixième près).</w:t>
      </w:r>
    </w:p>
    <w:p w14:paraId="4A89911D" w14:textId="77777777" w:rsidR="00DC6EF6" w:rsidRPr="00021435" w:rsidRDefault="00DC6EF6" w:rsidP="0085202C">
      <w:pPr>
        <w:pStyle w:val="Paragraphe"/>
        <w:rPr>
          <w:rFonts w:eastAsiaTheme="minorHAnsi"/>
          <w:b/>
        </w:rPr>
      </w:pPr>
      <w:r w:rsidRPr="001903FC">
        <w:rPr>
          <w:rFonts w:eastAsiaTheme="minorHAnsi"/>
        </w:rPr>
        <w:t>En cas de compacité inadéquate lors du contrôle des travaux, l’entrepreneur est tenu d’ajuster ses méthodes de mise en œuvre afin de respecter le pourcentage de compacité requis.</w:t>
      </w:r>
    </w:p>
    <w:p w14:paraId="1A90EE10" w14:textId="6741562C" w:rsidR="00DC6EF6" w:rsidRPr="00EA56E6" w:rsidRDefault="038A2063" w:rsidP="00D723A4">
      <w:pPr>
        <w:pStyle w:val="Titre4"/>
      </w:pPr>
      <w:bookmarkStart w:id="363" w:name="_Toc162295539"/>
      <w:r w:rsidRPr="00EA56E6">
        <w:t>Contrôle de réception de la compacité le long des bordures</w:t>
      </w:r>
      <w:bookmarkEnd w:id="363"/>
    </w:p>
    <w:p w14:paraId="45099E33" w14:textId="7325222D" w:rsidR="00DC6EF6" w:rsidRPr="001903FC" w:rsidRDefault="00DC6EF6" w:rsidP="0085202C">
      <w:pPr>
        <w:pStyle w:val="Paragraphe"/>
        <w:rPr>
          <w:rFonts w:eastAsiaTheme="minorHAnsi"/>
        </w:rPr>
      </w:pPr>
      <w:r w:rsidRPr="001903FC">
        <w:rPr>
          <w:rFonts w:eastAsiaTheme="minorHAnsi"/>
        </w:rPr>
        <w:t>La compacité de l’enrobé le long des bordures (glissières, chasse-roues, trottoirs, etc.) fait l’objet d’un contrôle de réception spécifique. Ce contrôle est indépendant de la réception par lots de l’enrobé.</w:t>
      </w:r>
    </w:p>
    <w:p w14:paraId="1D06E1D2" w14:textId="6A13570A" w:rsidR="00DC6EF6" w:rsidRPr="001903FC" w:rsidRDefault="00DC6EF6" w:rsidP="0085202C">
      <w:pPr>
        <w:pStyle w:val="Paragraphe"/>
        <w:rPr>
          <w:rFonts w:eastAsiaTheme="minorHAnsi"/>
        </w:rPr>
      </w:pPr>
      <w:r w:rsidRPr="001903FC">
        <w:rPr>
          <w:rFonts w:eastAsiaTheme="minorHAnsi"/>
        </w:rPr>
        <w:lastRenderedPageBreak/>
        <w:t>À chacune des sections entre 2</w:t>
      </w:r>
      <w:r w:rsidR="00AA3AC7">
        <w:rPr>
          <w:rFonts w:eastAsiaTheme="minorHAnsi"/>
        </w:rPr>
        <w:t> </w:t>
      </w:r>
      <w:r w:rsidRPr="001903FC">
        <w:rPr>
          <w:rFonts w:eastAsiaTheme="minorHAnsi"/>
        </w:rPr>
        <w:t xml:space="preserve">joints de tablier ou </w:t>
      </w:r>
      <w:r w:rsidR="00F50D8C">
        <w:rPr>
          <w:rFonts w:eastAsiaTheme="minorHAnsi"/>
        </w:rPr>
        <w:t xml:space="preserve">entre </w:t>
      </w:r>
      <w:r w:rsidR="00AA3AC7">
        <w:rPr>
          <w:rFonts w:eastAsiaTheme="minorHAnsi"/>
        </w:rPr>
        <w:t>1</w:t>
      </w:r>
      <w:r w:rsidR="00F50D8C">
        <w:rPr>
          <w:rFonts w:eastAsiaTheme="minorHAnsi"/>
        </w:rPr>
        <w:t xml:space="preserve"> joint de tablier et</w:t>
      </w:r>
      <w:r w:rsidR="00BB0DE9">
        <w:rPr>
          <w:rFonts w:eastAsiaTheme="minorHAnsi"/>
        </w:rPr>
        <w:t xml:space="preserve"> </w:t>
      </w:r>
      <w:r w:rsidRPr="001903FC">
        <w:rPr>
          <w:rFonts w:eastAsiaTheme="minorHAnsi"/>
        </w:rPr>
        <w:t>joint transversal à l’approche, le Ministère effectue un essai au hasard près des bordures (gauche ou droite) au moyen d’un nucléodensimètre.</w:t>
      </w:r>
    </w:p>
    <w:p w14:paraId="2C120038" w14:textId="69505F8A" w:rsidR="00DC6EF6" w:rsidRPr="001903FC" w:rsidRDefault="00DC6EF6" w:rsidP="0085202C">
      <w:pPr>
        <w:pStyle w:val="Paragraphe"/>
        <w:rPr>
          <w:rFonts w:eastAsiaTheme="minorHAnsi"/>
        </w:rPr>
      </w:pPr>
      <w:r w:rsidRPr="001903FC">
        <w:rPr>
          <w:rFonts w:eastAsiaTheme="minorHAnsi"/>
        </w:rPr>
        <w:t>Le nucléodensimètre doit être positionné dans le sens longitudinal de la chaussée et la source émettrice (correspondant à la poignée du nucléodensimètre) est placée à 500 mm du bord de la bordure, et ce, en s’assurant que l’appareil est stable et qu’il épouse bien la surface de la chaussée. Si le nucléodensimètre n’est pas stable, il doit être déplacé longitudinalement toujours à 500 mm du bord de la bordure jusqu’à ce qu’il soit stable sur la surface du revêtement.</w:t>
      </w:r>
    </w:p>
    <w:p w14:paraId="499F3065" w14:textId="0DC12BEC" w:rsidR="00DC6EF6" w:rsidRPr="001903FC" w:rsidRDefault="00DC6EF6" w:rsidP="0085202C">
      <w:pPr>
        <w:pStyle w:val="Paragraphe"/>
        <w:rPr>
          <w:rFonts w:eastAsiaTheme="minorHAnsi"/>
        </w:rPr>
      </w:pPr>
      <w:r w:rsidRPr="001903FC">
        <w:rPr>
          <w:rFonts w:eastAsiaTheme="minorHAnsi"/>
        </w:rPr>
        <w:t xml:space="preserve">Un essai représente la moyenne de 3 lectures de 60 secondes, en mode </w:t>
      </w:r>
      <w:r w:rsidR="00AA3AC7">
        <w:rPr>
          <w:rFonts w:eastAsiaTheme="minorHAnsi"/>
        </w:rPr>
        <w:t>r</w:t>
      </w:r>
      <w:r w:rsidRPr="001903FC">
        <w:rPr>
          <w:rFonts w:eastAsiaTheme="minorHAnsi"/>
        </w:rPr>
        <w:t xml:space="preserve">étrodiffusion ou en mode </w:t>
      </w:r>
      <w:r w:rsidR="00AA3AC7">
        <w:rPr>
          <w:rFonts w:eastAsiaTheme="minorHAnsi"/>
        </w:rPr>
        <w:t>d</w:t>
      </w:r>
      <w:r w:rsidRPr="001903FC">
        <w:rPr>
          <w:rFonts w:eastAsiaTheme="minorHAnsi"/>
        </w:rPr>
        <w:t>irect, sans déplacement de l’appareil.</w:t>
      </w:r>
    </w:p>
    <w:p w14:paraId="7B107A8A" w14:textId="61FCDDAB" w:rsidR="00DC6EF6" w:rsidRPr="001903FC" w:rsidRDefault="038A2063" w:rsidP="0085202C">
      <w:pPr>
        <w:pStyle w:val="Paragraphe"/>
        <w:rPr>
          <w:rFonts w:eastAsiaTheme="minorEastAsia"/>
        </w:rPr>
      </w:pPr>
      <w:r w:rsidRPr="08F24958">
        <w:rPr>
          <w:rFonts w:eastAsiaTheme="minorEastAsia"/>
        </w:rPr>
        <w:t xml:space="preserve">Lors de l’évaluation de la compacité de l’enrobé le long des bordures, tout essai dont le pourcentage de compacité est inférieur à 91,0 % </w:t>
      </w:r>
      <w:r w:rsidR="0FB69247" w:rsidRPr="08F24958">
        <w:rPr>
          <w:rFonts w:eastAsiaTheme="minorEastAsia"/>
        </w:rPr>
        <w:t>est considéré non</w:t>
      </w:r>
      <w:r w:rsidR="00C236B1">
        <w:rPr>
          <w:rFonts w:eastAsiaTheme="minorEastAsia"/>
        </w:rPr>
        <w:t> </w:t>
      </w:r>
      <w:r w:rsidR="0FB69247" w:rsidRPr="08F24958">
        <w:rPr>
          <w:rFonts w:eastAsiaTheme="minorEastAsia"/>
        </w:rPr>
        <w:t xml:space="preserve">conforme et </w:t>
      </w:r>
      <w:r w:rsidRPr="08F24958">
        <w:rPr>
          <w:rFonts w:eastAsiaTheme="minorEastAsia"/>
        </w:rPr>
        <w:t>doit être réévalué selon la méthodologie inscrite à l’article </w:t>
      </w:r>
      <w:r w:rsidRPr="00021435">
        <w:rPr>
          <w:rFonts w:eastAsiaTheme="minorEastAsia"/>
          <w:highlight w:val="yellow"/>
        </w:rPr>
        <w:t>15.11.2.1</w:t>
      </w:r>
      <w:r w:rsidRPr="08F24958">
        <w:rPr>
          <w:rFonts w:eastAsiaTheme="minorEastAsia"/>
        </w:rPr>
        <w:t xml:space="preserve"> </w:t>
      </w:r>
      <w:r w:rsidR="002644E5">
        <w:rPr>
          <w:rFonts w:eastAsiaTheme="minorEastAsia"/>
        </w:rPr>
        <w:t xml:space="preserve">« Contrôle de réception » </w:t>
      </w:r>
      <w:r w:rsidRPr="08F24958">
        <w:rPr>
          <w:rFonts w:eastAsiaTheme="minorEastAsia"/>
        </w:rPr>
        <w:t xml:space="preserve">du CCDG. La réévaluation de cet essai est réalisée à un autre emplacement, </w:t>
      </w:r>
      <w:r w:rsidR="00AA3AC7">
        <w:rPr>
          <w:rFonts w:eastAsiaTheme="minorEastAsia"/>
        </w:rPr>
        <w:t xml:space="preserve">soit </w:t>
      </w:r>
      <w:r w:rsidRPr="08F24958">
        <w:rPr>
          <w:rFonts w:eastAsiaTheme="minorEastAsia"/>
        </w:rPr>
        <w:t>à 500 mm du bord de la bordure, fixé de façon aléatoire par le surveillant. Tout essai non conforme après cette réévaluation est traité conformément à l’article </w:t>
      </w:r>
      <w:r w:rsidRPr="00F97534">
        <w:rPr>
          <w:rFonts w:eastAsiaTheme="minorEastAsia"/>
          <w:highlight w:val="yellow"/>
        </w:rPr>
        <w:t>7.10</w:t>
      </w:r>
      <w:r w:rsidRPr="08F24958">
        <w:rPr>
          <w:rFonts w:eastAsiaTheme="minorEastAsia"/>
        </w:rPr>
        <w:t xml:space="preserve"> « Travaux défectueux » du CCDG. </w:t>
      </w:r>
    </w:p>
    <w:p w14:paraId="4239F6E5" w14:textId="77777777" w:rsidR="00DC6EF6" w:rsidRPr="001903FC" w:rsidRDefault="00DC6EF6" w:rsidP="0085202C">
      <w:pPr>
        <w:pStyle w:val="Paragraphe"/>
        <w:rPr>
          <w:rFonts w:eastAsiaTheme="minorHAnsi"/>
        </w:rPr>
      </w:pPr>
      <w:r w:rsidRPr="001903FC">
        <w:rPr>
          <w:rFonts w:eastAsiaTheme="minorHAnsi"/>
        </w:rPr>
        <w:t>En cas de compacité inadéquate lors du contrôle des travaux, l’entrepreneur est tenu d’ajuster ses méthodes de mise en œuvre afin de respecter le pourcentage de compacité requis.</w:t>
      </w:r>
    </w:p>
    <w:p w14:paraId="44C18549" w14:textId="271CA55D" w:rsidR="00DC6EF6" w:rsidRPr="00EA56E6" w:rsidRDefault="038A2063" w:rsidP="00D723A4">
      <w:pPr>
        <w:pStyle w:val="Titre4"/>
      </w:pPr>
      <w:bookmarkStart w:id="364" w:name="_Toc162295540"/>
      <w:r w:rsidRPr="00EA56E6">
        <w:t>Contrôle de réception de la compacité au joint transversal aux approches</w:t>
      </w:r>
      <w:bookmarkEnd w:id="364"/>
      <w:r w:rsidRPr="00EA56E6">
        <w:t xml:space="preserve"> </w:t>
      </w:r>
    </w:p>
    <w:p w14:paraId="4F23100B" w14:textId="77777777" w:rsidR="00DC6EF6" w:rsidRPr="001903FC" w:rsidRDefault="00DC6EF6" w:rsidP="0085202C">
      <w:pPr>
        <w:pStyle w:val="Paragraphe"/>
      </w:pPr>
      <w:r w:rsidRPr="001903FC">
        <w:t>La compacité des joints transversaux à la rencontre de la chaussée routière existante fait l’objet d’un contrôle de réception spécifique. Ce contrôle est indépendant de la réception par lots de l’enrobé.</w:t>
      </w:r>
    </w:p>
    <w:p w14:paraId="0F2B5DA0" w14:textId="50505DD9" w:rsidR="00DC6EF6" w:rsidRPr="001903FC" w:rsidRDefault="00DC6EF6" w:rsidP="0085202C">
      <w:pPr>
        <w:pStyle w:val="Paragraphe"/>
      </w:pPr>
      <w:r w:rsidRPr="001903FC">
        <w:t xml:space="preserve">À chacun des joints transversaux, 3 essais par largeur de finisseuse sont effectués au moyen d’un nucléodensimètre. Un essai est effectué à 0,5 m de chaque côté et un </w:t>
      </w:r>
      <w:r w:rsidR="00C75E41">
        <w:t>3</w:t>
      </w:r>
      <w:r w:rsidR="00C75E41" w:rsidRPr="00C75E41">
        <w:rPr>
          <w:vertAlign w:val="superscript"/>
        </w:rPr>
        <w:t>e</w:t>
      </w:r>
      <w:r w:rsidRPr="001903FC">
        <w:t xml:space="preserve"> essai est effectué au centre de la largeur. </w:t>
      </w:r>
    </w:p>
    <w:p w14:paraId="3082CA36" w14:textId="37658818" w:rsidR="00703E4E" w:rsidRDefault="00703E4E" w:rsidP="0085202C">
      <w:pPr>
        <w:pStyle w:val="Paragraphe"/>
      </w:pPr>
      <w:r w:rsidRPr="3C2793BB">
        <w:t>La source émettrice (poignée du nucléodensimètre) est placée à 150 mm du joint comme le</w:t>
      </w:r>
      <w:r>
        <w:t xml:space="preserve"> montre la figure</w:t>
      </w:r>
      <w:r w:rsidR="00AA3AC7">
        <w:t> </w:t>
      </w:r>
      <w:r>
        <w:t>2 « Position des lectures de la compacité au joint transversal aux approches ».</w:t>
      </w:r>
    </w:p>
    <w:p w14:paraId="0DB37E9F" w14:textId="753953C1" w:rsidR="00DC6EF6" w:rsidRPr="001903FC" w:rsidRDefault="14C26367" w:rsidP="00DC6EF6">
      <w:pPr>
        <w:keepLines/>
        <w:spacing w:before="120" w:after="120"/>
        <w:jc w:val="both"/>
      </w:pPr>
      <w:r>
        <w:rPr>
          <w:noProof/>
        </w:rPr>
        <w:drawing>
          <wp:inline distT="0" distB="0" distL="0" distR="0" wp14:anchorId="2384C64F" wp14:editId="2B3907C5">
            <wp:extent cx="5505450" cy="2569210"/>
            <wp:effectExtent l="0" t="0" r="0" b="0"/>
            <wp:docPr id="1933357516" name="Image 1933357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extLst>
                        <a:ext uri="{28A0092B-C50C-407E-A947-70E740481C1C}">
                          <a14:useLocalDpi xmlns:a14="http://schemas.microsoft.com/office/drawing/2010/main" val="0"/>
                        </a:ext>
                      </a:extLst>
                    </a:blip>
                    <a:stretch>
                      <a:fillRect/>
                    </a:stretch>
                  </pic:blipFill>
                  <pic:spPr>
                    <a:xfrm>
                      <a:off x="0" y="0"/>
                      <a:ext cx="5505450" cy="2569210"/>
                    </a:xfrm>
                    <a:prstGeom prst="rect">
                      <a:avLst/>
                    </a:prstGeom>
                  </pic:spPr>
                </pic:pic>
              </a:graphicData>
            </a:graphic>
          </wp:inline>
        </w:drawing>
      </w:r>
    </w:p>
    <w:p w14:paraId="2CA0A017" w14:textId="4831AD67" w:rsidR="00DC6EF6" w:rsidRDefault="00DC6EF6" w:rsidP="00DB1567">
      <w:pPr>
        <w:pStyle w:val="Lgende"/>
      </w:pPr>
      <w:bookmarkStart w:id="365" w:name="_Toc162295659"/>
      <w:r w:rsidRPr="002B3B7B">
        <w:t>Figure </w:t>
      </w:r>
      <w:fldSimple w:instr=" SEQ Figure \* ARABIC ">
        <w:r w:rsidR="004E737A">
          <w:rPr>
            <w:noProof/>
          </w:rPr>
          <w:t>2</w:t>
        </w:r>
      </w:fldSimple>
      <w:r w:rsidRPr="002B3B7B">
        <w:t xml:space="preserve"> –</w:t>
      </w:r>
      <w:r w:rsidRPr="002B3B7B">
        <w:tab/>
        <w:t>Position des lectures de la compacité au joint transversal aux approches</w:t>
      </w:r>
      <w:bookmarkEnd w:id="365"/>
    </w:p>
    <w:p w14:paraId="27707054" w14:textId="77777777" w:rsidR="00345F7C" w:rsidRPr="008944BF" w:rsidRDefault="00345F7C" w:rsidP="00315538"/>
    <w:p w14:paraId="292A624E" w14:textId="77777777" w:rsidR="00DC6EF6" w:rsidRPr="001903FC" w:rsidRDefault="00DC6EF6" w:rsidP="0085202C">
      <w:pPr>
        <w:pStyle w:val="Paragraphe"/>
      </w:pPr>
      <w:r w:rsidRPr="001903FC">
        <w:t xml:space="preserve">Le nucléodensimètre doit être positionné dans le sens transversal de la chaussée, et ce, en s’assurant que l’appareil est stable et qu’il épouse bien la surface de la chaussée. Si le nucléodensimètre n’est pas stable, il doit être déplacé dans l’axe du joint jusqu’à ce qu’il soit stable sur la surface du revêtement. </w:t>
      </w:r>
    </w:p>
    <w:p w14:paraId="5A0A1CE8" w14:textId="7E99B4AB" w:rsidR="00DC6EF6" w:rsidRPr="001903FC" w:rsidRDefault="00DC6EF6" w:rsidP="0085202C">
      <w:pPr>
        <w:pStyle w:val="Paragraphe"/>
      </w:pPr>
      <w:r w:rsidRPr="001903FC">
        <w:lastRenderedPageBreak/>
        <w:t xml:space="preserve">Un essai représente la moyenne de 3 lectures de 60 secondes en mode </w:t>
      </w:r>
      <w:r w:rsidR="0012414D">
        <w:t>r</w:t>
      </w:r>
      <w:r w:rsidRPr="001903FC">
        <w:t xml:space="preserve">étrodiffusion ou en mode </w:t>
      </w:r>
      <w:r w:rsidR="0012414D">
        <w:t>d</w:t>
      </w:r>
      <w:r w:rsidRPr="001903FC">
        <w:t>irect, sans déplacement de l’appareil.</w:t>
      </w:r>
    </w:p>
    <w:p w14:paraId="5103D090" w14:textId="26911DF8" w:rsidR="00DC6EF6" w:rsidRPr="001903FC" w:rsidRDefault="156F02BD" w:rsidP="0085202C">
      <w:pPr>
        <w:pStyle w:val="Paragraphe"/>
      </w:pPr>
      <w:r w:rsidRPr="1066C076">
        <w:t>Une moyenne des 3 essais</w:t>
      </w:r>
      <w:r w:rsidR="00D6059A">
        <w:t>,</w:t>
      </w:r>
      <w:r w:rsidRPr="1066C076">
        <w:t xml:space="preserve"> inférieure à 90,0 % lors de l’évaluation de la compacité aux joints</w:t>
      </w:r>
      <w:r w:rsidR="00D6059A">
        <w:t>,</w:t>
      </w:r>
      <w:r w:rsidRPr="1066C076">
        <w:t xml:space="preserve"> entraîne une reprise des travaux de pose d’enrobé localement au joint</w:t>
      </w:r>
      <w:r w:rsidR="7B6615D4" w:rsidRPr="1066C076">
        <w:t xml:space="preserve"> (planage/pavage)</w:t>
      </w:r>
      <w:r w:rsidRPr="1066C076">
        <w:t xml:space="preserve">, sur une longueur minimale de 3,0 m à partir du joint. </w:t>
      </w:r>
    </w:p>
    <w:p w14:paraId="1A650DD0" w14:textId="268C0653" w:rsidR="00DC6EF6" w:rsidRPr="00EA56E6" w:rsidRDefault="038A2063" w:rsidP="00D723A4">
      <w:pPr>
        <w:pStyle w:val="Titre4"/>
      </w:pPr>
      <w:bookmarkStart w:id="366" w:name="_Toc162295541"/>
      <w:r w:rsidRPr="00EA56E6">
        <w:t>Contrôle de réception de la compacité au joint longitudinal</w:t>
      </w:r>
      <w:bookmarkEnd w:id="366"/>
      <w:r w:rsidRPr="00EA56E6">
        <w:t xml:space="preserve"> </w:t>
      </w:r>
    </w:p>
    <w:p w14:paraId="31CFB4D0" w14:textId="05E5CC4C" w:rsidR="00DC6EF6" w:rsidRPr="001903FC" w:rsidRDefault="008944BF" w:rsidP="0085202C">
      <w:pPr>
        <w:pStyle w:val="Paragraphe"/>
      </w:pPr>
      <w:r>
        <w:t>Au moyen d’un nucléodensimètre, l</w:t>
      </w:r>
      <w:r w:rsidR="00DC6EF6" w:rsidRPr="001903FC">
        <w:t>e Ministère procède</w:t>
      </w:r>
      <w:r>
        <w:t xml:space="preserve"> </w:t>
      </w:r>
      <w:r w:rsidR="00DC6EF6" w:rsidRPr="001903FC">
        <w:t>à la vérification de la compacité du joint entre les bandes d’enrobé. Ce contrôle est indépendant de la réception par lots de l’enrobé.</w:t>
      </w:r>
    </w:p>
    <w:p w14:paraId="085857A6" w14:textId="0413B660" w:rsidR="00DC6EF6" w:rsidRPr="001903FC" w:rsidRDefault="038A2063" w:rsidP="0085202C">
      <w:pPr>
        <w:pStyle w:val="Paragraphe"/>
      </w:pPr>
      <w:r w:rsidRPr="08F24958">
        <w:t>Pour chacun des sites de vérification, un essai au nucléodensimètre est effectué de chaque côté du joint</w:t>
      </w:r>
      <w:r w:rsidR="599A31F1" w:rsidRPr="08F24958">
        <w:t xml:space="preserve"> </w:t>
      </w:r>
      <w:r w:rsidR="00B61324" w:rsidRPr="00053A12">
        <w:rPr>
          <w:rStyle w:val="normaltextrun"/>
        </w:rPr>
        <w:t xml:space="preserve">(chaud ou froid) </w:t>
      </w:r>
      <w:r w:rsidR="002F22DD">
        <w:t>comme il est</w:t>
      </w:r>
      <w:r w:rsidR="599A31F1" w:rsidRPr="00053A12">
        <w:t xml:space="preserve"> montré à la figure</w:t>
      </w:r>
      <w:r w:rsidR="002F22DD">
        <w:t> </w:t>
      </w:r>
      <w:r w:rsidR="599A31F1" w:rsidRPr="00053A12">
        <w:t>3 de la méthode</w:t>
      </w:r>
      <w:r w:rsidR="00375DD1">
        <w:t xml:space="preserve"> d’essai</w:t>
      </w:r>
      <w:r w:rsidR="599A31F1" w:rsidRPr="00053A12">
        <w:t xml:space="preserve"> LC 26-510 </w:t>
      </w:r>
      <w:r w:rsidR="00B5256D">
        <w:t>du Ministère</w:t>
      </w:r>
      <w:r w:rsidRPr="00053A12">
        <w:t xml:space="preserve">. </w:t>
      </w:r>
      <w:r w:rsidRPr="08F24958">
        <w:t xml:space="preserve">Ces essais doivent être considérés de façon indépendante pour chacun des joints longitudinaux. La source émettrice (poignée du nucléodensimètre) est placée à 150 mm du joint. Le nucléodensimètre doit être disposé dans le sens longitudinal de la chaussée en s’assurant que l’appareil est stable et qu’il épouse bien la surface de la chaussée. Si le nucléodensimètre n’est pas stable, il doit être déplacé dans l’axe du joint jusqu’à ce qu’il soit stable sur la surface du revêtement. </w:t>
      </w:r>
    </w:p>
    <w:p w14:paraId="402724BE" w14:textId="05CABE53" w:rsidR="00DC6EF6" w:rsidRPr="001903FC" w:rsidRDefault="00DC6EF6" w:rsidP="0085202C">
      <w:pPr>
        <w:pStyle w:val="Paragraphe"/>
      </w:pPr>
      <w:r w:rsidRPr="001903FC">
        <w:t xml:space="preserve">Un essai représente la moyenne de 3 lectures de 60 secondes en mode </w:t>
      </w:r>
      <w:r w:rsidR="002F22DD">
        <w:t>r</w:t>
      </w:r>
      <w:r w:rsidRPr="001903FC">
        <w:t xml:space="preserve">étrodiffusion ou en mode </w:t>
      </w:r>
      <w:r w:rsidR="002F22DD">
        <w:t>d</w:t>
      </w:r>
      <w:r w:rsidRPr="001903FC">
        <w:t>irect, sans déplacement de l’appareil.</w:t>
      </w:r>
    </w:p>
    <w:p w14:paraId="38B951A9" w14:textId="5D8C509B" w:rsidR="00DC6EF6" w:rsidRPr="001903FC" w:rsidRDefault="156F02BD" w:rsidP="0085202C">
      <w:pPr>
        <w:pStyle w:val="Paragraphe"/>
        <w:rPr>
          <w:rFonts w:eastAsia="Arial"/>
        </w:rPr>
      </w:pPr>
      <w:r w:rsidRPr="1066C076">
        <w:t xml:space="preserve">Le nombre </w:t>
      </w:r>
      <w:r w:rsidR="4A600464" w:rsidRPr="1066C076">
        <w:t xml:space="preserve">de </w:t>
      </w:r>
      <w:r w:rsidR="3C361610" w:rsidRPr="1066C076">
        <w:t>site</w:t>
      </w:r>
      <w:r w:rsidR="00472D89">
        <w:t>s</w:t>
      </w:r>
      <w:r w:rsidR="3C361610" w:rsidRPr="1066C076">
        <w:t xml:space="preserve"> </w:t>
      </w:r>
      <w:r w:rsidRPr="1066C076">
        <w:t>d</w:t>
      </w:r>
      <w:r w:rsidR="0A229AA0" w:rsidRPr="1066C076">
        <w:t>e vérification</w:t>
      </w:r>
      <w:r w:rsidRPr="1066C076">
        <w:t xml:space="preserve"> est de 4 au minimum sur la longueur du joint longitudinal. Lorsque la longueur du joint excède 100 m, un </w:t>
      </w:r>
      <w:r w:rsidR="72964CEC" w:rsidRPr="1066C076">
        <w:t>site d</w:t>
      </w:r>
      <w:r w:rsidR="2DF782E4" w:rsidRPr="1066C076">
        <w:t>e</w:t>
      </w:r>
      <w:r w:rsidR="319770AB" w:rsidRPr="1066C076">
        <w:t xml:space="preserve"> </w:t>
      </w:r>
      <w:r w:rsidR="4B8FA84E" w:rsidRPr="1066C076">
        <w:t>vérification</w:t>
      </w:r>
      <w:r w:rsidRPr="1066C076">
        <w:t xml:space="preserve"> additionnel</w:t>
      </w:r>
      <w:r w:rsidR="00BC70FE">
        <w:t xml:space="preserve"> </w:t>
      </w:r>
      <w:r w:rsidRPr="1066C076">
        <w:t>par tranche de 25</w:t>
      </w:r>
      <w:r w:rsidRPr="00725AA9">
        <w:rPr>
          <w:rFonts w:eastAsia="Arial"/>
        </w:rPr>
        <w:t> m doit être effectué.</w:t>
      </w:r>
    </w:p>
    <w:p w14:paraId="297D2AE5" w14:textId="47F93F7F" w:rsidR="2CB86B9D" w:rsidRDefault="00447F96" w:rsidP="0085202C">
      <w:pPr>
        <w:pStyle w:val="Paragraphe"/>
        <w:rPr>
          <w:rFonts w:eastAsia="Arial"/>
        </w:rPr>
      </w:pPr>
      <w:r w:rsidRPr="003B7B25">
        <w:rPr>
          <w:rStyle w:val="normaltextrun"/>
        </w:rPr>
        <w:t>Un pourcentage de compacité inférieur à 90,0 %</w:t>
      </w:r>
      <w:r w:rsidR="007E200E">
        <w:rPr>
          <w:rStyle w:val="normaltextrun"/>
        </w:rPr>
        <w:t>,</w:t>
      </w:r>
      <w:r>
        <w:rPr>
          <w:rStyle w:val="normaltextrun"/>
        </w:rPr>
        <w:t xml:space="preserve"> observé à un des essais pour un site de vérification et </w:t>
      </w:r>
      <w:r w:rsidRPr="003B7B25">
        <w:rPr>
          <w:rStyle w:val="normaltextrun"/>
        </w:rPr>
        <w:t xml:space="preserve">confirmé par </w:t>
      </w:r>
      <w:r>
        <w:rPr>
          <w:rStyle w:val="normaltextrun"/>
        </w:rPr>
        <w:t>une reprise de l’essai</w:t>
      </w:r>
      <w:r w:rsidRPr="003B7B25">
        <w:rPr>
          <w:rStyle w:val="normaltextrun"/>
        </w:rPr>
        <w:t xml:space="preserve">, entraîne une </w:t>
      </w:r>
      <w:r w:rsidR="00B47976">
        <w:rPr>
          <w:rStyle w:val="normaltextrun"/>
        </w:rPr>
        <w:t>pénalité</w:t>
      </w:r>
      <w:r w:rsidR="009A1677">
        <w:rPr>
          <w:rStyle w:val="normaltextrun"/>
        </w:rPr>
        <w:t xml:space="preserve"> </w:t>
      </w:r>
      <w:r w:rsidR="009A1677" w:rsidRPr="000B3773">
        <w:rPr>
          <w:rStyle w:val="TextemasqumodificationsCar"/>
        </w:rPr>
        <w:t>r</w:t>
      </w:r>
      <w:r w:rsidR="009A1677" w:rsidRPr="009A1677">
        <w:rPr>
          <w:rStyle w:val="TextemasqumodificationsCar"/>
        </w:rPr>
        <w:t>etenue a été remplacé par pénalité</w:t>
      </w:r>
      <w:r w:rsidR="00B47976" w:rsidRPr="003B7B25">
        <w:rPr>
          <w:rStyle w:val="normaltextrun"/>
        </w:rPr>
        <w:t xml:space="preserve"> </w:t>
      </w:r>
      <w:r w:rsidRPr="003B7B25">
        <w:rPr>
          <w:rStyle w:val="normaltextrun"/>
        </w:rPr>
        <w:t xml:space="preserve">de </w:t>
      </w:r>
      <w:r w:rsidRPr="00545DC8">
        <w:rPr>
          <w:rStyle w:val="normaltextrun"/>
          <w:highlight w:val="yellow"/>
        </w:rPr>
        <w:t>600</w:t>
      </w:r>
      <w:r w:rsidR="002F22DD">
        <w:rPr>
          <w:rStyle w:val="normaltextrun"/>
          <w:highlight w:val="yellow"/>
        </w:rPr>
        <w:t> </w:t>
      </w:r>
      <w:r w:rsidRPr="00545DC8">
        <w:rPr>
          <w:rStyle w:val="normaltextrun"/>
          <w:highlight w:val="yellow"/>
        </w:rPr>
        <w:t>$</w:t>
      </w:r>
      <w:r>
        <w:rPr>
          <w:rStyle w:val="normaltextrun"/>
        </w:rPr>
        <w:t xml:space="preserve"> par site</w:t>
      </w:r>
      <w:r w:rsidRPr="00053A12">
        <w:rPr>
          <w:rStyle w:val="normaltextrun"/>
        </w:rPr>
        <w:t>.</w:t>
      </w:r>
      <w:r w:rsidR="00D749AB" w:rsidRPr="00053A12">
        <w:rPr>
          <w:rStyle w:val="normaltextrun"/>
        </w:rPr>
        <w:t xml:space="preserve"> </w:t>
      </w:r>
      <w:r w:rsidR="09159767" w:rsidRPr="00053A12">
        <w:rPr>
          <w:rFonts w:eastAsia="Arial"/>
        </w:rPr>
        <w:t>L’application de cette retenue ne soustrait pas l’entrepreneur de ses obligations relativement à l’article </w:t>
      </w:r>
      <w:r w:rsidR="09159767" w:rsidRPr="00053A12">
        <w:rPr>
          <w:rFonts w:eastAsia="Arial"/>
          <w:highlight w:val="yellow"/>
        </w:rPr>
        <w:t>13.3.4.7</w:t>
      </w:r>
      <w:r w:rsidR="09159767" w:rsidRPr="00053A12">
        <w:rPr>
          <w:rFonts w:eastAsia="Arial"/>
        </w:rPr>
        <w:t xml:space="preserve"> « Caractéristiques de surface des couches du revêtement » du CCDG.  </w:t>
      </w:r>
    </w:p>
    <w:p w14:paraId="599A58C8" w14:textId="213F676A" w:rsidR="000973E7" w:rsidRDefault="5EE3C7C2" w:rsidP="002A3120">
      <w:pPr>
        <w:pStyle w:val="Titre3"/>
      </w:pPr>
      <w:bookmarkStart w:id="367" w:name="_Toc162295542"/>
      <w:r>
        <w:t>Vérification de la compacité lors d’un arrêt de finisseuse</w:t>
      </w:r>
      <w:bookmarkEnd w:id="361"/>
      <w:bookmarkEnd w:id="367"/>
    </w:p>
    <w:p w14:paraId="3351F1F7" w14:textId="66CA6858" w:rsidR="00175F1D" w:rsidRPr="00A84E40" w:rsidRDefault="00175F1D" w:rsidP="0085202C">
      <w:pPr>
        <w:pStyle w:val="Paragraphe"/>
      </w:pPr>
      <w:r w:rsidRPr="00175F1D">
        <w:rPr>
          <w:lang w:val="fr-FR"/>
        </w:rPr>
        <w:t>Le surveillant peut évaluer la compacité localement lors d’un arrêt de la finisseuse au moyen d’un nucléodensimètre. Si le résultat de la compacité mesuré</w:t>
      </w:r>
      <w:r w:rsidR="00644721">
        <w:rPr>
          <w:lang w:val="fr-FR"/>
        </w:rPr>
        <w:t>e</w:t>
      </w:r>
      <w:r w:rsidRPr="00175F1D">
        <w:rPr>
          <w:lang w:val="fr-FR"/>
        </w:rPr>
        <w:t xml:space="preserve"> est inférieur à 90</w:t>
      </w:r>
      <w:r>
        <w:rPr>
          <w:lang w:val="fr-FR"/>
        </w:rPr>
        <w:t> </w:t>
      </w:r>
      <w:r w:rsidRPr="00175F1D">
        <w:rPr>
          <w:lang w:val="fr-FR"/>
        </w:rPr>
        <w:t>%, le surveillant marque l’endroit de la mesure et une carotte y est prélevée pour déterminer la compac</w:t>
      </w:r>
      <w:r>
        <w:rPr>
          <w:lang w:val="fr-FR"/>
        </w:rPr>
        <w:t xml:space="preserve">ité selon la méthode </w:t>
      </w:r>
      <w:r w:rsidRPr="00220872">
        <w:rPr>
          <w:lang w:val="fr-FR"/>
        </w:rPr>
        <w:t xml:space="preserve">d’essai </w:t>
      </w:r>
      <w:r w:rsidRPr="002A76BE">
        <w:rPr>
          <w:lang w:val="fr-FR"/>
        </w:rPr>
        <w:t>LC 26-040</w:t>
      </w:r>
      <w:r w:rsidR="00A84E40" w:rsidRPr="00220872">
        <w:rPr>
          <w:lang w:val="fr-FR"/>
        </w:rPr>
        <w:t xml:space="preserve"> </w:t>
      </w:r>
      <w:r w:rsidR="00B5256D">
        <w:t>du Ministère</w:t>
      </w:r>
      <w:r w:rsidR="00A84E40" w:rsidRPr="006F7A2D">
        <w:t>.</w:t>
      </w:r>
      <w:r w:rsidR="00A84E40">
        <w:t xml:space="preserve"> </w:t>
      </w:r>
    </w:p>
    <w:p w14:paraId="2FA4D211" w14:textId="46E45A52" w:rsidR="00C507D3" w:rsidRDefault="00C507D3" w:rsidP="00502AA7">
      <w:pPr>
        <w:pStyle w:val="Textemasqumodifications"/>
      </w:pPr>
      <w:bookmarkStart w:id="368" w:name="_Hlk158015252"/>
      <w:r>
        <w:t>La précision concernant la réparation a été ajoutée au paragraphe suivant.</w:t>
      </w:r>
    </w:p>
    <w:bookmarkEnd w:id="368"/>
    <w:p w14:paraId="34A8497C" w14:textId="350B2562" w:rsidR="00175F1D" w:rsidRDefault="00B964EC" w:rsidP="0085202C">
      <w:pPr>
        <w:pStyle w:val="Paragraphe"/>
        <w:rPr>
          <w:lang w:val="fr-FR"/>
        </w:rPr>
      </w:pPr>
      <w:r w:rsidRPr="00175F1D">
        <w:rPr>
          <w:lang w:val="fr-FR"/>
        </w:rPr>
        <w:t>Un résultat de compacité inférieur à 90</w:t>
      </w:r>
      <w:r>
        <w:rPr>
          <w:lang w:val="fr-FR"/>
        </w:rPr>
        <w:t> </w:t>
      </w:r>
      <w:r w:rsidRPr="00175F1D">
        <w:rPr>
          <w:lang w:val="fr-FR"/>
        </w:rPr>
        <w:t>%</w:t>
      </w:r>
      <w:r>
        <w:rPr>
          <w:lang w:val="fr-FR"/>
        </w:rPr>
        <w:t>,</w:t>
      </w:r>
      <w:r w:rsidRPr="00175F1D">
        <w:rPr>
          <w:lang w:val="fr-FR"/>
        </w:rPr>
        <w:t xml:space="preserve"> confirmé par carottage</w:t>
      </w:r>
      <w:r>
        <w:rPr>
          <w:lang w:val="fr-FR"/>
        </w:rPr>
        <w:t>,</w:t>
      </w:r>
      <w:r w:rsidRPr="00175F1D">
        <w:rPr>
          <w:lang w:val="fr-FR"/>
        </w:rPr>
        <w:t xml:space="preserve"> entraîne </w:t>
      </w:r>
      <w:r w:rsidR="00CD2460">
        <w:rPr>
          <w:lang w:val="fr-FR"/>
        </w:rPr>
        <w:t>des travaux correctifs localisés</w:t>
      </w:r>
      <w:r w:rsidRPr="00175F1D">
        <w:rPr>
          <w:lang w:val="fr-FR"/>
        </w:rPr>
        <w:t>.</w:t>
      </w:r>
      <w:r>
        <w:rPr>
          <w:lang w:val="fr-FR"/>
        </w:rPr>
        <w:t xml:space="preserve"> </w:t>
      </w:r>
      <w:r w:rsidR="00175F1D" w:rsidRPr="00175F1D">
        <w:rPr>
          <w:lang w:val="fr-FR"/>
        </w:rPr>
        <w:t xml:space="preserve">Les zones déficientes sont circonscrites au moyen d’un nucléodensimètre par le surveillant. </w:t>
      </w:r>
      <w:r w:rsidR="003D1FED">
        <w:t xml:space="preserve">La réparation doit englober toute la zone problématique et doit être de forme rectangulaire. Les joints transversaux doivent être perpendiculaires à la chaussée alors que les joints longitudinaux doivent être parallèles à la chaussée et doivent être en dehors des pistes de roues. </w:t>
      </w:r>
      <w:r w:rsidR="00C507D3">
        <w:t xml:space="preserve">L’enrobé doit être mis en œuvre de façon </w:t>
      </w:r>
      <w:r w:rsidR="0039110A">
        <w:t>mécanisée.</w:t>
      </w:r>
      <w:r w:rsidR="0039110A" w:rsidRPr="00175F1D">
        <w:rPr>
          <w:lang w:val="fr-FR"/>
        </w:rPr>
        <w:t xml:space="preserve"> </w:t>
      </w:r>
      <w:r w:rsidR="008D5BC9">
        <w:rPr>
          <w:lang w:val="fr-FR"/>
        </w:rPr>
        <w:t>Ces travaux correctifs sont aux frais de l’entrepreneur</w:t>
      </w:r>
      <w:r w:rsidR="00175F1D" w:rsidRPr="00175F1D">
        <w:rPr>
          <w:lang w:val="fr-FR"/>
        </w:rPr>
        <w:t>.</w:t>
      </w:r>
    </w:p>
    <w:p w14:paraId="705A003B" w14:textId="5248574B" w:rsidR="00B739A5" w:rsidRDefault="5CB6563F" w:rsidP="002A3120">
      <w:pPr>
        <w:pStyle w:val="Titre3"/>
        <w:rPr>
          <w:lang w:val="fr-FR"/>
        </w:rPr>
      </w:pPr>
      <w:bookmarkStart w:id="369" w:name="_Toc162295543"/>
      <w:r w:rsidRPr="1066C076">
        <w:rPr>
          <w:lang w:val="fr-FR"/>
        </w:rPr>
        <w:t>Mode de paiement</w:t>
      </w:r>
      <w:bookmarkEnd w:id="369"/>
    </w:p>
    <w:p w14:paraId="44196EE5" w14:textId="77777777" w:rsidR="00AE597A" w:rsidRPr="005D4DD5" w:rsidRDefault="248675D1" w:rsidP="005D4DD5">
      <w:pPr>
        <w:jc w:val="both"/>
        <w:rPr>
          <w:lang w:val="fr-FR"/>
        </w:rPr>
      </w:pPr>
      <w:r w:rsidRPr="004619BB">
        <w:rPr>
          <w:lang w:val="fr-FR"/>
        </w:rPr>
        <w:t>En plus des exigences de l’article</w:t>
      </w:r>
      <w:r w:rsidR="5C72152A" w:rsidRPr="004619BB">
        <w:rPr>
          <w:lang w:val="fr-FR"/>
        </w:rPr>
        <w:t> </w:t>
      </w:r>
      <w:r w:rsidRPr="00DD7DB4">
        <w:rPr>
          <w:highlight w:val="yellow"/>
          <w:lang w:val="fr-FR"/>
        </w:rPr>
        <w:t>13.3.5.5</w:t>
      </w:r>
      <w:r w:rsidRPr="004619BB">
        <w:rPr>
          <w:lang w:val="fr-FR"/>
        </w:rPr>
        <w:t xml:space="preserve"> «</w:t>
      </w:r>
      <w:r w:rsidR="4E22F7E0" w:rsidRPr="004619BB">
        <w:rPr>
          <w:lang w:val="fr-FR"/>
        </w:rPr>
        <w:t> </w:t>
      </w:r>
      <w:r w:rsidRPr="004619BB">
        <w:rPr>
          <w:lang w:val="fr-FR"/>
        </w:rPr>
        <w:t>Enrobé</w:t>
      </w:r>
      <w:r w:rsidR="4E22F7E0" w:rsidRPr="004619BB">
        <w:rPr>
          <w:lang w:val="fr-FR"/>
        </w:rPr>
        <w:t> </w:t>
      </w:r>
      <w:r w:rsidRPr="004619BB">
        <w:rPr>
          <w:lang w:val="fr-FR"/>
        </w:rPr>
        <w:t xml:space="preserve">» du CCDG, les frais relatifs </w:t>
      </w:r>
      <w:r w:rsidR="009D2F28">
        <w:rPr>
          <w:lang w:val="fr-FR"/>
        </w:rPr>
        <w:t>à la gestion</w:t>
      </w:r>
      <w:r w:rsidRPr="004619BB">
        <w:rPr>
          <w:lang w:val="fr-FR"/>
        </w:rPr>
        <w:t xml:space="preserve"> de la circulation et la signalisation requise lors des mesures et </w:t>
      </w:r>
      <w:r w:rsidR="626264EA" w:rsidRPr="004619BB">
        <w:rPr>
          <w:lang w:val="fr-FR"/>
        </w:rPr>
        <w:t xml:space="preserve">des </w:t>
      </w:r>
      <w:r w:rsidRPr="004619BB">
        <w:rPr>
          <w:lang w:val="fr-FR"/>
        </w:rPr>
        <w:t>essais d’</w:t>
      </w:r>
      <w:r w:rsidR="68CAE2A0" w:rsidRPr="004619BB">
        <w:rPr>
          <w:lang w:val="fr-FR"/>
        </w:rPr>
        <w:t>assurance de la qualité</w:t>
      </w:r>
      <w:r w:rsidRPr="004619BB">
        <w:rPr>
          <w:lang w:val="fr-FR"/>
        </w:rPr>
        <w:t xml:space="preserve"> à réaliser en chantier, ainsi que lors </w:t>
      </w:r>
      <w:r w:rsidR="59B5E5CF" w:rsidRPr="004619BB">
        <w:rPr>
          <w:lang w:val="fr-FR"/>
        </w:rPr>
        <w:t>d</w:t>
      </w:r>
      <w:r w:rsidR="37FEC4FB" w:rsidRPr="004619BB">
        <w:rPr>
          <w:lang w:val="fr-FR"/>
        </w:rPr>
        <w:t>es réévaluation</w:t>
      </w:r>
      <w:r w:rsidR="254DE312" w:rsidRPr="004619BB">
        <w:rPr>
          <w:lang w:val="fr-FR"/>
        </w:rPr>
        <w:t>s</w:t>
      </w:r>
      <w:r w:rsidR="0F79AD04" w:rsidRPr="004619BB">
        <w:rPr>
          <w:lang w:val="fr-FR"/>
        </w:rPr>
        <w:t>,</w:t>
      </w:r>
      <w:r w:rsidR="37FEC4FB" w:rsidRPr="004619BB">
        <w:rPr>
          <w:lang w:val="fr-FR"/>
        </w:rPr>
        <w:t xml:space="preserve"> </w:t>
      </w:r>
      <w:r w:rsidRPr="004619BB">
        <w:rPr>
          <w:lang w:val="fr-FR"/>
        </w:rPr>
        <w:t xml:space="preserve">ne font l’objet d’aucun article spécifique au bordereau. Tous les frais relatifs à ces exigences doivent être inclus dans l’ensemble des </w:t>
      </w:r>
      <w:r w:rsidR="2709504A" w:rsidRPr="004619BB">
        <w:rPr>
          <w:lang w:val="fr-FR"/>
        </w:rPr>
        <w:t xml:space="preserve">prix du </w:t>
      </w:r>
      <w:r w:rsidR="00150490" w:rsidRPr="004619BB">
        <w:rPr>
          <w:lang w:val="fr-FR"/>
        </w:rPr>
        <w:t>bordereau</w:t>
      </w:r>
      <w:r w:rsidR="2709504A" w:rsidRPr="004619BB">
        <w:rPr>
          <w:lang w:val="fr-FR"/>
        </w:rPr>
        <w:t>.</w:t>
      </w:r>
      <w:bookmarkStart w:id="370" w:name="_Toc59180475"/>
      <w:bookmarkStart w:id="371" w:name="_Toc59180610"/>
      <w:bookmarkStart w:id="372" w:name="_Toc59435997"/>
      <w:bookmarkStart w:id="373" w:name="_Toc59436135"/>
      <w:bookmarkStart w:id="374" w:name="_Toc530476061"/>
      <w:bookmarkStart w:id="375" w:name="_Toc531249255"/>
      <w:bookmarkEnd w:id="370"/>
      <w:bookmarkEnd w:id="371"/>
      <w:bookmarkEnd w:id="372"/>
      <w:bookmarkEnd w:id="373"/>
      <w:bookmarkEnd w:id="374"/>
    </w:p>
    <w:p w14:paraId="4C45E1AF" w14:textId="621B159F" w:rsidR="000973E7" w:rsidRDefault="1BC1DBF5" w:rsidP="007159A4">
      <w:pPr>
        <w:pStyle w:val="Titre2"/>
      </w:pPr>
      <w:bookmarkStart w:id="376" w:name="_Toc162295544"/>
      <w:r>
        <w:lastRenderedPageBreak/>
        <w:t>Matériel</w:t>
      </w:r>
      <w:bookmarkEnd w:id="375"/>
      <w:bookmarkEnd w:id="376"/>
    </w:p>
    <w:p w14:paraId="2FEFDB81" w14:textId="214CAC3D" w:rsidR="000973E7" w:rsidRPr="00B75F1C" w:rsidRDefault="681A8C70" w:rsidP="002A3120">
      <w:pPr>
        <w:pStyle w:val="Titre3"/>
      </w:pPr>
      <w:bookmarkStart w:id="377" w:name="_Toc531249256"/>
      <w:bookmarkStart w:id="378" w:name="_Toc162295545"/>
      <w:r w:rsidRPr="00B75F1C">
        <w:t>Finisseuse</w:t>
      </w:r>
      <w:bookmarkEnd w:id="377"/>
      <w:bookmarkEnd w:id="378"/>
    </w:p>
    <w:p w14:paraId="57C8A9EB" w14:textId="28E8F629" w:rsidR="000973E7" w:rsidRPr="0047525D" w:rsidRDefault="007D614B" w:rsidP="00667A69">
      <w:pPr>
        <w:pStyle w:val="Textemasqubleu"/>
      </w:pPr>
      <w:r w:rsidRPr="0047525D">
        <w:t>Un</w:t>
      </w:r>
      <w:r w:rsidR="000973E7" w:rsidRPr="0047525D">
        <w:t xml:space="preserve"> système</w:t>
      </w:r>
      <w:r w:rsidRPr="0047525D">
        <w:t xml:space="preserve"> de contrôle</w:t>
      </w:r>
      <w:r w:rsidR="000973E7" w:rsidRPr="0047525D">
        <w:t xml:space="preserve"> électronique peut occasionner des variations considérables dans les quantités d’enrobé à mettre en place si la chaussée existante est grandement déformée.</w:t>
      </w:r>
      <w:r w:rsidR="00813AEC" w:rsidRPr="0047525D">
        <w:t xml:space="preserve"> Le </w:t>
      </w:r>
      <w:r w:rsidR="00796C6B">
        <w:t>concepteur</w:t>
      </w:r>
      <w:r w:rsidR="00813AEC" w:rsidRPr="0047525D">
        <w:t xml:space="preserve"> doit déterminer si un contrôle électronique est souhaitable</w:t>
      </w:r>
      <w:r w:rsidR="00523F64" w:rsidRPr="0047525D">
        <w:t xml:space="preserve"> dans le cadre de son contrat</w:t>
      </w:r>
      <w:r w:rsidR="007C4A59" w:rsidRPr="0047525D">
        <w:t xml:space="preserve"> et si l’intervention choisi</w:t>
      </w:r>
      <w:r w:rsidRPr="0047525D">
        <w:t>e</w:t>
      </w:r>
      <w:r w:rsidR="007C4A59" w:rsidRPr="0047525D">
        <w:t xml:space="preserve"> est bien adaptée à l’état de la chaussée.</w:t>
      </w:r>
    </w:p>
    <w:p w14:paraId="482B7BAE" w14:textId="26D3D0BB" w:rsidR="000973E7" w:rsidRPr="0047525D" w:rsidRDefault="64A39C30" w:rsidP="0085202C">
      <w:pPr>
        <w:pStyle w:val="Paragraphe"/>
      </w:pPr>
      <w:r>
        <w:t>La finisseuse doit être pourvue d’un système fonctionnel de contrôle électronique longitudinal et transversal</w:t>
      </w:r>
      <w:r w:rsidR="1B3F422C">
        <w:t xml:space="preserve"> dont les lectures permettent</w:t>
      </w:r>
      <w:r>
        <w:t xml:space="preserve"> d’assurer les corrections au profil longitudinal et de maintenir les pentes transversales requises.</w:t>
      </w:r>
    </w:p>
    <w:p w14:paraId="0DA2B379" w14:textId="36530296" w:rsidR="005E7C1B" w:rsidRDefault="005E7C1B" w:rsidP="00502AA7">
      <w:pPr>
        <w:pStyle w:val="Textemasqumodifications"/>
      </w:pPr>
      <w:bookmarkStart w:id="379" w:name="_Hlk157923803"/>
      <w:r>
        <w:t xml:space="preserve">La précision concernant le </w:t>
      </w:r>
      <w:r w:rsidRPr="005E7C1B">
        <w:t xml:space="preserve">maintien </w:t>
      </w:r>
      <w:r>
        <w:t>des</w:t>
      </w:r>
      <w:r w:rsidRPr="005E7C1B">
        <w:t xml:space="preserve"> portes latérales </w:t>
      </w:r>
      <w:r>
        <w:t xml:space="preserve">à </w:t>
      </w:r>
      <w:r w:rsidRPr="005E7C1B">
        <w:t>une hauteur maximale de 10</w:t>
      </w:r>
      <w:r w:rsidR="003E1FCE">
        <w:t> </w:t>
      </w:r>
      <w:r w:rsidRPr="005E7C1B">
        <w:t>mm par rapport au matériau sous-jacent</w:t>
      </w:r>
      <w:r w:rsidR="00F57CF6">
        <w:t xml:space="preserve"> en tout point</w:t>
      </w:r>
      <w:r w:rsidRPr="005E7C1B">
        <w:t xml:space="preserve"> </w:t>
      </w:r>
      <w:r>
        <w:t>a été ajoutée au paragraphe suivant.</w:t>
      </w:r>
    </w:p>
    <w:bookmarkEnd w:id="379"/>
    <w:p w14:paraId="6B5F7F17" w14:textId="227C417E" w:rsidR="5B0608C2" w:rsidRPr="00B75529" w:rsidRDefault="00321664" w:rsidP="0085202C">
      <w:pPr>
        <w:pStyle w:val="Paragraphe"/>
        <w:rPr>
          <w:rFonts w:eastAsia="Arial"/>
        </w:rPr>
      </w:pPr>
      <w:r w:rsidRPr="00D45288">
        <w:t>D</w:t>
      </w:r>
      <w:r w:rsidR="71DE6A57" w:rsidRPr="00B75529">
        <w:rPr>
          <w:rFonts w:eastAsia="Arial"/>
        </w:rPr>
        <w:t xml:space="preserve">ans le cas où l’entrepreneur </w:t>
      </w:r>
      <w:r w:rsidR="00233046" w:rsidRPr="00D45288">
        <w:t xml:space="preserve">ne maintient pas </w:t>
      </w:r>
      <w:r w:rsidR="003A2FE8" w:rsidRPr="00D45288">
        <w:t xml:space="preserve">les portes latérales </w:t>
      </w:r>
      <w:r w:rsidR="00117A4D">
        <w:t xml:space="preserve">à </w:t>
      </w:r>
      <w:r w:rsidR="003A2FE8" w:rsidRPr="00D45288">
        <w:t>une hauteur maximale de 10</w:t>
      </w:r>
      <w:r w:rsidR="003E1FCE">
        <w:t> </w:t>
      </w:r>
      <w:r w:rsidR="003A2FE8" w:rsidRPr="00D45288">
        <w:t xml:space="preserve">mm par rapport au </w:t>
      </w:r>
      <w:r w:rsidR="007E5970" w:rsidRPr="007E5970">
        <w:t>matériau</w:t>
      </w:r>
      <w:r w:rsidR="003A2FE8" w:rsidRPr="00D45288">
        <w:t xml:space="preserve"> sous-jacent</w:t>
      </w:r>
      <w:r w:rsidR="001F256E">
        <w:t>,</w:t>
      </w:r>
      <w:r w:rsidR="00484B0E">
        <w:t xml:space="preserve"> conformément à</w:t>
      </w:r>
      <w:r w:rsidR="7A84F27C" w:rsidRPr="00B75529">
        <w:rPr>
          <w:rFonts w:eastAsia="Arial"/>
        </w:rPr>
        <w:t xml:space="preserve"> l’article</w:t>
      </w:r>
      <w:r w:rsidR="003E1FCE">
        <w:rPr>
          <w:rFonts w:eastAsia="Arial"/>
        </w:rPr>
        <w:t> </w:t>
      </w:r>
      <w:r w:rsidR="7A84F27C" w:rsidRPr="00B75529">
        <w:rPr>
          <w:rFonts w:eastAsia="Arial"/>
          <w:highlight w:val="yellow"/>
        </w:rPr>
        <w:t>13.3.3.2</w:t>
      </w:r>
      <w:r w:rsidR="7A84F27C" w:rsidRPr="00B75529">
        <w:rPr>
          <w:rFonts w:eastAsia="Arial"/>
        </w:rPr>
        <w:t xml:space="preserve"> </w:t>
      </w:r>
      <w:r w:rsidR="075BFA6D" w:rsidRPr="00B75529">
        <w:rPr>
          <w:rFonts w:eastAsia="Arial"/>
        </w:rPr>
        <w:t>«</w:t>
      </w:r>
      <w:r w:rsidR="00B75F1C" w:rsidRPr="00B75529">
        <w:rPr>
          <w:rFonts w:eastAsia="Arial"/>
        </w:rPr>
        <w:t> </w:t>
      </w:r>
      <w:r w:rsidR="7A84F27C" w:rsidRPr="00B75529">
        <w:rPr>
          <w:rFonts w:eastAsia="Arial"/>
        </w:rPr>
        <w:t>Finisseuse</w:t>
      </w:r>
      <w:r w:rsidR="00B75F1C" w:rsidRPr="00B75529">
        <w:rPr>
          <w:rFonts w:eastAsia="Arial"/>
        </w:rPr>
        <w:t> </w:t>
      </w:r>
      <w:r w:rsidR="075BFA6D" w:rsidRPr="00B75529">
        <w:rPr>
          <w:rFonts w:eastAsia="Arial"/>
        </w:rPr>
        <w:t>»</w:t>
      </w:r>
      <w:r w:rsidR="7A84F27C" w:rsidRPr="00B75529">
        <w:rPr>
          <w:rFonts w:eastAsia="Arial"/>
        </w:rPr>
        <w:t xml:space="preserve"> du CCDG</w:t>
      </w:r>
      <w:r w:rsidR="00611F68">
        <w:t>, et ce</w:t>
      </w:r>
      <w:r w:rsidR="00117A4D">
        <w:t>,</w:t>
      </w:r>
      <w:r w:rsidR="00611F68">
        <w:t xml:space="preserve"> en tout point</w:t>
      </w:r>
      <w:r w:rsidR="7A84F27C" w:rsidRPr="00B75529">
        <w:rPr>
          <w:rFonts w:eastAsia="Arial"/>
        </w:rPr>
        <w:t xml:space="preserve">, </w:t>
      </w:r>
      <w:r w:rsidR="0058B67D" w:rsidRPr="00B75529">
        <w:rPr>
          <w:rFonts w:eastAsia="Arial"/>
        </w:rPr>
        <w:t>u</w:t>
      </w:r>
      <w:r w:rsidR="79B8DFB8" w:rsidRPr="00B75529">
        <w:rPr>
          <w:rFonts w:eastAsia="Arial"/>
        </w:rPr>
        <w:t xml:space="preserve">ne </w:t>
      </w:r>
      <w:r w:rsidR="005E7C1B">
        <w:rPr>
          <w:rFonts w:eastAsia="Arial"/>
        </w:rPr>
        <w:t>pénalité</w:t>
      </w:r>
      <w:r w:rsidR="79B8DFB8" w:rsidRPr="00B75529">
        <w:rPr>
          <w:rFonts w:eastAsia="Arial"/>
        </w:rPr>
        <w:t xml:space="preserve"> </w:t>
      </w:r>
      <w:r w:rsidR="009A1677" w:rsidRPr="00642D86">
        <w:rPr>
          <w:rStyle w:val="TextemasqumodificationsCar"/>
        </w:rPr>
        <w:t>r</w:t>
      </w:r>
      <w:r w:rsidR="009A1677" w:rsidRPr="00C47F47">
        <w:rPr>
          <w:rStyle w:val="TextemasqumodificationsCar"/>
        </w:rPr>
        <w:t>etenue</w:t>
      </w:r>
      <w:r w:rsidR="009A1677">
        <w:rPr>
          <w:rStyle w:val="TextemasqumodificationsCar"/>
        </w:rPr>
        <w:t xml:space="preserve"> permanente</w:t>
      </w:r>
      <w:r w:rsidR="009A1677" w:rsidRPr="00C47F47">
        <w:rPr>
          <w:rStyle w:val="TextemasqumodificationsCar"/>
        </w:rPr>
        <w:t xml:space="preserve"> a été remplacé par pénalité à titre de dommages et intérêts liquidés</w:t>
      </w:r>
      <w:r w:rsidR="009A1677">
        <w:t xml:space="preserve"> </w:t>
      </w:r>
      <w:r w:rsidR="79B8DFB8" w:rsidRPr="00B75529">
        <w:rPr>
          <w:rFonts w:eastAsia="Arial"/>
        </w:rPr>
        <w:t xml:space="preserve">de </w:t>
      </w:r>
      <w:r w:rsidR="79B8DFB8" w:rsidRPr="00AB55C1">
        <w:rPr>
          <w:rFonts w:eastAsia="Arial"/>
          <w:highlight w:val="yellow"/>
        </w:rPr>
        <w:t>3</w:t>
      </w:r>
      <w:r w:rsidR="60778B55" w:rsidRPr="00AB55C1">
        <w:rPr>
          <w:rFonts w:eastAsia="Arial"/>
          <w:highlight w:val="yellow"/>
        </w:rPr>
        <w:t> </w:t>
      </w:r>
      <w:r w:rsidR="79B8DFB8" w:rsidRPr="00AB55C1">
        <w:rPr>
          <w:rFonts w:eastAsia="Arial"/>
          <w:highlight w:val="yellow"/>
        </w:rPr>
        <w:t>$/m</w:t>
      </w:r>
      <w:r w:rsidR="79B8DFB8" w:rsidRPr="00B75529">
        <w:rPr>
          <w:rFonts w:eastAsia="Arial"/>
        </w:rPr>
        <w:t xml:space="preserve"> </w:t>
      </w:r>
      <w:r w:rsidR="3E5FA073" w:rsidRPr="00B75529">
        <w:rPr>
          <w:rFonts w:eastAsia="Arial"/>
        </w:rPr>
        <w:t>est</w:t>
      </w:r>
      <w:r w:rsidR="79B8DFB8" w:rsidRPr="00B75529">
        <w:rPr>
          <w:rFonts w:eastAsia="Arial"/>
        </w:rPr>
        <w:t xml:space="preserve"> appliquée</w:t>
      </w:r>
      <w:r w:rsidR="00A0722F">
        <w:rPr>
          <w:rFonts w:eastAsia="Arial"/>
        </w:rPr>
        <w:t>,</w:t>
      </w:r>
      <w:r w:rsidR="315D53FF" w:rsidRPr="00B75529">
        <w:rPr>
          <w:rFonts w:eastAsia="Arial"/>
        </w:rPr>
        <w:t xml:space="preserve"> </w:t>
      </w:r>
      <w:bookmarkStart w:id="380" w:name="_Hlk157925193"/>
      <w:r w:rsidR="005E7C1B">
        <w:rPr>
          <w:rFonts w:eastAsia="Arial"/>
        </w:rPr>
        <w:t>à titre de dommages et intérê</w:t>
      </w:r>
      <w:bookmarkStart w:id="381" w:name="_Hlk157923644"/>
      <w:r w:rsidR="005E7C1B">
        <w:rPr>
          <w:rFonts w:eastAsia="Arial"/>
        </w:rPr>
        <w:t>ts liquidés</w:t>
      </w:r>
      <w:r w:rsidR="00A0722F">
        <w:rPr>
          <w:rFonts w:eastAsia="Arial"/>
        </w:rPr>
        <w:t>,</w:t>
      </w:r>
      <w:r w:rsidR="005E7C1B">
        <w:rPr>
          <w:rFonts w:eastAsia="Arial"/>
        </w:rPr>
        <w:t xml:space="preserve"> </w:t>
      </w:r>
      <w:bookmarkEnd w:id="380"/>
      <w:bookmarkEnd w:id="381"/>
      <w:r w:rsidR="315D53FF" w:rsidRPr="00B75529">
        <w:rPr>
          <w:rFonts w:eastAsia="Arial"/>
        </w:rPr>
        <w:t xml:space="preserve">pour chaque mètre linéaire d’enrobé mis en </w:t>
      </w:r>
      <w:r w:rsidR="6C966B78" w:rsidRPr="00B75529">
        <w:rPr>
          <w:rFonts w:eastAsia="Arial"/>
        </w:rPr>
        <w:t>place sans que l’exigence</w:t>
      </w:r>
      <w:r w:rsidR="1B7E3689" w:rsidRPr="00B75529">
        <w:rPr>
          <w:rFonts w:eastAsia="Arial"/>
        </w:rPr>
        <w:t xml:space="preserve"> n’ai</w:t>
      </w:r>
      <w:r w:rsidR="3927A464" w:rsidRPr="00B75529">
        <w:rPr>
          <w:rFonts w:eastAsia="Arial"/>
        </w:rPr>
        <w:t>t</w:t>
      </w:r>
      <w:r w:rsidR="1B7E3689" w:rsidRPr="00B75529">
        <w:rPr>
          <w:rFonts w:eastAsia="Arial"/>
        </w:rPr>
        <w:t xml:space="preserve"> été respectée</w:t>
      </w:r>
      <w:r w:rsidR="03A7F23A" w:rsidRPr="00B75529">
        <w:rPr>
          <w:rFonts w:eastAsia="Arial"/>
        </w:rPr>
        <w:t>.</w:t>
      </w:r>
      <w:r w:rsidR="6DDB815A" w:rsidRPr="00B75529">
        <w:rPr>
          <w:rFonts w:eastAsia="Arial"/>
        </w:rPr>
        <w:t xml:space="preserve"> </w:t>
      </w:r>
      <w:r w:rsidR="132C24B4" w:rsidRPr="00B75529">
        <w:rPr>
          <w:rFonts w:eastAsia="Arial"/>
        </w:rPr>
        <w:t xml:space="preserve">La </w:t>
      </w:r>
      <w:r w:rsidR="005E7C1B">
        <w:rPr>
          <w:rFonts w:eastAsia="Arial"/>
        </w:rPr>
        <w:t>pénalité</w:t>
      </w:r>
      <w:r w:rsidR="009A1677" w:rsidRPr="00073459">
        <w:t xml:space="preserve"> </w:t>
      </w:r>
      <w:r w:rsidR="009A1677" w:rsidRPr="00C47F47">
        <w:rPr>
          <w:rStyle w:val="TextemasqumodificationsCar"/>
        </w:rPr>
        <w:t xml:space="preserve">retenue a été remplacé par pénalité </w:t>
      </w:r>
      <w:r w:rsidR="2244EA24" w:rsidRPr="00B75529">
        <w:rPr>
          <w:rFonts w:eastAsia="Arial"/>
        </w:rPr>
        <w:t xml:space="preserve">est cumulative et s’applique à chacun des </w:t>
      </w:r>
      <w:r w:rsidR="6D115AF1" w:rsidRPr="00B75529">
        <w:rPr>
          <w:rFonts w:eastAsia="Arial"/>
        </w:rPr>
        <w:t>joints longitudinaux entre 2</w:t>
      </w:r>
      <w:r w:rsidR="003E1FCE">
        <w:rPr>
          <w:rFonts w:eastAsia="Arial"/>
        </w:rPr>
        <w:t> </w:t>
      </w:r>
      <w:r w:rsidR="6D115AF1" w:rsidRPr="00B75529">
        <w:rPr>
          <w:rFonts w:eastAsia="Arial"/>
        </w:rPr>
        <w:t>bandes d’enrobé adjacente</w:t>
      </w:r>
      <w:r w:rsidR="6814D306" w:rsidRPr="00B75529">
        <w:rPr>
          <w:rFonts w:eastAsia="Arial"/>
        </w:rPr>
        <w:t>s</w:t>
      </w:r>
      <w:r w:rsidR="6D115AF1" w:rsidRPr="00B75529">
        <w:rPr>
          <w:rFonts w:eastAsia="Arial"/>
        </w:rPr>
        <w:t xml:space="preserve">. </w:t>
      </w:r>
    </w:p>
    <w:p w14:paraId="5B0129C6" w14:textId="3967BF71" w:rsidR="00F57CF6" w:rsidRDefault="00F57CF6" w:rsidP="00502AA7">
      <w:pPr>
        <w:pStyle w:val="Textemasqumodifications"/>
      </w:pPr>
      <w:bookmarkStart w:id="382" w:name="_Hlk157923893"/>
      <w:r>
        <w:t>La précision concernant l’usage de couloirs de vis a été ajoutée aux deux</w:t>
      </w:r>
      <w:r w:rsidR="00480AAF">
        <w:t> </w:t>
      </w:r>
      <w:r>
        <w:t>paragraphes suivants.</w:t>
      </w:r>
    </w:p>
    <w:bookmarkEnd w:id="382"/>
    <w:p w14:paraId="5003AF4A" w14:textId="5FD3C7DD" w:rsidR="00CA0322" w:rsidRDefault="00CA0322" w:rsidP="0085202C">
      <w:pPr>
        <w:pStyle w:val="Paragraphe"/>
        <w:rPr>
          <w:rFonts w:eastAsia="Arial"/>
        </w:rPr>
      </w:pPr>
      <w:r>
        <w:rPr>
          <w:rFonts w:eastAsia="Arial"/>
        </w:rPr>
        <w:t>Lorsque la finisseuse</w:t>
      </w:r>
      <w:r w:rsidR="006B2C94">
        <w:rPr>
          <w:rFonts w:eastAsia="Arial"/>
        </w:rPr>
        <w:t xml:space="preserve"> utilisée</w:t>
      </w:r>
      <w:r w:rsidRPr="008C65BF">
        <w:rPr>
          <w:rFonts w:eastAsia="Arial"/>
        </w:rPr>
        <w:t xml:space="preserve"> </w:t>
      </w:r>
      <w:r w:rsidRPr="1066C076">
        <w:rPr>
          <w:rFonts w:eastAsia="Arial"/>
        </w:rPr>
        <w:t>permet</w:t>
      </w:r>
      <w:r w:rsidR="003D1C9E">
        <w:rPr>
          <w:rFonts w:eastAsia="Arial"/>
        </w:rPr>
        <w:t xml:space="preserve"> l’usage</w:t>
      </w:r>
      <w:r w:rsidRPr="1066C076">
        <w:rPr>
          <w:rFonts w:eastAsia="Arial"/>
        </w:rPr>
        <w:t xml:space="preserve"> </w:t>
      </w:r>
      <w:r w:rsidR="003D1C9E">
        <w:rPr>
          <w:rFonts w:eastAsia="Arial"/>
        </w:rPr>
        <w:t>d</w:t>
      </w:r>
      <w:r w:rsidRPr="1066C076">
        <w:rPr>
          <w:rFonts w:eastAsia="Arial"/>
        </w:rPr>
        <w:t>’extension</w:t>
      </w:r>
      <w:r w:rsidR="003D1C9E">
        <w:rPr>
          <w:rFonts w:eastAsia="Arial"/>
        </w:rPr>
        <w:t>s</w:t>
      </w:r>
      <w:r w:rsidRPr="1066C076">
        <w:rPr>
          <w:rFonts w:eastAsia="Arial"/>
        </w:rPr>
        <w:t xml:space="preserve"> de vis </w:t>
      </w:r>
      <w:r w:rsidR="001A692B">
        <w:rPr>
          <w:rFonts w:eastAsia="Arial"/>
        </w:rPr>
        <w:t xml:space="preserve">et de couloirs de vis </w:t>
      </w:r>
      <w:r w:rsidRPr="1066C076">
        <w:rPr>
          <w:rFonts w:eastAsia="Arial"/>
        </w:rPr>
        <w:t>de longueur</w:t>
      </w:r>
      <w:r w:rsidR="00090043">
        <w:rPr>
          <w:rFonts w:eastAsia="Arial"/>
        </w:rPr>
        <w:t>s</w:t>
      </w:r>
      <w:r w:rsidRPr="1066C076">
        <w:rPr>
          <w:rFonts w:eastAsia="Arial"/>
        </w:rPr>
        <w:t xml:space="preserve"> différentes </w:t>
      </w:r>
      <w:r w:rsidR="00E36DC4">
        <w:rPr>
          <w:rFonts w:eastAsia="Arial"/>
        </w:rPr>
        <w:t>de part</w:t>
      </w:r>
      <w:r w:rsidR="00D96C00">
        <w:rPr>
          <w:rFonts w:eastAsia="Arial"/>
        </w:rPr>
        <w:t xml:space="preserve"> et d’autre de </w:t>
      </w:r>
      <w:r>
        <w:rPr>
          <w:rFonts w:eastAsia="Arial"/>
        </w:rPr>
        <w:t xml:space="preserve">son </w:t>
      </w:r>
      <w:r w:rsidRPr="1066C076">
        <w:rPr>
          <w:rFonts w:eastAsia="Arial"/>
        </w:rPr>
        <w:t xml:space="preserve">centre, les stipulations </w:t>
      </w:r>
      <w:r>
        <w:rPr>
          <w:rFonts w:eastAsia="Arial"/>
        </w:rPr>
        <w:t xml:space="preserve">de </w:t>
      </w:r>
      <w:r w:rsidRPr="1066C076">
        <w:rPr>
          <w:rFonts w:eastAsia="Arial"/>
        </w:rPr>
        <w:t>l’article</w:t>
      </w:r>
      <w:r w:rsidR="00117A4D">
        <w:rPr>
          <w:rFonts w:eastAsia="Arial"/>
        </w:rPr>
        <w:t> </w:t>
      </w:r>
      <w:r w:rsidRPr="1066C076">
        <w:rPr>
          <w:rFonts w:eastAsia="Arial"/>
          <w:highlight w:val="yellow"/>
        </w:rPr>
        <w:t>13.3.3.2</w:t>
      </w:r>
      <w:r w:rsidRPr="1066C076">
        <w:rPr>
          <w:rFonts w:eastAsia="Arial"/>
        </w:rPr>
        <w:t xml:space="preserve"> « Finisseuse</w:t>
      </w:r>
      <w:r>
        <w:rPr>
          <w:rFonts w:eastAsia="Arial"/>
        </w:rPr>
        <w:t> </w:t>
      </w:r>
      <w:r w:rsidRPr="1066C076">
        <w:rPr>
          <w:rFonts w:eastAsia="Arial"/>
        </w:rPr>
        <w:t>» du CCDG doivent être respectées.</w:t>
      </w:r>
    </w:p>
    <w:p w14:paraId="7B67E7D5" w14:textId="2CAA31CA" w:rsidR="00D3785C" w:rsidRDefault="00D3785C" w:rsidP="0085202C">
      <w:pPr>
        <w:pStyle w:val="Paragraphe"/>
        <w:rPr>
          <w:rFonts w:eastAsia="Arial"/>
        </w:rPr>
      </w:pPr>
      <w:bookmarkStart w:id="383" w:name="_Hlk118810584"/>
      <w:r w:rsidRPr="00E214D0">
        <w:rPr>
          <w:rFonts w:eastAsia="Arial"/>
        </w:rPr>
        <w:t>Lorsque la finisseuse</w:t>
      </w:r>
      <w:r w:rsidR="006B2C94">
        <w:rPr>
          <w:rFonts w:eastAsia="Arial"/>
        </w:rPr>
        <w:t xml:space="preserve"> utilisée</w:t>
      </w:r>
      <w:r w:rsidRPr="00E214D0">
        <w:rPr>
          <w:rFonts w:eastAsia="Arial"/>
        </w:rPr>
        <w:t xml:space="preserve"> ne </w:t>
      </w:r>
      <w:r w:rsidR="00824C22" w:rsidRPr="1066C076">
        <w:rPr>
          <w:rFonts w:eastAsia="Arial"/>
        </w:rPr>
        <w:t>permet</w:t>
      </w:r>
      <w:r w:rsidR="00032C02">
        <w:rPr>
          <w:rFonts w:eastAsia="Arial"/>
        </w:rPr>
        <w:t xml:space="preserve"> pas</w:t>
      </w:r>
      <w:r w:rsidR="006B2C94">
        <w:rPr>
          <w:rFonts w:eastAsia="Arial"/>
        </w:rPr>
        <w:t xml:space="preserve"> l’usage</w:t>
      </w:r>
      <w:r w:rsidR="00824C22" w:rsidRPr="1066C076">
        <w:rPr>
          <w:rFonts w:eastAsia="Arial"/>
        </w:rPr>
        <w:t xml:space="preserve"> </w:t>
      </w:r>
      <w:r w:rsidR="006B2C94">
        <w:rPr>
          <w:rFonts w:eastAsia="Arial"/>
        </w:rPr>
        <w:t>d</w:t>
      </w:r>
      <w:r w:rsidR="00824C22" w:rsidRPr="1066C076">
        <w:rPr>
          <w:rFonts w:eastAsia="Arial"/>
        </w:rPr>
        <w:t>’extension</w:t>
      </w:r>
      <w:r w:rsidR="006B2C94">
        <w:rPr>
          <w:rFonts w:eastAsia="Arial"/>
        </w:rPr>
        <w:t>s</w:t>
      </w:r>
      <w:r w:rsidR="00824C22" w:rsidRPr="1066C076">
        <w:rPr>
          <w:rFonts w:eastAsia="Arial"/>
        </w:rPr>
        <w:t xml:space="preserve"> de vis </w:t>
      </w:r>
      <w:r w:rsidR="00964454">
        <w:rPr>
          <w:rFonts w:eastAsia="Arial"/>
        </w:rPr>
        <w:t xml:space="preserve">et de couloirs de vis </w:t>
      </w:r>
      <w:r w:rsidR="00824C22" w:rsidRPr="1066C076">
        <w:rPr>
          <w:rFonts w:eastAsia="Arial"/>
        </w:rPr>
        <w:t>de longueur</w:t>
      </w:r>
      <w:r w:rsidR="008B5B24">
        <w:rPr>
          <w:rFonts w:eastAsia="Arial"/>
        </w:rPr>
        <w:t>s</w:t>
      </w:r>
      <w:r w:rsidR="00824C22" w:rsidRPr="1066C076">
        <w:rPr>
          <w:rFonts w:eastAsia="Arial"/>
        </w:rPr>
        <w:t xml:space="preserve"> différentes</w:t>
      </w:r>
      <w:r w:rsidR="00830F24">
        <w:rPr>
          <w:rFonts w:eastAsia="Arial"/>
        </w:rPr>
        <w:t xml:space="preserve"> de part et d’autre de </w:t>
      </w:r>
      <w:r w:rsidR="00824C22">
        <w:rPr>
          <w:rFonts w:eastAsia="Arial"/>
        </w:rPr>
        <w:t xml:space="preserve">son </w:t>
      </w:r>
      <w:r w:rsidR="00824C22" w:rsidRPr="1066C076">
        <w:rPr>
          <w:rFonts w:eastAsia="Arial"/>
        </w:rPr>
        <w:t>centre,</w:t>
      </w:r>
      <w:r w:rsidRPr="00E214D0">
        <w:rPr>
          <w:rFonts w:eastAsia="Arial"/>
        </w:rPr>
        <w:t xml:space="preserve"> </w:t>
      </w:r>
      <w:r w:rsidR="00F45A69" w:rsidRPr="1066C076">
        <w:rPr>
          <w:rFonts w:eastAsia="Arial"/>
        </w:rPr>
        <w:t xml:space="preserve">les stipulations </w:t>
      </w:r>
      <w:r w:rsidR="00F45A69">
        <w:rPr>
          <w:rFonts w:eastAsia="Arial"/>
        </w:rPr>
        <w:t xml:space="preserve">de </w:t>
      </w:r>
      <w:r w:rsidR="00F45A69" w:rsidRPr="1066C076">
        <w:rPr>
          <w:rFonts w:eastAsia="Arial"/>
        </w:rPr>
        <w:t>l’article</w:t>
      </w:r>
      <w:r w:rsidR="00117A4D">
        <w:rPr>
          <w:rFonts w:eastAsia="Arial"/>
        </w:rPr>
        <w:t> </w:t>
      </w:r>
      <w:r w:rsidR="00F45A69" w:rsidRPr="00FE0926">
        <w:rPr>
          <w:rFonts w:eastAsia="Arial"/>
          <w:highlight w:val="yellow"/>
        </w:rPr>
        <w:t>13.3.3.2</w:t>
      </w:r>
      <w:r w:rsidR="00F45A69" w:rsidRPr="1066C076">
        <w:rPr>
          <w:rFonts w:eastAsia="Arial"/>
        </w:rPr>
        <w:t xml:space="preserve"> « Finisseuse</w:t>
      </w:r>
      <w:r w:rsidR="00F45A69">
        <w:rPr>
          <w:rFonts w:eastAsia="Arial"/>
        </w:rPr>
        <w:t> </w:t>
      </w:r>
      <w:r w:rsidR="00F45A69" w:rsidRPr="1066C076">
        <w:rPr>
          <w:rFonts w:eastAsia="Arial"/>
        </w:rPr>
        <w:t>» du CCDG</w:t>
      </w:r>
      <w:r w:rsidR="00F45A69">
        <w:rPr>
          <w:rFonts w:eastAsia="Arial"/>
        </w:rPr>
        <w:t xml:space="preserve"> </w:t>
      </w:r>
      <w:r w:rsidRPr="00E214D0">
        <w:rPr>
          <w:rFonts w:eastAsia="Arial"/>
        </w:rPr>
        <w:t>s’applique</w:t>
      </w:r>
      <w:r w:rsidR="00F45A69">
        <w:rPr>
          <w:rFonts w:eastAsia="Arial"/>
        </w:rPr>
        <w:t>nt</w:t>
      </w:r>
      <w:r w:rsidRPr="00E214D0">
        <w:rPr>
          <w:rFonts w:eastAsia="Arial"/>
        </w:rPr>
        <w:t xml:space="preserve"> sur toute la surface des voies de roulement</w:t>
      </w:r>
      <w:r w:rsidR="008B5B24">
        <w:rPr>
          <w:rFonts w:eastAsia="Arial"/>
        </w:rPr>
        <w:t>,</w:t>
      </w:r>
      <w:r w:rsidRPr="00E214D0">
        <w:rPr>
          <w:rFonts w:eastAsia="Arial"/>
        </w:rPr>
        <w:t xml:space="preserve"> incluant les 500</w:t>
      </w:r>
      <w:r w:rsidR="00117A4D">
        <w:rPr>
          <w:rFonts w:eastAsia="Arial"/>
        </w:rPr>
        <w:t> </w:t>
      </w:r>
      <w:r w:rsidR="005E23AC">
        <w:rPr>
          <w:rFonts w:eastAsia="Arial"/>
        </w:rPr>
        <w:t>premiers </w:t>
      </w:r>
      <w:r w:rsidRPr="00E214D0">
        <w:rPr>
          <w:rFonts w:eastAsia="Arial"/>
        </w:rPr>
        <w:t>mm des accotements revêtus adjacents aux voies.</w:t>
      </w:r>
    </w:p>
    <w:p w14:paraId="47519839" w14:textId="19E581B4" w:rsidR="00F90058" w:rsidRDefault="00F90058" w:rsidP="00502AA7">
      <w:pPr>
        <w:pStyle w:val="Textemasqumodifications"/>
      </w:pPr>
      <w:r>
        <w:t xml:space="preserve">Le texte masqué </w:t>
      </w:r>
      <w:r w:rsidR="008A7589">
        <w:t xml:space="preserve">et le paragraphe </w:t>
      </w:r>
      <w:r>
        <w:t>suivant</w:t>
      </w:r>
      <w:r w:rsidR="008A7589">
        <w:t>s</w:t>
      </w:r>
      <w:r>
        <w:t xml:space="preserve"> </w:t>
      </w:r>
      <w:r w:rsidR="008A7589">
        <w:t>ont</w:t>
      </w:r>
      <w:r>
        <w:t xml:space="preserve"> été ajouté</w:t>
      </w:r>
      <w:r w:rsidR="00CB6174">
        <w:t>s</w:t>
      </w:r>
      <w:r w:rsidR="00840D8A">
        <w:t>.</w:t>
      </w:r>
    </w:p>
    <w:p w14:paraId="0B80A85B" w14:textId="31A98458" w:rsidR="002C77A7" w:rsidRPr="00D45288" w:rsidRDefault="000D5C33" w:rsidP="00667A69">
      <w:pPr>
        <w:pStyle w:val="Textemasqubleu"/>
      </w:pPr>
      <w:r w:rsidRPr="00D45288">
        <w:t xml:space="preserve">Dans </w:t>
      </w:r>
      <w:r w:rsidR="00F90058">
        <w:t>le paragraphe</w:t>
      </w:r>
      <w:r w:rsidRPr="00D45288">
        <w:t xml:space="preserve"> suivant, le </w:t>
      </w:r>
      <w:r w:rsidR="00796C6B">
        <w:t>concepteur</w:t>
      </w:r>
      <w:r w:rsidRPr="00D45288">
        <w:t xml:space="preserve"> doit sélectionner </w:t>
      </w:r>
      <w:r w:rsidR="005B6D30" w:rsidRPr="00D45288">
        <w:t xml:space="preserve">l’une ou l’autre des retenues </w:t>
      </w:r>
      <w:r w:rsidR="00DE36FF" w:rsidRPr="00D45288">
        <w:t xml:space="preserve">proposées selon </w:t>
      </w:r>
      <w:r w:rsidR="00845BE8" w:rsidRPr="00D45288">
        <w:t xml:space="preserve">la quantité </w:t>
      </w:r>
      <w:r w:rsidR="00C30FBA" w:rsidRPr="00D45288">
        <w:t xml:space="preserve">d’enrobé </w:t>
      </w:r>
      <w:r w:rsidR="00D03500" w:rsidRPr="00D45288">
        <w:t xml:space="preserve">approximative qui sera posée par jour. </w:t>
      </w:r>
      <w:r w:rsidR="00722088" w:rsidRPr="00D45288">
        <w:t xml:space="preserve">Pour les travaux </w:t>
      </w:r>
      <w:r w:rsidR="00D51D6A" w:rsidRPr="00D45288">
        <w:t>o</w:t>
      </w:r>
      <w:r w:rsidR="00BE5E2F">
        <w:t>ù</w:t>
      </w:r>
      <w:r w:rsidR="00D51D6A" w:rsidRPr="00D45288">
        <w:t xml:space="preserve"> moins de </w:t>
      </w:r>
      <w:r w:rsidR="000F5D5F" w:rsidRPr="00D45288">
        <w:t>1000</w:t>
      </w:r>
      <w:r w:rsidR="00117A4D">
        <w:t> </w:t>
      </w:r>
      <w:r w:rsidR="000F5D5F" w:rsidRPr="00D45288">
        <w:t xml:space="preserve">tonnes </w:t>
      </w:r>
      <w:r w:rsidR="00B57E04" w:rsidRPr="00D45288">
        <w:t xml:space="preserve">d'enrobé </w:t>
      </w:r>
      <w:r w:rsidR="000F5D5F" w:rsidRPr="00D45288">
        <w:t>par jour seront posées, il est recommandé d’appliquer la retenue de 2</w:t>
      </w:r>
      <w:r w:rsidR="00117A4D">
        <w:t> </w:t>
      </w:r>
      <w:r w:rsidR="000F5D5F" w:rsidRPr="00D45288">
        <w:t>000</w:t>
      </w:r>
      <w:r w:rsidR="00117A4D">
        <w:t> </w:t>
      </w:r>
      <w:r w:rsidR="000F5D5F" w:rsidRPr="00D45288">
        <w:t>$ par jour</w:t>
      </w:r>
      <w:r w:rsidR="005E23AC">
        <w:t>,</w:t>
      </w:r>
      <w:r w:rsidR="000F5D5F" w:rsidRPr="00D45288">
        <w:t xml:space="preserve"> alors que pour les travaux o</w:t>
      </w:r>
      <w:r w:rsidR="00BE5E2F">
        <w:t>ù</w:t>
      </w:r>
      <w:r w:rsidR="000F5D5F" w:rsidRPr="00D45288">
        <w:t xml:space="preserve"> plus de 1000</w:t>
      </w:r>
      <w:r w:rsidR="00117A4D">
        <w:t> </w:t>
      </w:r>
      <w:r w:rsidR="000F5D5F" w:rsidRPr="00D45288">
        <w:t>tonnes d’enro</w:t>
      </w:r>
      <w:r w:rsidR="00B57E04" w:rsidRPr="00D45288">
        <w:t>b</w:t>
      </w:r>
      <w:r w:rsidR="002C4C9C" w:rsidRPr="00D45288">
        <w:t>é par jour seront posées</w:t>
      </w:r>
      <w:r w:rsidR="003F1640" w:rsidRPr="00D45288">
        <w:t>, il est recommandé d’appliquer la retenue de 2</w:t>
      </w:r>
      <w:r w:rsidR="00117A4D">
        <w:t> </w:t>
      </w:r>
      <w:r w:rsidR="003F1640" w:rsidRPr="00D45288">
        <w:t>$ par tonne.</w:t>
      </w:r>
    </w:p>
    <w:p w14:paraId="3A7EBCEA" w14:textId="63D18CBF" w:rsidR="00BB4B8F" w:rsidRDefault="00CB2264" w:rsidP="0085202C">
      <w:pPr>
        <w:pStyle w:val="Paragraphe"/>
        <w:rPr>
          <w:rFonts w:eastAsia="Arial"/>
        </w:rPr>
      </w:pPr>
      <w:r>
        <w:rPr>
          <w:rFonts w:eastAsia="Arial"/>
        </w:rPr>
        <w:t>Dan</w:t>
      </w:r>
      <w:r w:rsidR="003E0150">
        <w:rPr>
          <w:rFonts w:eastAsia="Arial"/>
        </w:rPr>
        <w:t>s le cas où</w:t>
      </w:r>
      <w:r>
        <w:rPr>
          <w:rFonts w:eastAsia="Arial"/>
        </w:rPr>
        <w:t xml:space="preserve"> l’entrepreneur ne respecte pas </w:t>
      </w:r>
      <w:r w:rsidR="00945366">
        <w:rPr>
          <w:rFonts w:eastAsia="Arial"/>
        </w:rPr>
        <w:t>les exigences</w:t>
      </w:r>
      <w:r w:rsidR="003A375A">
        <w:rPr>
          <w:rFonts w:eastAsia="Arial"/>
        </w:rPr>
        <w:t xml:space="preserve"> à propos des extensions de vis et de couloirs de vis, une </w:t>
      </w:r>
      <w:r w:rsidR="00292337">
        <w:rPr>
          <w:rFonts w:eastAsia="Arial"/>
        </w:rPr>
        <w:t>pénalité</w:t>
      </w:r>
      <w:r w:rsidR="003A375A">
        <w:rPr>
          <w:rFonts w:eastAsia="Arial"/>
        </w:rPr>
        <w:t xml:space="preserve"> </w:t>
      </w:r>
      <w:r w:rsidR="003A375A" w:rsidRPr="00DE44F1">
        <w:rPr>
          <w:rFonts w:eastAsia="Arial"/>
        </w:rPr>
        <w:t xml:space="preserve">de </w:t>
      </w:r>
      <w:r w:rsidR="00E76DB0" w:rsidRPr="00292337">
        <w:rPr>
          <w:rFonts w:eastAsia="Arial"/>
          <w:highlight w:val="yellow"/>
        </w:rPr>
        <w:t>2</w:t>
      </w:r>
      <w:r w:rsidR="00117A4D">
        <w:rPr>
          <w:rFonts w:eastAsia="Arial"/>
          <w:highlight w:val="yellow"/>
        </w:rPr>
        <w:t> </w:t>
      </w:r>
      <w:r w:rsidR="00E76DB0" w:rsidRPr="00292337">
        <w:rPr>
          <w:rFonts w:eastAsia="Arial"/>
          <w:highlight w:val="yellow"/>
        </w:rPr>
        <w:t>$ par tonne d’enrobé</w:t>
      </w:r>
      <w:r w:rsidR="004C0CA8" w:rsidRPr="00292337">
        <w:rPr>
          <w:rFonts w:eastAsia="Arial"/>
          <w:highlight w:val="yellow"/>
        </w:rPr>
        <w:t xml:space="preserve"> </w:t>
      </w:r>
      <w:r w:rsidR="005E228B" w:rsidRPr="00292337">
        <w:rPr>
          <w:rFonts w:eastAsia="Arial"/>
          <w:highlight w:val="yellow"/>
        </w:rPr>
        <w:t xml:space="preserve">posée </w:t>
      </w:r>
      <w:r w:rsidR="00DE5233" w:rsidRPr="00292337">
        <w:rPr>
          <w:rFonts w:eastAsia="Arial"/>
          <w:highlight w:val="yellow"/>
        </w:rPr>
        <w:t>(minimum</w:t>
      </w:r>
      <w:r w:rsidR="004C0CA8" w:rsidRPr="00292337">
        <w:rPr>
          <w:rFonts w:eastAsia="Arial"/>
          <w:highlight w:val="yellow"/>
        </w:rPr>
        <w:t xml:space="preserve"> </w:t>
      </w:r>
      <w:r w:rsidR="003F0E1C" w:rsidRPr="00292337">
        <w:rPr>
          <w:rFonts w:eastAsia="Arial"/>
          <w:highlight w:val="yellow"/>
        </w:rPr>
        <w:t>2 000 $ par jour</w:t>
      </w:r>
      <w:r w:rsidR="00DE5233" w:rsidRPr="00292337">
        <w:rPr>
          <w:rFonts w:eastAsia="Arial"/>
          <w:highlight w:val="yellow"/>
        </w:rPr>
        <w:t>)</w:t>
      </w:r>
      <w:r w:rsidR="00860B7D">
        <w:rPr>
          <w:rFonts w:eastAsia="Arial"/>
        </w:rPr>
        <w:t xml:space="preserve"> </w:t>
      </w:r>
      <w:r w:rsidR="00F0051D">
        <w:rPr>
          <w:rFonts w:eastAsia="Arial"/>
        </w:rPr>
        <w:t>est appliqu</w:t>
      </w:r>
      <w:r w:rsidR="00932789">
        <w:rPr>
          <w:rFonts w:eastAsia="Arial"/>
        </w:rPr>
        <w:t>ée</w:t>
      </w:r>
      <w:r w:rsidR="00292337" w:rsidRPr="00292337">
        <w:t xml:space="preserve"> </w:t>
      </w:r>
      <w:r w:rsidR="00292337" w:rsidRPr="00292337">
        <w:rPr>
          <w:rFonts w:eastAsia="Arial"/>
        </w:rPr>
        <w:t>à titre de dommages et intérêts liquidés</w:t>
      </w:r>
      <w:r w:rsidR="00932789">
        <w:rPr>
          <w:rFonts w:eastAsia="Arial"/>
        </w:rPr>
        <w:t>.</w:t>
      </w:r>
    </w:p>
    <w:p w14:paraId="47349DD9" w14:textId="568B4868" w:rsidR="000973E7" w:rsidRDefault="444E4D43" w:rsidP="002A3120">
      <w:pPr>
        <w:pStyle w:val="Titre3"/>
      </w:pPr>
      <w:bookmarkStart w:id="384" w:name="_Toc531249257"/>
      <w:bookmarkStart w:id="385" w:name="_Toc162295546"/>
      <w:bookmarkEnd w:id="383"/>
      <w:r>
        <w:t>Rouleau compacteur</w:t>
      </w:r>
      <w:bookmarkEnd w:id="384"/>
      <w:bookmarkEnd w:id="385"/>
    </w:p>
    <w:p w14:paraId="0EE33A1B" w14:textId="7E59C400" w:rsidR="008F0B68" w:rsidRPr="008F0B68" w:rsidRDefault="008F0B68" w:rsidP="00D723A4">
      <w:pPr>
        <w:pStyle w:val="Titre4"/>
      </w:pPr>
      <w:bookmarkStart w:id="386" w:name="_Toc162295547"/>
      <w:r>
        <w:t>Compactage sur chaussée</w:t>
      </w:r>
      <w:bookmarkEnd w:id="386"/>
    </w:p>
    <w:p w14:paraId="19E95C9B" w14:textId="56AC05E0" w:rsidR="00813AEC" w:rsidRDefault="000973E7" w:rsidP="00667A69">
      <w:pPr>
        <w:pStyle w:val="Textemasqubleu"/>
      </w:pPr>
      <w:r>
        <w:t xml:space="preserve">L’utilisation d’un </w:t>
      </w:r>
      <w:r w:rsidR="00391C52">
        <w:t xml:space="preserve">rouleau </w:t>
      </w:r>
      <w:r>
        <w:t xml:space="preserve">compacteur </w:t>
      </w:r>
      <w:r w:rsidR="00CD5C36">
        <w:t xml:space="preserve">à </w:t>
      </w:r>
      <w:r>
        <w:t>pneu</w:t>
      </w:r>
      <w:r w:rsidR="00CD5C36">
        <w:t>s</w:t>
      </w:r>
      <w:r>
        <w:t xml:space="preserve"> est essentielle sur les couches de correction, mais elle améliore également la qualité du compactage de façon générale sur tous les enrobés. Son utilisation est recommandée sur toutes les couches lorsque </w:t>
      </w:r>
      <w:r w:rsidR="00524F21">
        <w:t xml:space="preserve">c’est </w:t>
      </w:r>
      <w:r>
        <w:t>possible</w:t>
      </w:r>
      <w:r w:rsidR="0033521B">
        <w:t>.</w:t>
      </w:r>
      <w:r>
        <w:t xml:space="preserve"> </w:t>
      </w:r>
      <w:r w:rsidR="00D04481">
        <w:t xml:space="preserve">À cet effet, le </w:t>
      </w:r>
      <w:r w:rsidR="00796C6B">
        <w:t>concepteur</w:t>
      </w:r>
      <w:r w:rsidR="00D04481">
        <w:t xml:space="preserve"> doit conserver le texte «</w:t>
      </w:r>
      <w:r w:rsidR="00C64E8D">
        <w:t> </w:t>
      </w:r>
      <w:r w:rsidR="00C64E8D">
        <w:rPr>
          <w:rFonts w:ascii="Courier New" w:hAnsi="Courier New" w:cs="Courier New"/>
        </w:rPr>
        <w:t>[</w:t>
      </w:r>
      <w:r w:rsidR="00D04481">
        <w:t>…</w:t>
      </w:r>
      <w:r w:rsidR="00C64E8D">
        <w:rPr>
          <w:rFonts w:ascii="Courier New" w:hAnsi="Courier New" w:cs="Courier New"/>
        </w:rPr>
        <w:t xml:space="preserve">] </w:t>
      </w:r>
      <w:r w:rsidR="00D04481" w:rsidRPr="00EA1A22">
        <w:rPr>
          <w:highlight w:val="yellow"/>
        </w:rPr>
        <w:t>et de toutes les autres couches d’enrobé</w:t>
      </w:r>
      <w:r w:rsidR="00D04481" w:rsidRPr="00315538">
        <w:rPr>
          <w:highlight w:val="yellow"/>
        </w:rPr>
        <w:t>.</w:t>
      </w:r>
      <w:r w:rsidR="00C64E8D">
        <w:t> </w:t>
      </w:r>
      <w:r w:rsidR="00D04481">
        <w:t xml:space="preserve">» </w:t>
      </w:r>
      <w:r w:rsidR="00D04481" w:rsidRPr="003540C6">
        <w:t>s</w:t>
      </w:r>
      <w:r w:rsidR="00D04481" w:rsidRPr="004E7A1B">
        <w:t>urligné en jaune</w:t>
      </w:r>
      <w:r w:rsidR="00D04481">
        <w:t xml:space="preserve"> ci</w:t>
      </w:r>
      <w:r w:rsidR="00A12B83">
        <w:noBreakHyphen/>
      </w:r>
      <w:r w:rsidR="00D04481">
        <w:t>dessous.</w:t>
      </w:r>
    </w:p>
    <w:p w14:paraId="120F7FBF" w14:textId="24470014" w:rsidR="00813AEC" w:rsidRDefault="000973E7" w:rsidP="00667A69">
      <w:pPr>
        <w:pStyle w:val="Textemasqubleu"/>
      </w:pPr>
      <w:r w:rsidRPr="000A0755">
        <w:t xml:space="preserve">L’usage d’un </w:t>
      </w:r>
      <w:r w:rsidR="00391C52">
        <w:t xml:space="preserve">rouleau compacteur </w:t>
      </w:r>
      <w:r w:rsidR="0057151F">
        <w:t xml:space="preserve">à </w:t>
      </w:r>
      <w:r w:rsidRPr="000A0755">
        <w:t>pneu</w:t>
      </w:r>
      <w:r w:rsidR="0057151F">
        <w:t>s</w:t>
      </w:r>
      <w:r w:rsidRPr="000A0755">
        <w:t xml:space="preserve"> sur la couche anti</w:t>
      </w:r>
      <w:r w:rsidR="00E260DE">
        <w:t>-</w:t>
      </w:r>
      <w:r w:rsidRPr="000A0755">
        <w:t>fissure</w:t>
      </w:r>
      <w:r w:rsidR="00A12B83">
        <w:t>s</w:t>
      </w:r>
      <w:r w:rsidRPr="000A0755">
        <w:t xml:space="preserve"> (</w:t>
      </w:r>
      <w:r w:rsidR="00A12B83">
        <w:t>t</w:t>
      </w:r>
      <w:r w:rsidR="0092310D">
        <w:t xml:space="preserve">ype </w:t>
      </w:r>
      <w:r w:rsidRPr="000A0755">
        <w:t>ESG</w:t>
      </w:r>
      <w:r w:rsidR="00A12B83">
        <w:noBreakHyphen/>
      </w:r>
      <w:r w:rsidRPr="000A0755">
        <w:t xml:space="preserve">5) est parfois plus difficile. </w:t>
      </w:r>
    </w:p>
    <w:p w14:paraId="40877B64" w14:textId="7CDDA30D" w:rsidR="00C474EB" w:rsidRDefault="64A39C30" w:rsidP="0085202C">
      <w:pPr>
        <w:pStyle w:val="Paragraphe"/>
      </w:pPr>
      <w:r>
        <w:lastRenderedPageBreak/>
        <w:t xml:space="preserve">En </w:t>
      </w:r>
      <w:r w:rsidR="00497D09">
        <w:t>complément aux</w:t>
      </w:r>
      <w:r>
        <w:t xml:space="preserve"> exigences de l’article</w:t>
      </w:r>
      <w:r w:rsidR="5FA022D7">
        <w:t> </w:t>
      </w:r>
      <w:r w:rsidRPr="00956ACB">
        <w:rPr>
          <w:highlight w:val="yellow"/>
        </w:rPr>
        <w:t xml:space="preserve">13.3.3.3 </w:t>
      </w:r>
      <w:r>
        <w:t>«</w:t>
      </w:r>
      <w:r w:rsidR="76C666DF">
        <w:t> </w:t>
      </w:r>
      <w:r>
        <w:t>Rouleau compacteur</w:t>
      </w:r>
      <w:r w:rsidR="76C666DF">
        <w:t> </w:t>
      </w:r>
      <w:r>
        <w:t xml:space="preserve">» du CCDG, </w:t>
      </w:r>
      <w:r w:rsidR="005B3E74">
        <w:t xml:space="preserve">l’entrepreneur doit utiliser </w:t>
      </w:r>
      <w:r w:rsidR="000D4933">
        <w:t xml:space="preserve">une quantité suffisante de rouleaux </w:t>
      </w:r>
      <w:r w:rsidR="0057151F">
        <w:t xml:space="preserve">à </w:t>
      </w:r>
      <w:r w:rsidR="000D4933">
        <w:t>pneu</w:t>
      </w:r>
      <w:r w:rsidR="0057151F">
        <w:t>s</w:t>
      </w:r>
      <w:r w:rsidR="000D4933">
        <w:t xml:space="preserve"> pour couvrir adéquatement toute la surface d’enrobé mis en place lors du compactage des couches de correction </w:t>
      </w:r>
      <w:r w:rsidR="000D4933" w:rsidRPr="08F24958">
        <w:rPr>
          <w:highlight w:val="yellow"/>
        </w:rPr>
        <w:t>et de toutes les autres couches d’enrobé</w:t>
      </w:r>
      <w:r w:rsidR="000D4933">
        <w:t>.</w:t>
      </w:r>
    </w:p>
    <w:p w14:paraId="0086DF9D" w14:textId="0BE0EB1D" w:rsidR="001A7D7F" w:rsidRDefault="638470BD" w:rsidP="0085202C">
      <w:pPr>
        <w:pStyle w:val="Paragraphe"/>
      </w:pPr>
      <w:r>
        <w:t>Un</w:t>
      </w:r>
      <w:r w:rsidR="76C666DF">
        <w:t xml:space="preserve"> rouleau </w:t>
      </w:r>
      <w:r w:rsidR="008B295A">
        <w:t xml:space="preserve">à </w:t>
      </w:r>
      <w:r w:rsidR="76C666DF">
        <w:t>pneu</w:t>
      </w:r>
      <w:r w:rsidR="008B295A">
        <w:t>s</w:t>
      </w:r>
      <w:r w:rsidR="76C666DF">
        <w:t xml:space="preserve"> </w:t>
      </w:r>
      <w:r w:rsidR="007D7F5C">
        <w:t>peut être</w:t>
      </w:r>
      <w:r w:rsidR="76C666DF">
        <w:t xml:space="preserve"> remplacé par un rouleau combiné (acier</w:t>
      </w:r>
      <w:r w:rsidR="00D45288">
        <w:t>-</w:t>
      </w:r>
      <w:r w:rsidR="76C666DF">
        <w:t>pneu</w:t>
      </w:r>
      <w:r w:rsidR="00B953DC">
        <w:t>s</w:t>
      </w:r>
      <w:r w:rsidR="76C666DF">
        <w:t>).</w:t>
      </w:r>
      <w:r w:rsidR="64A39C30">
        <w:t xml:space="preserve"> </w:t>
      </w:r>
    </w:p>
    <w:p w14:paraId="2B970ACE" w14:textId="36593A33" w:rsidR="00764CE4" w:rsidRPr="008F0B68" w:rsidRDefault="00764CE4" w:rsidP="00D723A4">
      <w:pPr>
        <w:pStyle w:val="Titre4"/>
      </w:pPr>
      <w:bookmarkStart w:id="387" w:name="_Toc162295548"/>
      <w:r>
        <w:t>Compactage sur structure</w:t>
      </w:r>
      <w:bookmarkEnd w:id="387"/>
    </w:p>
    <w:p w14:paraId="211D55D1" w14:textId="6318F40D" w:rsidR="002B73B0" w:rsidRPr="00824FD2" w:rsidRDefault="00F90058" w:rsidP="00667A69">
      <w:pPr>
        <w:pStyle w:val="Textemasqubleu"/>
      </w:pPr>
      <w:r>
        <w:t>Le concepteur doit retirer cet</w:t>
      </w:r>
      <w:r w:rsidRPr="00824FD2">
        <w:t xml:space="preserve"> </w:t>
      </w:r>
      <w:r w:rsidR="002B73B0" w:rsidRPr="00824FD2">
        <w:t xml:space="preserve">article </w:t>
      </w:r>
      <w:r w:rsidR="00A06E1F" w:rsidRPr="00824FD2">
        <w:t>si aucune structure n’est présente dans la zone de travaux.</w:t>
      </w:r>
    </w:p>
    <w:p w14:paraId="3FAD1087" w14:textId="7DF0D275" w:rsidR="0053203B" w:rsidRDefault="775175CC" w:rsidP="00667A69">
      <w:pPr>
        <w:pStyle w:val="Textemasqubleu"/>
      </w:pPr>
      <w:r>
        <w:t xml:space="preserve">Le </w:t>
      </w:r>
      <w:r w:rsidR="00796C6B">
        <w:t>concepteur</w:t>
      </w:r>
      <w:r>
        <w:t xml:space="preserve"> doit valider ave</w:t>
      </w:r>
      <w:r w:rsidRPr="00A71037">
        <w:t xml:space="preserve">c </w:t>
      </w:r>
      <w:r w:rsidR="006410D6" w:rsidRPr="00A71037">
        <w:t>l’ingénieur</w:t>
      </w:r>
      <w:r w:rsidR="00011044" w:rsidRPr="00A71037">
        <w:t xml:space="preserve"> responsable</w:t>
      </w:r>
      <w:r w:rsidRPr="00A71037">
        <w:t xml:space="preserve"> des structures </w:t>
      </w:r>
      <w:r w:rsidR="00011044" w:rsidRPr="00A71037">
        <w:t>en DGT</w:t>
      </w:r>
      <w:r w:rsidR="00011044">
        <w:t xml:space="preserve"> </w:t>
      </w:r>
      <w:r>
        <w:t>si l’utilisation du rouleau oscillant à cylindres d’acier est autorisée sur la structure concernée.</w:t>
      </w:r>
    </w:p>
    <w:p w14:paraId="5DFCF4B8" w14:textId="21FB5E12" w:rsidR="000973E7" w:rsidRDefault="000973E7" w:rsidP="0085202C">
      <w:pPr>
        <w:pStyle w:val="Paragraphe"/>
      </w:pPr>
      <w:r>
        <w:t xml:space="preserve">Sur </w:t>
      </w:r>
      <w:r w:rsidR="00D379B8">
        <w:t>une</w:t>
      </w:r>
      <w:r>
        <w:t xml:space="preserve"> structure, </w:t>
      </w:r>
      <w:r w:rsidR="007D614B">
        <w:t xml:space="preserve">en plus des équipements </w:t>
      </w:r>
      <w:r w:rsidR="00A02B1F">
        <w:t>de compac</w:t>
      </w:r>
      <w:r w:rsidR="005265B2">
        <w:t xml:space="preserve">tage </w:t>
      </w:r>
      <w:r w:rsidR="007D614B">
        <w:t xml:space="preserve">usuels, </w:t>
      </w:r>
      <w:r w:rsidR="004773FC">
        <w:t xml:space="preserve">une quantité suffisante </w:t>
      </w:r>
      <w:r>
        <w:t>d</w:t>
      </w:r>
      <w:r w:rsidR="007D614B">
        <w:t>e</w:t>
      </w:r>
      <w:r>
        <w:t xml:space="preserve"> rouleau</w:t>
      </w:r>
      <w:r w:rsidR="007D614B">
        <w:t>x</w:t>
      </w:r>
      <w:r>
        <w:t xml:space="preserve"> </w:t>
      </w:r>
      <w:r w:rsidR="00B953DC">
        <w:t xml:space="preserve">à </w:t>
      </w:r>
      <w:r>
        <w:t>pneu</w:t>
      </w:r>
      <w:r w:rsidR="00B953DC">
        <w:t>s</w:t>
      </w:r>
      <w:r>
        <w:t xml:space="preserve"> </w:t>
      </w:r>
      <w:r w:rsidR="007D614B">
        <w:rPr>
          <w:highlight w:val="yellow"/>
        </w:rPr>
        <w:t>et</w:t>
      </w:r>
      <w:r w:rsidRPr="004072F8">
        <w:rPr>
          <w:highlight w:val="yellow"/>
        </w:rPr>
        <w:t xml:space="preserve"> oscillant</w:t>
      </w:r>
      <w:r w:rsidR="007D614B">
        <w:rPr>
          <w:highlight w:val="yellow"/>
        </w:rPr>
        <w:t>s</w:t>
      </w:r>
      <w:r w:rsidRPr="004072F8">
        <w:rPr>
          <w:highlight w:val="yellow"/>
        </w:rPr>
        <w:t xml:space="preserve"> </w:t>
      </w:r>
      <w:r w:rsidR="00B616BC" w:rsidRPr="004072F8">
        <w:rPr>
          <w:highlight w:val="yellow"/>
        </w:rPr>
        <w:t>à cylindres d’acier</w:t>
      </w:r>
      <w:r w:rsidR="00C474EB">
        <w:t xml:space="preserve"> </w:t>
      </w:r>
      <w:r w:rsidR="00E97E75">
        <w:t>doi</w:t>
      </w:r>
      <w:r w:rsidR="00256C78">
        <w:t>vent</w:t>
      </w:r>
      <w:r w:rsidR="00E97E75">
        <w:t xml:space="preserve"> être utilisé</w:t>
      </w:r>
      <w:r w:rsidR="00256C78">
        <w:t>s</w:t>
      </w:r>
      <w:r w:rsidR="00E97E75">
        <w:t xml:space="preserve"> </w:t>
      </w:r>
      <w:r w:rsidR="007D614B">
        <w:t xml:space="preserve">pour couvrir adéquatement </w:t>
      </w:r>
      <w:r w:rsidR="00351D04">
        <w:t xml:space="preserve">toute </w:t>
      </w:r>
      <w:r w:rsidR="007D614B">
        <w:t>la surface d’enrobé mis en place lors du compactage</w:t>
      </w:r>
      <w:r w:rsidR="002B73B0">
        <w:t xml:space="preserve"> d’un enrobé</w:t>
      </w:r>
      <w:r>
        <w:t>.</w:t>
      </w:r>
    </w:p>
    <w:p w14:paraId="186136A5" w14:textId="7404A604" w:rsidR="003723A8" w:rsidRDefault="003723A8" w:rsidP="0085202C">
      <w:pPr>
        <w:pStyle w:val="Paragraphe"/>
        <w:rPr>
          <w:highlight w:val="yellow"/>
        </w:rPr>
      </w:pPr>
      <w:r w:rsidRPr="3BE049E0">
        <w:rPr>
          <w:highlight w:val="yellow"/>
        </w:rPr>
        <w:t xml:space="preserve">Contrairement aux exigences de l’article 15.11.3.3 « Enrobé préparé et posé à chaud » du CCDG, l’enrobé doit être compacté avec des rouleaux oscillants. Lorsque la mise en place de l’enrobé s’effectue sur une dalle sur poutres, le mode </w:t>
      </w:r>
      <w:r w:rsidR="00957E69">
        <w:rPr>
          <w:highlight w:val="yellow"/>
        </w:rPr>
        <w:t>o</w:t>
      </w:r>
      <w:r w:rsidRPr="3BE049E0">
        <w:rPr>
          <w:highlight w:val="yellow"/>
        </w:rPr>
        <w:t>scillant doit être utilisé pour la portion d’enrobé située entre les poutres de rive seulement. À l’extérieur des poutres de rive, dans la portion de la dalle en porte-à-faux, le compactage doit se faire sans oscillation</w:t>
      </w:r>
      <w:r>
        <w:rPr>
          <w:highlight w:val="yellow"/>
        </w:rPr>
        <w:t>.</w:t>
      </w:r>
    </w:p>
    <w:p w14:paraId="6E9D9B36" w14:textId="473D5E8E" w:rsidR="0053203B" w:rsidRDefault="48224A09" w:rsidP="0085202C">
      <w:pPr>
        <w:pStyle w:val="Paragraphe"/>
      </w:pPr>
      <w:r w:rsidRPr="000C1A61">
        <w:rPr>
          <w:highlight w:val="yellow"/>
        </w:rPr>
        <w:t xml:space="preserve">Avant le début des travaux, l’entrepreneur doit mettre en place un balisage physique sur le dessus du tablier indiquant la position </w:t>
      </w:r>
      <w:r w:rsidR="00AA0D81">
        <w:rPr>
          <w:highlight w:val="yellow"/>
        </w:rPr>
        <w:t xml:space="preserve">du centre </w:t>
      </w:r>
      <w:r w:rsidRPr="000C1A61">
        <w:rPr>
          <w:highlight w:val="yellow"/>
        </w:rPr>
        <w:t>des poutres de rive aux extrémités de la zone où l’enrobé doit être posé.</w:t>
      </w:r>
    </w:p>
    <w:p w14:paraId="4CB8D430" w14:textId="235D5AEB" w:rsidR="00FC3681" w:rsidRDefault="00FC3681" w:rsidP="002A3120">
      <w:pPr>
        <w:pStyle w:val="Titre3"/>
      </w:pPr>
      <w:bookmarkStart w:id="388" w:name="_Toc162295549"/>
      <w:r>
        <w:t>Camions</w:t>
      </w:r>
      <w:bookmarkEnd w:id="388"/>
    </w:p>
    <w:p w14:paraId="153C8E31" w14:textId="547958A4" w:rsidR="008A7589" w:rsidRPr="00367223" w:rsidRDefault="008A7589" w:rsidP="00502AA7">
      <w:pPr>
        <w:pStyle w:val="Textemasqumodifications"/>
      </w:pPr>
      <w:r>
        <w:t>Nouvel article</w:t>
      </w:r>
      <w:r w:rsidR="00840D8A">
        <w:t>.</w:t>
      </w:r>
    </w:p>
    <w:p w14:paraId="35F459E5" w14:textId="1E4D41FE" w:rsidR="009E4162" w:rsidRPr="00D45288" w:rsidRDefault="009E4162" w:rsidP="0085202C">
      <w:pPr>
        <w:pStyle w:val="Paragraphe"/>
      </w:pPr>
      <w:bookmarkStart w:id="389" w:name="_Hlk162271259"/>
      <w:r w:rsidRPr="00D45288">
        <w:t>En complément de l’article</w:t>
      </w:r>
      <w:r w:rsidR="00957E69">
        <w:t> </w:t>
      </w:r>
      <w:r w:rsidRPr="008A7589">
        <w:rPr>
          <w:highlight w:val="yellow"/>
        </w:rPr>
        <w:t>13.3.3.4</w:t>
      </w:r>
      <w:r w:rsidRPr="00D45288">
        <w:t xml:space="preserve"> « Camions » du CCDG, </w:t>
      </w:r>
      <w:r w:rsidR="00BA19F6" w:rsidRPr="00BA19F6">
        <w:t xml:space="preserve">le surveillant peut accepter le chargement d’enrobé d’un camion qui ne respecte pas les spécifications concernant les bâches </w:t>
      </w:r>
      <w:r w:rsidRPr="00D45288">
        <w:t xml:space="preserve">lorsqu’un </w:t>
      </w:r>
      <w:r w:rsidR="00BA19F6">
        <w:t xml:space="preserve">VTM est utilisé et que les conditions météorologiques sont favorables, cependant </w:t>
      </w:r>
      <w:r w:rsidRPr="00D45288">
        <w:t xml:space="preserve">une </w:t>
      </w:r>
      <w:r w:rsidR="00CB6174">
        <w:t xml:space="preserve">pénalité </w:t>
      </w:r>
      <w:r w:rsidRPr="00D45288">
        <w:t xml:space="preserve">de </w:t>
      </w:r>
      <w:r w:rsidRPr="00292337">
        <w:rPr>
          <w:highlight w:val="yellow"/>
        </w:rPr>
        <w:t>300</w:t>
      </w:r>
      <w:r w:rsidR="00957E69">
        <w:rPr>
          <w:highlight w:val="yellow"/>
        </w:rPr>
        <w:t> </w:t>
      </w:r>
      <w:r w:rsidRPr="00292337">
        <w:rPr>
          <w:highlight w:val="yellow"/>
        </w:rPr>
        <w:t>$</w:t>
      </w:r>
      <w:r w:rsidRPr="00D45288">
        <w:t xml:space="preserve"> est appliquée </w:t>
      </w:r>
      <w:bookmarkStart w:id="390" w:name="_Hlk157977769"/>
      <w:r w:rsidR="00CB6174">
        <w:rPr>
          <w:rFonts w:eastAsia="Arial"/>
        </w:rPr>
        <w:t>à titre de dommages et intérêts liquidés</w:t>
      </w:r>
      <w:r w:rsidR="00CB6174" w:rsidRPr="00D45288">
        <w:t xml:space="preserve"> </w:t>
      </w:r>
      <w:bookmarkEnd w:id="390"/>
      <w:r w:rsidRPr="00D45288">
        <w:t xml:space="preserve">en lien avec cette non-conformité. De plus, l’entrepreneur est informé de la non-conformité et il est avisé que le </w:t>
      </w:r>
      <w:r w:rsidR="0005062A">
        <w:t xml:space="preserve">chargement d’enrobé du </w:t>
      </w:r>
      <w:r w:rsidRPr="00D45288">
        <w:t>camion en question sera systématiquement refusé lors des chargements subséquents s’il ne respecte pas les spécifications concernant les bâches.</w:t>
      </w:r>
    </w:p>
    <w:p w14:paraId="5773D939" w14:textId="7619AE14" w:rsidR="000973E7" w:rsidRDefault="444E4D43" w:rsidP="002A3120">
      <w:pPr>
        <w:pStyle w:val="Titre3"/>
      </w:pPr>
      <w:bookmarkStart w:id="391" w:name="_Toc151110543"/>
      <w:bookmarkStart w:id="392" w:name="_Toc151121795"/>
      <w:bookmarkStart w:id="393" w:name="_Toc151732860"/>
      <w:bookmarkStart w:id="394" w:name="_Toc151733049"/>
      <w:bookmarkStart w:id="395" w:name="_Toc151733487"/>
      <w:bookmarkStart w:id="396" w:name="_Toc151733692"/>
      <w:bookmarkStart w:id="397" w:name="_Toc95255052"/>
      <w:bookmarkStart w:id="398" w:name="_Toc95255053"/>
      <w:bookmarkStart w:id="399" w:name="_Toc95255054"/>
      <w:bookmarkStart w:id="400" w:name="_Toc531249258"/>
      <w:bookmarkStart w:id="401" w:name="_Toc162295550"/>
      <w:bookmarkEnd w:id="389"/>
      <w:bookmarkEnd w:id="391"/>
      <w:bookmarkEnd w:id="392"/>
      <w:bookmarkEnd w:id="393"/>
      <w:bookmarkEnd w:id="394"/>
      <w:bookmarkEnd w:id="395"/>
      <w:bookmarkEnd w:id="396"/>
      <w:bookmarkEnd w:id="397"/>
      <w:bookmarkEnd w:id="398"/>
      <w:bookmarkEnd w:id="399"/>
      <w:r>
        <w:t>Produit antiadhésif et de nettoyage</w:t>
      </w:r>
      <w:bookmarkEnd w:id="400"/>
      <w:bookmarkEnd w:id="401"/>
    </w:p>
    <w:p w14:paraId="100C4F7F" w14:textId="77777777" w:rsidR="005E48D4" w:rsidRDefault="005E48D4" w:rsidP="00502AA7">
      <w:pPr>
        <w:pStyle w:val="Textemasqumodifications"/>
      </w:pPr>
      <w:bookmarkStart w:id="402" w:name="_Hlk157934272"/>
      <w:r>
        <w:t>La précision concernant l’identification du produit a été ajoutée au paragraphe suivant.</w:t>
      </w:r>
    </w:p>
    <w:bookmarkEnd w:id="402"/>
    <w:p w14:paraId="3E17D78A" w14:textId="158FA1C4" w:rsidR="00CD3569" w:rsidRPr="000B4092" w:rsidRDefault="00CD3569" w:rsidP="0085202C">
      <w:pPr>
        <w:pStyle w:val="Paragraphe"/>
      </w:pPr>
      <w:r w:rsidRPr="00CD3569">
        <w:t>En complément aux prescriptions de l’article</w:t>
      </w:r>
      <w:r w:rsidR="00957E69">
        <w:t> </w:t>
      </w:r>
      <w:r w:rsidRPr="00CD3569">
        <w:rPr>
          <w:highlight w:val="yellow"/>
        </w:rPr>
        <w:t>13.3.3.7</w:t>
      </w:r>
      <w:r w:rsidRPr="00CD3569">
        <w:t xml:space="preserve"> « Produit antiadhésif et de nettoyage » du CCDG</w:t>
      </w:r>
      <w:r w:rsidRPr="00585897">
        <w:t xml:space="preserve">, en dehors de la surface à recouvrir </w:t>
      </w:r>
      <w:r w:rsidR="003C214C">
        <w:t>ou</w:t>
      </w:r>
      <w:r w:rsidRPr="00585897">
        <w:t xml:space="preserve"> de toute autre surface en enrobé, l’entrepreneur peut utiliser un produit qui solubilise le bitume pour le nettoyage des outils manuels et de la machinerie.</w:t>
      </w:r>
      <w:r w:rsidR="00005A81">
        <w:t xml:space="preserve"> Ce </w:t>
      </w:r>
      <w:r w:rsidR="00A40992">
        <w:t>produit</w:t>
      </w:r>
      <w:r w:rsidR="00136482">
        <w:t xml:space="preserve"> doit être identifié et utilisé seulement </w:t>
      </w:r>
      <w:r w:rsidR="00FA1E3C">
        <w:t>à cette fin.</w:t>
      </w:r>
      <w:r w:rsidR="00D77E29">
        <w:t xml:space="preserve"> </w:t>
      </w:r>
      <w:r w:rsidRPr="000B4092">
        <w:t>Les résidus solides et liquides générés lors de ce nettoyage doivent être récupérés et gérés selon les lois et règlements en vigueur.</w:t>
      </w:r>
    </w:p>
    <w:p w14:paraId="52383312" w14:textId="0E5911A7" w:rsidR="00CD3569" w:rsidRDefault="00CD3569" w:rsidP="0085202C">
      <w:pPr>
        <w:pStyle w:val="Paragraphe"/>
      </w:pPr>
      <w:r w:rsidRPr="000B4092">
        <w:t>Aucun résidu solide ou liquide ne doit être présent sur ces équipements avant de les remettre en contact avec des enrobés.</w:t>
      </w:r>
    </w:p>
    <w:p w14:paraId="2F29D957" w14:textId="1CED4386" w:rsidR="00517F36" w:rsidRPr="00DA7A7B" w:rsidRDefault="01A8D1C6" w:rsidP="0085202C">
      <w:pPr>
        <w:pStyle w:val="Paragraphe"/>
      </w:pPr>
      <w:r w:rsidRPr="00DA7A7B">
        <w:t xml:space="preserve">Lorsqu’un produit antiadhésif conforme est utilisé, </w:t>
      </w:r>
      <w:r w:rsidR="21BA938C" w:rsidRPr="00DA7A7B">
        <w:t xml:space="preserve">l’entrepreneur </w:t>
      </w:r>
      <w:r w:rsidR="62824941" w:rsidRPr="00DA7A7B">
        <w:t xml:space="preserve">doit respecter les </w:t>
      </w:r>
      <w:r w:rsidR="6A9DC827" w:rsidRPr="00DA7A7B">
        <w:t xml:space="preserve">dilutions </w:t>
      </w:r>
      <w:r w:rsidR="326364A3" w:rsidRPr="00DA7A7B">
        <w:t xml:space="preserve">et les </w:t>
      </w:r>
      <w:r w:rsidR="3D0E28A0" w:rsidRPr="00DA7A7B">
        <w:t>dosage</w:t>
      </w:r>
      <w:r w:rsidR="1051A5E8" w:rsidRPr="00DA7A7B">
        <w:t>s d’application</w:t>
      </w:r>
      <w:r w:rsidR="326364A3" w:rsidRPr="00DA7A7B">
        <w:t xml:space="preserve"> </w:t>
      </w:r>
      <w:r w:rsidR="6A9DC827" w:rsidRPr="00DA7A7B">
        <w:t>recommandé</w:t>
      </w:r>
      <w:r w:rsidR="48CAD9AE" w:rsidRPr="00DA7A7B">
        <w:t>s</w:t>
      </w:r>
      <w:r w:rsidR="6A9DC827" w:rsidRPr="00DA7A7B">
        <w:t xml:space="preserve"> par le </w:t>
      </w:r>
      <w:r w:rsidR="48CAD9AE" w:rsidRPr="00DA7A7B">
        <w:t>fabricant</w:t>
      </w:r>
      <w:r w:rsidR="55A17530" w:rsidRPr="00DA7A7B">
        <w:t xml:space="preserve">. L’utilisation en quantité excessive </w:t>
      </w:r>
      <w:r w:rsidR="1051A5E8" w:rsidRPr="00DA7A7B">
        <w:t>de produits antiadhésif</w:t>
      </w:r>
      <w:r w:rsidR="00C70DB1">
        <w:t>s</w:t>
      </w:r>
      <w:r w:rsidR="1051A5E8" w:rsidRPr="00DA7A7B">
        <w:t xml:space="preserve"> est </w:t>
      </w:r>
      <w:r w:rsidR="3BD64445" w:rsidRPr="00DA7A7B">
        <w:t>considérée</w:t>
      </w:r>
      <w:r w:rsidR="1051A5E8" w:rsidRPr="00DA7A7B">
        <w:t xml:space="preserve"> </w:t>
      </w:r>
      <w:r w:rsidR="07227B96" w:rsidRPr="00DA7A7B">
        <w:t>comme une non-</w:t>
      </w:r>
      <w:r w:rsidR="07227B96" w:rsidRPr="00DA7A7B">
        <w:lastRenderedPageBreak/>
        <w:t xml:space="preserve">conformité et </w:t>
      </w:r>
      <w:r w:rsidR="79CFB28A" w:rsidRPr="00DA7A7B">
        <w:t>est traité</w:t>
      </w:r>
      <w:r w:rsidR="00C70DB1">
        <w:t>e</w:t>
      </w:r>
      <w:r w:rsidR="63F99DFD" w:rsidRPr="00DA7A7B">
        <w:t xml:space="preserve"> selon les prescriptions de l’article</w:t>
      </w:r>
      <w:r w:rsidR="007A2FD2">
        <w:t> </w:t>
      </w:r>
      <w:r w:rsidR="005E48D4">
        <w:rPr>
          <w:highlight w:val="yellow"/>
        </w:rPr>
        <w:t>10</w:t>
      </w:r>
      <w:r w:rsidR="63F99DFD" w:rsidRPr="00DA7A7B">
        <w:rPr>
          <w:highlight w:val="yellow"/>
        </w:rPr>
        <w:t>.3.</w:t>
      </w:r>
      <w:r w:rsidR="00BD3180">
        <w:rPr>
          <w:highlight w:val="yellow"/>
        </w:rPr>
        <w:t>4</w:t>
      </w:r>
      <w:r w:rsidR="63F99DFD" w:rsidRPr="00DA7A7B">
        <w:rPr>
          <w:highlight w:val="yellow"/>
        </w:rPr>
        <w:t>.1</w:t>
      </w:r>
      <w:r w:rsidR="00C70DB1">
        <w:t> </w:t>
      </w:r>
      <w:r w:rsidR="3BD64445" w:rsidRPr="00DA7A7B">
        <w:t>« Infractions »</w:t>
      </w:r>
      <w:r w:rsidR="005E48D4">
        <w:t xml:space="preserve"> du présent devis</w:t>
      </w:r>
      <w:r w:rsidR="3BD64445" w:rsidRPr="00DA7A7B">
        <w:t>.</w:t>
      </w:r>
    </w:p>
    <w:p w14:paraId="36066BC0" w14:textId="254EE2AC" w:rsidR="000973E7" w:rsidRPr="005F4974" w:rsidRDefault="0F136DE6" w:rsidP="00D723A4">
      <w:pPr>
        <w:pStyle w:val="Titre4"/>
      </w:pPr>
      <w:bookmarkStart w:id="403" w:name="_Toc162295551"/>
      <w:r>
        <w:t>Infraction</w:t>
      </w:r>
      <w:r w:rsidR="0016698E">
        <w:t>s</w:t>
      </w:r>
      <w:bookmarkEnd w:id="403"/>
    </w:p>
    <w:p w14:paraId="27616FFF" w14:textId="21D6DD17" w:rsidR="00223659" w:rsidRPr="0016698E" w:rsidRDefault="00F25577" w:rsidP="0085202C">
      <w:pPr>
        <w:pStyle w:val="Paragraphe"/>
        <w:rPr>
          <w:rFonts w:eastAsia="Arial"/>
        </w:rPr>
      </w:pPr>
      <w:r w:rsidRPr="0016698E">
        <w:t>Chaque</w:t>
      </w:r>
      <w:r w:rsidR="000973E7" w:rsidRPr="0016698E">
        <w:t xml:space="preserve"> infraction </w:t>
      </w:r>
      <w:r w:rsidR="00C474EB" w:rsidRPr="0016698E">
        <w:t xml:space="preserve">en référence aux prescriptions de </w:t>
      </w:r>
      <w:r w:rsidR="000973E7" w:rsidRPr="0016698E">
        <w:t>l’article</w:t>
      </w:r>
      <w:r w:rsidR="005374E7" w:rsidRPr="0016698E">
        <w:t> </w:t>
      </w:r>
      <w:r w:rsidR="000973E7" w:rsidRPr="0016698E">
        <w:rPr>
          <w:highlight w:val="yellow"/>
        </w:rPr>
        <w:t>13.3.3.7</w:t>
      </w:r>
      <w:r w:rsidR="000973E7" w:rsidRPr="0016698E">
        <w:t xml:space="preserve"> «</w:t>
      </w:r>
      <w:r w:rsidRPr="0016698E">
        <w:t> </w:t>
      </w:r>
      <w:r w:rsidR="000973E7" w:rsidRPr="0016698E">
        <w:t>Produit antiadhésif et de nettoyage</w:t>
      </w:r>
      <w:r w:rsidRPr="0016698E">
        <w:t> </w:t>
      </w:r>
      <w:r w:rsidR="000973E7" w:rsidRPr="0016698E">
        <w:t xml:space="preserve">» du </w:t>
      </w:r>
      <w:r w:rsidRPr="0016698E">
        <w:t xml:space="preserve">CCDG </w:t>
      </w:r>
      <w:r w:rsidR="00B6233C" w:rsidRPr="0016698E">
        <w:rPr>
          <w:rFonts w:eastAsia="Arial"/>
        </w:rPr>
        <w:t>est traitée en conformité avec les exigences de l’article</w:t>
      </w:r>
      <w:r w:rsidR="007A2FD2">
        <w:rPr>
          <w:rFonts w:eastAsia="Arial"/>
        </w:rPr>
        <w:t> </w:t>
      </w:r>
      <w:r w:rsidR="00B6233C" w:rsidRPr="0016698E">
        <w:rPr>
          <w:rFonts w:eastAsia="Arial"/>
          <w:highlight w:val="yellow"/>
        </w:rPr>
        <w:t>7.10</w:t>
      </w:r>
      <w:r w:rsidR="00B6233C" w:rsidRPr="0016698E">
        <w:rPr>
          <w:rFonts w:eastAsia="Arial"/>
        </w:rPr>
        <w:t xml:space="preserve"> « Travaux défectueux » du CCDG.</w:t>
      </w:r>
      <w:r w:rsidR="20D00424" w:rsidRPr="0016698E">
        <w:rPr>
          <w:rFonts w:eastAsia="Arial"/>
        </w:rPr>
        <w:t xml:space="preserve"> </w:t>
      </w:r>
    </w:p>
    <w:p w14:paraId="5CFE9E3E" w14:textId="77777777" w:rsidR="005E48D4" w:rsidRDefault="005E48D4" w:rsidP="00502AA7">
      <w:pPr>
        <w:pStyle w:val="Textemasqumodifications"/>
      </w:pPr>
      <w:bookmarkStart w:id="404" w:name="_Hlk157934315"/>
      <w:r>
        <w:t>L’essai en chantier a été ajouté au paragraphe suivant.</w:t>
      </w:r>
    </w:p>
    <w:bookmarkEnd w:id="404"/>
    <w:p w14:paraId="1370CD10" w14:textId="36C18F99" w:rsidR="20D00424" w:rsidRPr="0016698E" w:rsidRDefault="20D00424" w:rsidP="0085202C">
      <w:pPr>
        <w:pStyle w:val="Paragraphe"/>
        <w:rPr>
          <w:rFonts w:eastAsia="Arial"/>
        </w:rPr>
      </w:pPr>
      <w:r w:rsidRPr="0016698E">
        <w:rPr>
          <w:rFonts w:eastAsia="Arial"/>
        </w:rPr>
        <w:t xml:space="preserve">Les infractions peuvent être basées sur une constatation visuelle </w:t>
      </w:r>
      <w:r w:rsidR="00C474EB" w:rsidRPr="0016698E">
        <w:rPr>
          <w:rFonts w:eastAsia="Arial"/>
        </w:rPr>
        <w:t>du surveillan</w:t>
      </w:r>
      <w:r w:rsidR="0016698E">
        <w:rPr>
          <w:rFonts w:eastAsia="Arial"/>
        </w:rPr>
        <w:t>t</w:t>
      </w:r>
      <w:r w:rsidR="0059336E">
        <w:rPr>
          <w:rFonts w:eastAsia="Arial"/>
        </w:rPr>
        <w:t>, un essai en chantier</w:t>
      </w:r>
      <w:r w:rsidRPr="0016698E">
        <w:rPr>
          <w:rFonts w:eastAsia="Arial"/>
        </w:rPr>
        <w:t xml:space="preserve"> ou sur des résultats de laboratoire non</w:t>
      </w:r>
      <w:r w:rsidR="00742648">
        <w:rPr>
          <w:rFonts w:eastAsia="Arial"/>
        </w:rPr>
        <w:t xml:space="preserve"> </w:t>
      </w:r>
      <w:r w:rsidRPr="0016698E">
        <w:rPr>
          <w:rFonts w:eastAsia="Arial"/>
        </w:rPr>
        <w:t>conforme</w:t>
      </w:r>
      <w:r w:rsidR="00746442" w:rsidRPr="0016698E">
        <w:rPr>
          <w:rFonts w:eastAsia="Arial"/>
        </w:rPr>
        <w:t>s</w:t>
      </w:r>
      <w:r w:rsidRPr="0016698E">
        <w:rPr>
          <w:rFonts w:eastAsia="Arial"/>
        </w:rPr>
        <w:t>.</w:t>
      </w:r>
    </w:p>
    <w:p w14:paraId="14E47CE5" w14:textId="4168BA66" w:rsidR="20D00424" w:rsidRPr="0016698E" w:rsidRDefault="20D00424" w:rsidP="0085202C">
      <w:pPr>
        <w:pStyle w:val="Paragraphe"/>
        <w:rPr>
          <w:rFonts w:eastAsia="Arial"/>
        </w:rPr>
      </w:pPr>
      <w:r w:rsidRPr="0016698E">
        <w:rPr>
          <w:rFonts w:eastAsia="Arial"/>
        </w:rPr>
        <w:t>En fonction du niveau de sévérité de l’infraction, le surveillant peut</w:t>
      </w:r>
      <w:r w:rsidR="007A2FD2">
        <w:rPr>
          <w:rFonts w:eastAsia="Arial"/>
        </w:rPr>
        <w:t> </w:t>
      </w:r>
      <w:r w:rsidRPr="0016698E">
        <w:rPr>
          <w:rFonts w:eastAsia="Arial"/>
        </w:rPr>
        <w:t>:</w:t>
      </w:r>
    </w:p>
    <w:p w14:paraId="4121C53C" w14:textId="0A0B3F1D" w:rsidR="20D00424" w:rsidRPr="0016698E" w:rsidRDefault="00C72535" w:rsidP="00DB5419">
      <w:pPr>
        <w:pStyle w:val="Puce1"/>
        <w:rPr>
          <w:rFonts w:eastAsia="Arial"/>
        </w:rPr>
      </w:pPr>
      <w:r>
        <w:rPr>
          <w:rFonts w:eastAsia="Arial"/>
        </w:rPr>
        <w:t>a</w:t>
      </w:r>
      <w:r w:rsidR="20D00424" w:rsidRPr="0016698E">
        <w:rPr>
          <w:rFonts w:eastAsia="Arial"/>
        </w:rPr>
        <w:t xml:space="preserve">ppliquer une </w:t>
      </w:r>
      <w:r w:rsidR="005E48D4">
        <w:rPr>
          <w:rFonts w:eastAsia="Arial"/>
        </w:rPr>
        <w:t>pénalité</w:t>
      </w:r>
      <w:r w:rsidR="00355FF0">
        <w:rPr>
          <w:rFonts w:eastAsia="Arial"/>
        </w:rPr>
        <w:t>;</w:t>
      </w:r>
      <w:r w:rsidR="00355FF0" w:rsidRPr="00355FF0">
        <w:rPr>
          <w:rStyle w:val="TextemasqumodificationsCar"/>
          <w:rFonts w:eastAsia="Arial"/>
        </w:rPr>
        <w:t xml:space="preserve"> </w:t>
      </w:r>
      <w:r w:rsidR="009A1677" w:rsidRPr="00C47F47">
        <w:rPr>
          <w:rStyle w:val="TextemasqumodificationsCar"/>
        </w:rPr>
        <w:t xml:space="preserve">retenue </w:t>
      </w:r>
      <w:r w:rsidR="009A1677">
        <w:rPr>
          <w:rStyle w:val="TextemasqumodificationsCar"/>
        </w:rPr>
        <w:t xml:space="preserve">permanente </w:t>
      </w:r>
      <w:r w:rsidR="009A1677" w:rsidRPr="00C47F47">
        <w:rPr>
          <w:rStyle w:val="TextemasqumodificationsCar"/>
        </w:rPr>
        <w:t>a été remplacé par pénalité</w:t>
      </w:r>
    </w:p>
    <w:p w14:paraId="4FE5E27D" w14:textId="334F47A1" w:rsidR="20D00424" w:rsidRPr="00DA7A7B" w:rsidRDefault="00C72535" w:rsidP="00DB5419">
      <w:pPr>
        <w:pStyle w:val="Puce1"/>
        <w:rPr>
          <w:rFonts w:eastAsia="Arial"/>
        </w:rPr>
      </w:pPr>
      <w:r>
        <w:rPr>
          <w:rFonts w:eastAsia="Arial"/>
        </w:rPr>
        <w:t>g</w:t>
      </w:r>
      <w:r w:rsidR="20D00424" w:rsidRPr="0016698E">
        <w:rPr>
          <w:rFonts w:eastAsia="Arial"/>
        </w:rPr>
        <w:t xml:space="preserve">arder </w:t>
      </w:r>
      <w:r w:rsidR="00064D8C">
        <w:rPr>
          <w:rFonts w:eastAsia="Arial"/>
        </w:rPr>
        <w:t>en</w:t>
      </w:r>
      <w:r w:rsidR="20D00424" w:rsidRPr="0016698E">
        <w:rPr>
          <w:rFonts w:eastAsia="Arial"/>
        </w:rPr>
        <w:t xml:space="preserve"> observation, pendant une période </w:t>
      </w:r>
      <w:r w:rsidR="20D00424" w:rsidRPr="00585897">
        <w:rPr>
          <w:rFonts w:eastAsia="Arial"/>
        </w:rPr>
        <w:t xml:space="preserve">de </w:t>
      </w:r>
      <w:r w:rsidR="20D00424" w:rsidRPr="00BF434C">
        <w:rPr>
          <w:rFonts w:eastAsia="Arial"/>
        </w:rPr>
        <w:t>2</w:t>
      </w:r>
      <w:r w:rsidR="007A2FD2">
        <w:rPr>
          <w:rFonts w:eastAsia="Arial"/>
        </w:rPr>
        <w:t> </w:t>
      </w:r>
      <w:r w:rsidR="20D00424" w:rsidRPr="00BF434C">
        <w:rPr>
          <w:rFonts w:eastAsia="Arial"/>
        </w:rPr>
        <w:t>ans</w:t>
      </w:r>
      <w:r w:rsidR="20D00424" w:rsidRPr="00585897">
        <w:rPr>
          <w:rFonts w:eastAsia="Arial"/>
        </w:rPr>
        <w:t>,</w:t>
      </w:r>
      <w:r w:rsidR="20D00424" w:rsidRPr="0016698E">
        <w:rPr>
          <w:rFonts w:eastAsia="Arial"/>
        </w:rPr>
        <w:t xml:space="preserve"> la zone problématique. Durant cette période, un montant correspondant à la reprise des travaux pour le secteur </w:t>
      </w:r>
      <w:r w:rsidR="0016698E">
        <w:rPr>
          <w:rFonts w:eastAsia="Arial"/>
        </w:rPr>
        <w:t>affecté</w:t>
      </w:r>
      <w:r w:rsidR="20D00424" w:rsidRPr="0016698E">
        <w:rPr>
          <w:rFonts w:eastAsia="Arial"/>
        </w:rPr>
        <w:t xml:space="preserve"> est retenu jusqu’à la réception finale</w:t>
      </w:r>
      <w:r>
        <w:rPr>
          <w:rFonts w:eastAsia="Arial"/>
        </w:rPr>
        <w:t>;</w:t>
      </w:r>
    </w:p>
    <w:p w14:paraId="48176320" w14:textId="021CBC9C" w:rsidR="00FE741E" w:rsidRPr="00DA7A7B" w:rsidRDefault="00C72535" w:rsidP="00DB5419">
      <w:pPr>
        <w:pStyle w:val="Puce1"/>
        <w:rPr>
          <w:rFonts w:eastAsia="Arial"/>
        </w:rPr>
      </w:pPr>
      <w:r>
        <w:rPr>
          <w:rFonts w:eastAsia="Arial"/>
        </w:rPr>
        <w:t>p</w:t>
      </w:r>
      <w:r w:rsidR="68D27FB0" w:rsidRPr="00DA7A7B">
        <w:rPr>
          <w:rFonts w:eastAsia="Arial"/>
        </w:rPr>
        <w:t>rocéder à l’expertise des matériaux en place pour évaluer l’impact de ce produit non</w:t>
      </w:r>
      <w:r w:rsidR="00A74DA9">
        <w:rPr>
          <w:rFonts w:eastAsia="Arial"/>
        </w:rPr>
        <w:t xml:space="preserve"> </w:t>
      </w:r>
      <w:r w:rsidR="68D27FB0" w:rsidRPr="00DA7A7B">
        <w:rPr>
          <w:rFonts w:eastAsia="Arial"/>
        </w:rPr>
        <w:t xml:space="preserve">conforme sur l’intégrité de la chaussée. </w:t>
      </w:r>
      <w:r w:rsidR="3F126BCE" w:rsidRPr="00DA7A7B">
        <w:rPr>
          <w:rFonts w:ascii="Segoe UI" w:eastAsia="Segoe UI" w:hAnsi="Segoe UI" w:cs="Segoe UI"/>
          <w:sz w:val="18"/>
          <w:szCs w:val="18"/>
        </w:rPr>
        <w:t xml:space="preserve"> </w:t>
      </w:r>
      <w:r w:rsidR="3F126BCE" w:rsidRPr="00DA7A7B">
        <w:rPr>
          <w:rFonts w:eastAsia="Arial"/>
        </w:rPr>
        <w:t xml:space="preserve">Les frais de </w:t>
      </w:r>
      <w:r w:rsidR="008A59CC" w:rsidRPr="00DA7A7B">
        <w:rPr>
          <w:rFonts w:eastAsia="Arial"/>
        </w:rPr>
        <w:t xml:space="preserve">cette </w:t>
      </w:r>
      <w:r w:rsidR="3F126BCE" w:rsidRPr="00DA7A7B">
        <w:rPr>
          <w:rFonts w:eastAsia="Arial"/>
        </w:rPr>
        <w:t>expertise sont à la charge de l’entrepreneur</w:t>
      </w:r>
      <w:r w:rsidR="008A59CC" w:rsidRPr="00DA7A7B">
        <w:rPr>
          <w:rFonts w:eastAsia="Arial"/>
        </w:rPr>
        <w:t xml:space="preserve">. En cas de non-conformité du produit, </w:t>
      </w:r>
      <w:r w:rsidR="3F126BCE" w:rsidRPr="00DA7A7B">
        <w:rPr>
          <w:rFonts w:eastAsia="Arial"/>
        </w:rPr>
        <w:t xml:space="preserve">le </w:t>
      </w:r>
      <w:r w:rsidR="00F74E64" w:rsidRPr="00DA7A7B">
        <w:rPr>
          <w:rFonts w:eastAsia="Arial"/>
        </w:rPr>
        <w:t xml:space="preserve">montant correspondant aux </w:t>
      </w:r>
      <w:r w:rsidR="3F126BCE" w:rsidRPr="00DA7A7B">
        <w:rPr>
          <w:rFonts w:eastAsia="Arial"/>
        </w:rPr>
        <w:t xml:space="preserve">préjudices </w:t>
      </w:r>
      <w:r w:rsidR="00F74E64" w:rsidRPr="00DA7A7B">
        <w:rPr>
          <w:rFonts w:eastAsia="Arial"/>
        </w:rPr>
        <w:t>s’ajoute aux frais de l’expertise</w:t>
      </w:r>
      <w:r w:rsidR="3F126BCE" w:rsidRPr="00DA7A7B">
        <w:rPr>
          <w:rFonts w:eastAsia="Arial"/>
        </w:rPr>
        <w:t>.</w:t>
      </w:r>
    </w:p>
    <w:p w14:paraId="220E5915" w14:textId="6309E8E3" w:rsidR="20D00424" w:rsidRDefault="20D00424" w:rsidP="0085202C">
      <w:pPr>
        <w:pStyle w:val="Paragraphe"/>
        <w:rPr>
          <w:rFonts w:eastAsia="Arial"/>
        </w:rPr>
      </w:pPr>
      <w:r w:rsidRPr="5FEBFEE7">
        <w:rPr>
          <w:rFonts w:eastAsia="Arial"/>
        </w:rPr>
        <w:t xml:space="preserve">De plus, si la fiche technique du produit antiadhésif soumis par l’entrepreneur ne correspond pas </w:t>
      </w:r>
      <w:r w:rsidR="005E00F5">
        <w:rPr>
          <w:rFonts w:eastAsia="Arial"/>
        </w:rPr>
        <w:t>aux</w:t>
      </w:r>
      <w:r w:rsidR="00585897">
        <w:rPr>
          <w:rFonts w:eastAsia="Arial"/>
        </w:rPr>
        <w:t xml:space="preserve"> caractéristiques du</w:t>
      </w:r>
      <w:r w:rsidR="007A2B58">
        <w:rPr>
          <w:rFonts w:eastAsia="Arial"/>
        </w:rPr>
        <w:t xml:space="preserve"> produit</w:t>
      </w:r>
      <w:r w:rsidRPr="5FEBFEE7">
        <w:rPr>
          <w:rFonts w:eastAsia="Arial"/>
        </w:rPr>
        <w:t xml:space="preserve"> utilisé </w:t>
      </w:r>
      <w:r w:rsidR="00585897">
        <w:rPr>
          <w:rFonts w:eastAsia="Arial"/>
        </w:rPr>
        <w:t>lors du transport</w:t>
      </w:r>
      <w:r w:rsidR="0033521B">
        <w:rPr>
          <w:rFonts w:eastAsia="Arial"/>
        </w:rPr>
        <w:t xml:space="preserve"> et de la mise en œuvre des enrobés</w:t>
      </w:r>
      <w:r w:rsidRPr="5FEBFEE7">
        <w:rPr>
          <w:rFonts w:eastAsia="Arial"/>
        </w:rPr>
        <w:t xml:space="preserve">, une pénalité de </w:t>
      </w:r>
      <w:r w:rsidRPr="007A2B58">
        <w:rPr>
          <w:rFonts w:eastAsia="Arial"/>
          <w:highlight w:val="yellow"/>
        </w:rPr>
        <w:t>1</w:t>
      </w:r>
      <w:r w:rsidR="005A0A3F">
        <w:rPr>
          <w:rFonts w:eastAsia="Arial"/>
          <w:highlight w:val="yellow"/>
        </w:rPr>
        <w:t xml:space="preserve"> </w:t>
      </w:r>
      <w:r w:rsidRPr="007A2B58">
        <w:rPr>
          <w:rFonts w:eastAsia="Arial"/>
          <w:highlight w:val="yellow"/>
        </w:rPr>
        <w:t>000</w:t>
      </w:r>
      <w:r w:rsidR="007A2B58">
        <w:rPr>
          <w:rFonts w:eastAsia="Arial"/>
          <w:highlight w:val="yellow"/>
        </w:rPr>
        <w:t> </w:t>
      </w:r>
      <w:r w:rsidRPr="007A2B58">
        <w:rPr>
          <w:rFonts w:eastAsia="Arial"/>
          <w:highlight w:val="yellow"/>
        </w:rPr>
        <w:t>$</w:t>
      </w:r>
      <w:r w:rsidRPr="5FEBFEE7">
        <w:rPr>
          <w:rFonts w:eastAsia="Arial"/>
        </w:rPr>
        <w:t xml:space="preserve"> à titre de dommages</w:t>
      </w:r>
      <w:r w:rsidR="005E48D4">
        <w:rPr>
          <w:rFonts w:eastAsia="Arial"/>
        </w:rPr>
        <w:t xml:space="preserve"> et </w:t>
      </w:r>
      <w:r w:rsidRPr="5FEBFEE7">
        <w:rPr>
          <w:rFonts w:eastAsia="Arial"/>
        </w:rPr>
        <w:t>intérêts liquidés est appliquée.</w:t>
      </w:r>
    </w:p>
    <w:p w14:paraId="193A6602" w14:textId="0780215E" w:rsidR="000973E7" w:rsidRDefault="1BC1DBF5" w:rsidP="007159A4">
      <w:pPr>
        <w:pStyle w:val="Titre2"/>
      </w:pPr>
      <w:bookmarkStart w:id="405" w:name="_Toc531249260"/>
      <w:bookmarkStart w:id="406" w:name="_Toc162295552"/>
      <w:r>
        <w:t>Mise en œuvre</w:t>
      </w:r>
      <w:bookmarkEnd w:id="405"/>
      <w:bookmarkEnd w:id="406"/>
      <w:r>
        <w:t xml:space="preserve"> </w:t>
      </w:r>
    </w:p>
    <w:p w14:paraId="70681AB6" w14:textId="5A9F67EE" w:rsidR="000973E7" w:rsidRDefault="444E4D43" w:rsidP="002A3120">
      <w:pPr>
        <w:pStyle w:val="Titre3"/>
      </w:pPr>
      <w:bookmarkStart w:id="407" w:name="_Toc531249261"/>
      <w:bookmarkStart w:id="408" w:name="_Toc162295553"/>
      <w:r>
        <w:t>Généralités</w:t>
      </w:r>
      <w:bookmarkEnd w:id="407"/>
      <w:bookmarkEnd w:id="408"/>
    </w:p>
    <w:p w14:paraId="21950DF4" w14:textId="4540CB78" w:rsidR="005E48D4" w:rsidRDefault="005E48D4" w:rsidP="00502AA7">
      <w:pPr>
        <w:pStyle w:val="Textemasqumodifications"/>
      </w:pPr>
      <w:r>
        <w:t>Le paragraphe suivant a été ajouté</w:t>
      </w:r>
      <w:r w:rsidR="00840D8A">
        <w:t>.</w:t>
      </w:r>
    </w:p>
    <w:p w14:paraId="2B270994" w14:textId="0084D0D6" w:rsidR="0092589D" w:rsidRPr="00D45288" w:rsidRDefault="0092589D" w:rsidP="0085202C">
      <w:pPr>
        <w:pStyle w:val="Paragraphe"/>
        <w:rPr>
          <w:rFonts w:eastAsia="Arial"/>
        </w:rPr>
      </w:pPr>
      <w:r w:rsidRPr="00D45288">
        <w:rPr>
          <w:rFonts w:eastAsia="Arial"/>
        </w:rPr>
        <w:t>Avant de débuter l</w:t>
      </w:r>
      <w:r w:rsidR="00F50EE7" w:rsidRPr="00D45288">
        <w:rPr>
          <w:rFonts w:eastAsia="Arial"/>
        </w:rPr>
        <w:t>es travaux de</w:t>
      </w:r>
      <w:r w:rsidRPr="00D45288">
        <w:rPr>
          <w:rFonts w:eastAsia="Arial"/>
        </w:rPr>
        <w:t xml:space="preserve"> pose d’enrobé, pour un quart de travail donné, l’entrepreneur doit fournir au surveillant en chantier les attestations de conformité </w:t>
      </w:r>
      <w:r w:rsidR="00B82C2F">
        <w:rPr>
          <w:rFonts w:eastAsia="Arial"/>
        </w:rPr>
        <w:t>comme il est</w:t>
      </w:r>
      <w:r w:rsidR="00F97DCB" w:rsidRPr="00D45288">
        <w:rPr>
          <w:rFonts w:eastAsia="Arial"/>
        </w:rPr>
        <w:t xml:space="preserve"> spécifié à l’article</w:t>
      </w:r>
      <w:r w:rsidR="00064D8C">
        <w:rPr>
          <w:rFonts w:eastAsia="Arial"/>
        </w:rPr>
        <w:t> </w:t>
      </w:r>
      <w:r w:rsidR="007F04BA">
        <w:rPr>
          <w:rFonts w:eastAsia="Arial"/>
          <w:highlight w:val="yellow"/>
        </w:rPr>
        <w:t>10</w:t>
      </w:r>
      <w:r w:rsidR="00A4178A" w:rsidRPr="00D45288">
        <w:rPr>
          <w:rFonts w:eastAsia="Arial"/>
          <w:highlight w:val="yellow"/>
        </w:rPr>
        <w:t>.1.4</w:t>
      </w:r>
      <w:r w:rsidR="00F97DCB" w:rsidRPr="00D45288">
        <w:rPr>
          <w:rFonts w:eastAsia="Arial"/>
        </w:rPr>
        <w:t xml:space="preserve"> </w:t>
      </w:r>
      <w:r w:rsidR="00A4178A" w:rsidRPr="00D45288">
        <w:rPr>
          <w:rFonts w:eastAsia="Arial"/>
        </w:rPr>
        <w:t>« B</w:t>
      </w:r>
      <w:r w:rsidR="00F97DCB" w:rsidRPr="00D45288">
        <w:rPr>
          <w:rFonts w:eastAsia="Arial"/>
        </w:rPr>
        <w:t>itume</w:t>
      </w:r>
      <w:r w:rsidR="00A4178A" w:rsidRPr="00D45288">
        <w:rPr>
          <w:rFonts w:eastAsia="Arial"/>
        </w:rPr>
        <w:t> »</w:t>
      </w:r>
      <w:r w:rsidR="007F04BA">
        <w:rPr>
          <w:rFonts w:eastAsia="Arial"/>
        </w:rPr>
        <w:t xml:space="preserve"> du présent devis</w:t>
      </w:r>
      <w:r w:rsidR="00CE7073" w:rsidRPr="00D45288">
        <w:rPr>
          <w:rFonts w:eastAsia="Arial"/>
        </w:rPr>
        <w:t>.</w:t>
      </w:r>
      <w:r w:rsidRPr="00D45288">
        <w:rPr>
          <w:rFonts w:eastAsia="Arial"/>
        </w:rPr>
        <w:t xml:space="preserve"> </w:t>
      </w:r>
    </w:p>
    <w:p w14:paraId="7E850FB8" w14:textId="7C1ED309" w:rsidR="00CF5509" w:rsidRPr="00D45288" w:rsidRDefault="000973E7" w:rsidP="0085202C">
      <w:pPr>
        <w:pStyle w:val="Paragraphe"/>
      </w:pPr>
      <w:r w:rsidRPr="00D45288">
        <w:t>En plus des exigences de l’article</w:t>
      </w:r>
      <w:r w:rsidR="003C6740" w:rsidRPr="00D45288">
        <w:t> </w:t>
      </w:r>
      <w:r w:rsidRPr="00D45288">
        <w:rPr>
          <w:highlight w:val="yellow"/>
        </w:rPr>
        <w:t>13.3.4</w:t>
      </w:r>
      <w:r w:rsidRPr="00D45288">
        <w:t xml:space="preserve"> «</w:t>
      </w:r>
      <w:r w:rsidR="00F25577" w:rsidRPr="00D45288">
        <w:t> </w:t>
      </w:r>
      <w:r w:rsidRPr="00D45288">
        <w:t>Mise en œuvre</w:t>
      </w:r>
      <w:r w:rsidR="00F25577" w:rsidRPr="00D45288">
        <w:t> </w:t>
      </w:r>
      <w:r w:rsidRPr="00D45288">
        <w:t xml:space="preserve">» du CCDG, l’entrepreneur doit assurer un apport constant d’enrobé de façon à limiter les arrêts de finisseuse et à maintenir la vitesse de la finisseuse constante. </w:t>
      </w:r>
    </w:p>
    <w:p w14:paraId="64D5BCF7" w14:textId="0FB68C73" w:rsidR="000973E7" w:rsidRPr="00D45288" w:rsidRDefault="000973E7" w:rsidP="0085202C">
      <w:pPr>
        <w:pStyle w:val="Paragraphe"/>
      </w:pPr>
      <w:r w:rsidRPr="00D45288">
        <w:t xml:space="preserve">La vitesse des finisseuses doit être déterminée en fonction de la largeur à </w:t>
      </w:r>
      <w:r w:rsidR="00002751" w:rsidRPr="00D45288">
        <w:t>recouvrir</w:t>
      </w:r>
      <w:r w:rsidRPr="00D45288">
        <w:t xml:space="preserve">, des taux de pose, de l’approvisionnement (capacité de production des centrales d’enrobage et capacité de transport des camions) ainsi que du patron de compactage. </w:t>
      </w:r>
    </w:p>
    <w:p w14:paraId="0AEB8E77" w14:textId="0874D460" w:rsidR="00CE1FFC" w:rsidRDefault="00CE1FFC" w:rsidP="00502AA7">
      <w:pPr>
        <w:pStyle w:val="Textemasqumodifications"/>
      </w:pPr>
      <w:bookmarkStart w:id="409" w:name="_Hlk157937168"/>
      <w:r>
        <w:t>Le choix d’options a été intégré aux textes masqués et aux paragraphes suivants</w:t>
      </w:r>
      <w:r w:rsidR="00840D8A">
        <w:t>.</w:t>
      </w:r>
      <w:r>
        <w:t xml:space="preserve"> </w:t>
      </w:r>
      <w:bookmarkEnd w:id="409"/>
    </w:p>
    <w:p w14:paraId="18E2BA3E" w14:textId="3B8FFA2D" w:rsidR="00D51A2A" w:rsidRDefault="00551FD4" w:rsidP="00667A69">
      <w:pPr>
        <w:pStyle w:val="Textemasqubleu"/>
      </w:pPr>
      <w:r w:rsidRPr="00BB1FD6">
        <w:t xml:space="preserve">Le </w:t>
      </w:r>
      <w:r w:rsidR="00796C6B">
        <w:t>concepteur</w:t>
      </w:r>
      <w:r w:rsidRPr="00BB1FD6">
        <w:t xml:space="preserve"> doit </w:t>
      </w:r>
      <w:r w:rsidR="005E48D4">
        <w:t>choisir</w:t>
      </w:r>
      <w:r w:rsidRPr="00BB1FD6">
        <w:t xml:space="preserve"> </w:t>
      </w:r>
      <w:r w:rsidR="00362B1E">
        <w:t>l</w:t>
      </w:r>
      <w:r w:rsidR="0021280C">
        <w:t>es options applicables parmi les</w:t>
      </w:r>
      <w:r w:rsidR="00EF6BC4">
        <w:t xml:space="preserve"> </w:t>
      </w:r>
      <w:r w:rsidR="00064D8C">
        <w:t>trois </w:t>
      </w:r>
      <w:r w:rsidR="00EF6BC4">
        <w:t xml:space="preserve">options </w:t>
      </w:r>
      <w:r w:rsidR="00362B1E">
        <w:t>suivantes</w:t>
      </w:r>
      <w:r w:rsidR="0021280C">
        <w:t> :</w:t>
      </w:r>
    </w:p>
    <w:p w14:paraId="69F48C8C" w14:textId="1D7D56A2" w:rsidR="00551FD4" w:rsidRPr="00BB1FD6" w:rsidRDefault="009E28DB" w:rsidP="00667A69">
      <w:pPr>
        <w:pStyle w:val="Textemasqubleu"/>
      </w:pPr>
      <w:r>
        <w:t>Option</w:t>
      </w:r>
      <w:r w:rsidR="00064D8C">
        <w:t> </w:t>
      </w:r>
      <w:r>
        <w:t>1</w:t>
      </w:r>
      <w:r w:rsidR="00064D8C">
        <w:t> </w:t>
      </w:r>
      <w:r>
        <w:t>:</w:t>
      </w:r>
      <w:r w:rsidR="00657DC4">
        <w:t xml:space="preserve"> </w:t>
      </w:r>
      <w:r w:rsidR="00AC0C81">
        <w:t>P</w:t>
      </w:r>
      <w:r w:rsidR="00657DC4">
        <w:t xml:space="preserve">our les routes à voies </w:t>
      </w:r>
      <w:r w:rsidR="00A4594F">
        <w:t>contigües</w:t>
      </w:r>
      <w:r w:rsidR="00AC0C81">
        <w:t>.</w:t>
      </w:r>
    </w:p>
    <w:p w14:paraId="1AB935CB" w14:textId="62D76DD4" w:rsidR="00AC7D94" w:rsidRDefault="00AC7D94" w:rsidP="00502AA7">
      <w:pPr>
        <w:pStyle w:val="Textemasqumodifications"/>
      </w:pPr>
      <w:bookmarkStart w:id="410" w:name="_Hlk157937848"/>
      <w:r>
        <w:t xml:space="preserve">L’exigence de la mise en place </w:t>
      </w:r>
      <w:r w:rsidR="0097176F">
        <w:t xml:space="preserve">avec une </w:t>
      </w:r>
      <w:r>
        <w:t xml:space="preserve">seule finisseuse a été </w:t>
      </w:r>
      <w:r w:rsidR="002144C5">
        <w:t>remplacée</w:t>
      </w:r>
      <w:r>
        <w:t xml:space="preserve"> par </w:t>
      </w:r>
      <w:r w:rsidR="0097176F">
        <w:t>« </w:t>
      </w:r>
      <w:r>
        <w:t>dans les voies d’une seule direction à la fois</w:t>
      </w:r>
      <w:r w:rsidR="0097176F">
        <w:t> »</w:t>
      </w:r>
      <w:r>
        <w:t xml:space="preserve"> au paragraphe suivant.</w:t>
      </w:r>
    </w:p>
    <w:bookmarkEnd w:id="410"/>
    <w:p w14:paraId="0681E1BE" w14:textId="77777777" w:rsidR="00292337" w:rsidRDefault="003C5DDD" w:rsidP="0085202C">
      <w:pPr>
        <w:pStyle w:val="Paragraphe"/>
      </w:pPr>
      <w:r w:rsidRPr="00FC7CC5">
        <w:t xml:space="preserve">Pour les routes à voies contiguës, </w:t>
      </w:r>
      <w:r w:rsidR="70FA4CBF" w:rsidRPr="00FC7CC5">
        <w:t xml:space="preserve">l’enrobé </w:t>
      </w:r>
      <w:r w:rsidRPr="00FC7CC5">
        <w:t xml:space="preserve">doit être mis en place </w:t>
      </w:r>
      <w:r w:rsidR="001E7B1F" w:rsidRPr="00FC7CC5">
        <w:t xml:space="preserve">dans </w:t>
      </w:r>
      <w:r w:rsidR="000F298D" w:rsidRPr="00FC7CC5">
        <w:t xml:space="preserve">les voies </w:t>
      </w:r>
      <w:r w:rsidR="001851B2" w:rsidRPr="00FC7CC5">
        <w:t>d’une seule direction</w:t>
      </w:r>
      <w:r w:rsidR="003F65AF" w:rsidRPr="00FC7CC5">
        <w:t xml:space="preserve"> à</w:t>
      </w:r>
      <w:r w:rsidR="001E7B1F" w:rsidRPr="00FC7CC5">
        <w:t xml:space="preserve"> la fois</w:t>
      </w:r>
      <w:r w:rsidR="003D2C22" w:rsidRPr="00FC7CC5">
        <w:t>.</w:t>
      </w:r>
      <w:r w:rsidR="00C65B2E">
        <w:t xml:space="preserve"> </w:t>
      </w:r>
    </w:p>
    <w:p w14:paraId="0D5E4F0F" w14:textId="3AC2517C" w:rsidR="00990877" w:rsidRDefault="00990877" w:rsidP="00502AA7">
      <w:pPr>
        <w:pStyle w:val="Textemasqumodifications"/>
      </w:pPr>
      <w:r>
        <w:t>Le texte masqué et le paragraphe suivants ont été ajoutés</w:t>
      </w:r>
      <w:r w:rsidR="00840D8A">
        <w:t>.</w:t>
      </w:r>
    </w:p>
    <w:p w14:paraId="7788F9A7" w14:textId="2BC4D7B8" w:rsidR="00F067DA" w:rsidRDefault="00204572" w:rsidP="00667A69">
      <w:pPr>
        <w:pStyle w:val="Textemasqubleu"/>
      </w:pPr>
      <w:r>
        <w:t>L</w:t>
      </w:r>
      <w:r w:rsidR="00EC2A7A" w:rsidRPr="00D45288">
        <w:t xml:space="preserve">e </w:t>
      </w:r>
      <w:r w:rsidR="00796C6B">
        <w:t>concepteur</w:t>
      </w:r>
      <w:r w:rsidR="00EC2A7A" w:rsidRPr="00D45288">
        <w:t xml:space="preserve"> </w:t>
      </w:r>
      <w:r>
        <w:t>doit ajouter le texte suivant si</w:t>
      </w:r>
      <w:r w:rsidR="00EC2A7A" w:rsidRPr="00D45288">
        <w:t xml:space="preserve"> </w:t>
      </w:r>
      <w:r w:rsidR="00690C2E">
        <w:t>la pose d’enrobé</w:t>
      </w:r>
      <w:r w:rsidR="00EC0F85">
        <w:t xml:space="preserve"> </w:t>
      </w:r>
      <w:r w:rsidR="00F63EB2">
        <w:t xml:space="preserve">dans </w:t>
      </w:r>
      <w:r w:rsidR="00EC2A7A" w:rsidRPr="00D45288">
        <w:t xml:space="preserve">les </w:t>
      </w:r>
      <w:r w:rsidR="007B4FEA">
        <w:t xml:space="preserve">élargissements et </w:t>
      </w:r>
      <w:r w:rsidR="00D71AB8">
        <w:t xml:space="preserve">les voies supplémentaires </w:t>
      </w:r>
      <w:r w:rsidR="00C020E7">
        <w:t xml:space="preserve">dans </w:t>
      </w:r>
      <w:r w:rsidR="001851B2">
        <w:t>une même direction</w:t>
      </w:r>
      <w:r w:rsidR="00C020E7">
        <w:t xml:space="preserve"> </w:t>
      </w:r>
      <w:r>
        <w:t xml:space="preserve">doit </w:t>
      </w:r>
      <w:r w:rsidR="00C020E7">
        <w:t>s</w:t>
      </w:r>
      <w:r w:rsidR="0029675B">
        <w:t xml:space="preserve">e </w:t>
      </w:r>
      <w:r>
        <w:t>faire</w:t>
      </w:r>
      <w:r w:rsidR="0029675B">
        <w:t xml:space="preserve"> de façon simultanée pour éviter les joints froids.</w:t>
      </w:r>
    </w:p>
    <w:p w14:paraId="660FCE3F" w14:textId="5EAB1811" w:rsidR="0029675B" w:rsidRPr="00B82C2F" w:rsidRDefault="00BD2707" w:rsidP="0085202C">
      <w:pPr>
        <w:pStyle w:val="Paragraphe"/>
      </w:pPr>
      <w:r w:rsidRPr="003B57C4">
        <w:lastRenderedPageBreak/>
        <w:t xml:space="preserve">Chaque couche d’enrobé </w:t>
      </w:r>
      <w:r w:rsidR="007E7340" w:rsidRPr="003B57C4">
        <w:t>dans un</w:t>
      </w:r>
      <w:r w:rsidR="001851B2" w:rsidRPr="003B57C4">
        <w:t>e</w:t>
      </w:r>
      <w:r w:rsidR="007E7340" w:rsidRPr="003B57C4">
        <w:t xml:space="preserve"> même </w:t>
      </w:r>
      <w:r w:rsidR="001851B2" w:rsidRPr="003B57C4">
        <w:t>direction</w:t>
      </w:r>
      <w:r w:rsidR="007E7340" w:rsidRPr="003B57C4">
        <w:t xml:space="preserve"> doit</w:t>
      </w:r>
      <w:r w:rsidR="003C1BDA" w:rsidRPr="003B57C4">
        <w:t xml:space="preserve"> être</w:t>
      </w:r>
      <w:r w:rsidRPr="003B57C4">
        <w:t xml:space="preserve"> mise en place par bandes adjacentes simultanément sur toute la surface à recouvrir, incluant les accotements et les élargissements.</w:t>
      </w:r>
    </w:p>
    <w:p w14:paraId="2FFCBD12" w14:textId="172F7CE4" w:rsidR="00990877" w:rsidRPr="00BB5721" w:rsidRDefault="00990877" w:rsidP="00502AA7">
      <w:pPr>
        <w:pStyle w:val="Textemasqumodifications"/>
      </w:pPr>
      <w:r>
        <w:t>Le paragraphe « </w:t>
      </w:r>
      <w:r w:rsidRPr="00BB5721">
        <w:t>Chaque bande d’enrobé ne peut pas représenter plus d’une demi-journée de production</w:t>
      </w:r>
      <w:r>
        <w:t> » a été enlevé</w:t>
      </w:r>
      <w:r w:rsidRPr="00BB5721">
        <w:t>.</w:t>
      </w:r>
    </w:p>
    <w:p w14:paraId="148E4451" w14:textId="2A3A8DE9" w:rsidR="00990877" w:rsidRDefault="00990877" w:rsidP="00502AA7">
      <w:pPr>
        <w:pStyle w:val="Textemasqumodifications"/>
      </w:pPr>
      <w:r>
        <w:t>Le texte masqué et le paragraphe suivants ont été ajoutés</w:t>
      </w:r>
      <w:r w:rsidR="00840D8A">
        <w:t>.</w:t>
      </w:r>
    </w:p>
    <w:p w14:paraId="32BDBD6F" w14:textId="73C35E33" w:rsidR="00B942D4" w:rsidRPr="00D45288" w:rsidRDefault="00204572" w:rsidP="00667A69">
      <w:pPr>
        <w:pStyle w:val="Textemasqubleu"/>
      </w:pPr>
      <w:r>
        <w:t xml:space="preserve">Le concepteur doit ajouter </w:t>
      </w:r>
      <w:r w:rsidR="00B82C2F">
        <w:t>l</w:t>
      </w:r>
      <w:r w:rsidR="00B135B2" w:rsidRPr="00D45288">
        <w:t xml:space="preserve">e texte suivant, à moins </w:t>
      </w:r>
      <w:r>
        <w:t>q</w:t>
      </w:r>
      <w:r w:rsidR="00C65B2E">
        <w:t>u</w:t>
      </w:r>
      <w:r w:rsidR="00B135B2" w:rsidRPr="00D45288">
        <w:t xml:space="preserve">’une contrainte particulière </w:t>
      </w:r>
      <w:r w:rsidR="00985446" w:rsidRPr="00D45288">
        <w:t xml:space="preserve">en chantier </w:t>
      </w:r>
      <w:r>
        <w:t>empêche l’utilisation de</w:t>
      </w:r>
      <w:r w:rsidR="00C25004" w:rsidRPr="00D45288">
        <w:t xml:space="preserve"> </w:t>
      </w:r>
      <w:r w:rsidR="00561C1E" w:rsidRPr="00D45288">
        <w:t>cette méthode de travail.</w:t>
      </w:r>
    </w:p>
    <w:p w14:paraId="60C97F8E" w14:textId="02E8E9BC" w:rsidR="00561C1E" w:rsidRDefault="00D45C87" w:rsidP="0085202C">
      <w:pPr>
        <w:pStyle w:val="Paragraphe"/>
      </w:pPr>
      <w:r>
        <w:t>La</w:t>
      </w:r>
      <w:r w:rsidR="0056223B" w:rsidRPr="008970B8">
        <w:t xml:space="preserve"> pose de l’enrobé doit s’effectuer </w:t>
      </w:r>
      <w:proofErr w:type="gramStart"/>
      <w:r w:rsidR="0056223B" w:rsidRPr="008970B8">
        <w:t>de façon à ce</w:t>
      </w:r>
      <w:proofErr w:type="gramEnd"/>
      <w:r w:rsidR="0056223B" w:rsidRPr="008970B8">
        <w:t xml:space="preserve"> que les camions de transport d’enrobé arrivent d’un lieu vers lequel la finisseuse se dirige.</w:t>
      </w:r>
    </w:p>
    <w:p w14:paraId="7CB67AD8" w14:textId="4B8FD891" w:rsidR="00990877" w:rsidRDefault="00990877" w:rsidP="00502AA7">
      <w:pPr>
        <w:pStyle w:val="Textemasqumodifications"/>
      </w:pPr>
      <w:r>
        <w:t>Le texte masqué suivant a été ajouté</w:t>
      </w:r>
      <w:r w:rsidR="00840D8A">
        <w:t>.</w:t>
      </w:r>
    </w:p>
    <w:p w14:paraId="6FB26625" w14:textId="2901B3A7" w:rsidR="00E333C8" w:rsidRPr="00D45288" w:rsidRDefault="00CC0B5B" w:rsidP="00667A69">
      <w:pPr>
        <w:pStyle w:val="Textemasqubleu"/>
      </w:pPr>
      <w:r w:rsidRPr="00D45288">
        <w:t>Option</w:t>
      </w:r>
      <w:r w:rsidR="00AC0C81">
        <w:t> </w:t>
      </w:r>
      <w:r w:rsidRPr="00D45288">
        <w:t xml:space="preserve">2 : </w:t>
      </w:r>
      <w:r w:rsidR="00A809F6">
        <w:t>P</w:t>
      </w:r>
      <w:r w:rsidRPr="00D45288">
        <w:t>our les autoroute</w:t>
      </w:r>
      <w:r w:rsidR="005329CC">
        <w:t>s</w:t>
      </w:r>
      <w:r w:rsidRPr="00D45288">
        <w:t xml:space="preserve"> </w:t>
      </w:r>
      <w:r w:rsidR="005329CC">
        <w:t>e</w:t>
      </w:r>
      <w:r w:rsidRPr="00D45288">
        <w:t xml:space="preserve">t les routes à chaussées </w:t>
      </w:r>
      <w:r w:rsidR="005329CC" w:rsidRPr="00D45288">
        <w:t>séparées, avec chaussée fermée à la circulation</w:t>
      </w:r>
      <w:r w:rsidR="00A809F6">
        <w:t>.</w:t>
      </w:r>
    </w:p>
    <w:p w14:paraId="72DA7A33" w14:textId="5A3FDC38" w:rsidR="00D45C87" w:rsidRDefault="00D45C87" w:rsidP="00502AA7">
      <w:pPr>
        <w:pStyle w:val="Textemasqumodifications"/>
      </w:pPr>
      <w:r>
        <w:t>Les élargissements ont été ajoutés au paragraphe suivant.</w:t>
      </w:r>
    </w:p>
    <w:p w14:paraId="7668A3E9" w14:textId="529D2D2A" w:rsidR="60F8AEBA" w:rsidRDefault="70FA4CBF" w:rsidP="0085202C">
      <w:pPr>
        <w:pStyle w:val="Paragraphe"/>
      </w:pPr>
      <w:r w:rsidRPr="008970B8">
        <w:t xml:space="preserve">Lorsque la chaussée est fermée à la circulation, chaque couche d’enrobé est mise en place par bandes adjacentes </w:t>
      </w:r>
      <w:r w:rsidR="00346599" w:rsidRPr="008970B8">
        <w:t xml:space="preserve">simultanément </w:t>
      </w:r>
      <w:r w:rsidRPr="008970B8">
        <w:t>sur toute la surface à recouvrir, incluant les accotements</w:t>
      </w:r>
      <w:r w:rsidR="00BB01C6" w:rsidRPr="008970B8">
        <w:t xml:space="preserve"> et les élargissements</w:t>
      </w:r>
      <w:r w:rsidR="2A755340" w:rsidRPr="008970B8">
        <w:t>.</w:t>
      </w:r>
    </w:p>
    <w:p w14:paraId="0C7D805A" w14:textId="1E0B22F1" w:rsidR="00990877" w:rsidRDefault="00990877" w:rsidP="00502AA7">
      <w:pPr>
        <w:pStyle w:val="Textemasqumodifications"/>
      </w:pPr>
      <w:r w:rsidRPr="005600F4">
        <w:t xml:space="preserve">Les </w:t>
      </w:r>
      <w:r w:rsidR="00BE68D8" w:rsidRPr="005600F4">
        <w:t>deux</w:t>
      </w:r>
      <w:r w:rsidR="00480AAF">
        <w:t> </w:t>
      </w:r>
      <w:r w:rsidRPr="005600F4">
        <w:t>textes masqués et le paragraphe suivants ont été ajoutés</w:t>
      </w:r>
      <w:r w:rsidR="00840D8A">
        <w:t>.</w:t>
      </w:r>
    </w:p>
    <w:p w14:paraId="416636A7" w14:textId="4155E183" w:rsidR="00780F97" w:rsidRPr="00D45288" w:rsidRDefault="00780F97" w:rsidP="00667A69">
      <w:pPr>
        <w:pStyle w:val="Textemasqubleu"/>
      </w:pPr>
      <w:r w:rsidRPr="00D45288">
        <w:t>Option</w:t>
      </w:r>
      <w:r w:rsidR="00AC0C81">
        <w:t> </w:t>
      </w:r>
      <w:r w:rsidRPr="00D45288">
        <w:t>3 :</w:t>
      </w:r>
      <w:r w:rsidR="00172FB8" w:rsidRPr="00D45288">
        <w:t xml:space="preserve"> </w:t>
      </w:r>
      <w:r w:rsidR="00A809F6">
        <w:t>P</w:t>
      </w:r>
      <w:r w:rsidR="00172FB8" w:rsidRPr="00D45288">
        <w:t>our les autoroutes ou les routes à chaussées séparées, avec chaussée non fermée</w:t>
      </w:r>
      <w:r w:rsidR="00A809F6">
        <w:t>.</w:t>
      </w:r>
    </w:p>
    <w:p w14:paraId="28D11DB5" w14:textId="78CBC07A" w:rsidR="00FF6C37" w:rsidRPr="008970B8" w:rsidRDefault="002D5E1D" w:rsidP="0085202C">
      <w:pPr>
        <w:pStyle w:val="Paragraphe"/>
      </w:pPr>
      <w:r w:rsidRPr="008970B8">
        <w:t xml:space="preserve">Sur une autoroute ou une route à chaussées séparées </w:t>
      </w:r>
      <w:r w:rsidR="00AB2BB9" w:rsidRPr="008970B8">
        <w:t xml:space="preserve">dont la chaussée n’est pas </w:t>
      </w:r>
      <w:r w:rsidR="006B0DD0" w:rsidRPr="008970B8">
        <w:t>fermée à la circulation, la</w:t>
      </w:r>
      <w:r w:rsidR="00FF6C37" w:rsidRPr="008970B8">
        <w:t xml:space="preserve"> pose doit s’effectuer dans le sens de la circulation.</w:t>
      </w:r>
    </w:p>
    <w:p w14:paraId="22BB1F20" w14:textId="000AC998" w:rsidR="00E00D98" w:rsidRPr="00D45288" w:rsidRDefault="00D45C87" w:rsidP="00667A69">
      <w:pPr>
        <w:pStyle w:val="Textemasqubleu"/>
      </w:pPr>
      <w:r>
        <w:t>L</w:t>
      </w:r>
      <w:r w:rsidR="00204572">
        <w:t>e concepteur doit consulter</w:t>
      </w:r>
      <w:r w:rsidR="000A52B6" w:rsidRPr="00D45288">
        <w:t xml:space="preserve"> la note aux </w:t>
      </w:r>
      <w:r w:rsidR="00C31C9C" w:rsidRPr="00D45288">
        <w:t>concepteurs</w:t>
      </w:r>
      <w:r w:rsidR="00A809F6">
        <w:t> </w:t>
      </w:r>
      <w:r w:rsidR="00633C73" w:rsidRPr="00D45288">
        <w:t>2021-2</w:t>
      </w:r>
      <w:r w:rsidR="001C3DFD" w:rsidRPr="00D45288">
        <w:t xml:space="preserve"> </w:t>
      </w:r>
      <w:r w:rsidR="000C2CAC">
        <w:t>« </w:t>
      </w:r>
      <w:r w:rsidR="000C2CAC" w:rsidRPr="000C2CAC">
        <w:t>Encadrement pour améliorer la sécurité des travailleurs sur les chantiers routiers</w:t>
      </w:r>
      <w:r w:rsidR="000C2CAC">
        <w:t xml:space="preserve"> » </w:t>
      </w:r>
      <w:r w:rsidR="00F90521" w:rsidRPr="00D45288">
        <w:t>pour connaître les</w:t>
      </w:r>
      <w:r w:rsidR="005562BC" w:rsidRPr="00D45288">
        <w:t xml:space="preserve"> </w:t>
      </w:r>
      <w:r w:rsidR="007374DE" w:rsidRPr="00D45288">
        <w:t>m</w:t>
      </w:r>
      <w:r w:rsidR="007374DE">
        <w:t xml:space="preserve">esures de mitigation à mettre en place afin d’atténuer l’exposition au risque des travailleurs, tout dépendamment </w:t>
      </w:r>
      <w:r w:rsidR="00227E95">
        <w:t>de l’option retenue.</w:t>
      </w:r>
    </w:p>
    <w:p w14:paraId="55D89211" w14:textId="2ED5D8D2" w:rsidR="00672F42" w:rsidRDefault="003C5DDD" w:rsidP="0085202C">
      <w:pPr>
        <w:pStyle w:val="Paragraphe"/>
      </w:pPr>
      <w:r w:rsidRPr="00BB5721">
        <w:t xml:space="preserve">Le remplissage des réservoirs de carburant des équipements doit s’effectuer </w:t>
      </w:r>
      <w:r w:rsidR="00855974">
        <w:t>en dehors de la</w:t>
      </w:r>
      <w:r w:rsidRPr="00BB5721">
        <w:t xml:space="preserve"> chaussée.</w:t>
      </w:r>
    </w:p>
    <w:p w14:paraId="4E789019" w14:textId="1C625149" w:rsidR="00296FDF" w:rsidRPr="00AF1909" w:rsidRDefault="00296FDF" w:rsidP="00502AA7">
      <w:pPr>
        <w:pStyle w:val="Textemasqumodifications"/>
      </w:pPr>
      <w:r w:rsidRPr="00AF1909">
        <w:t>Certaines exigences qui se trouvaient dans cet article font l’objet d’un article particulier au CCDG, donc toutes les répétitions du CCDG ont été enlevées.</w:t>
      </w:r>
    </w:p>
    <w:p w14:paraId="627FD9EB" w14:textId="029539CB" w:rsidR="00F25577" w:rsidRPr="00B1644B" w:rsidRDefault="43B5C102" w:rsidP="002A3120">
      <w:pPr>
        <w:pStyle w:val="Titre3"/>
      </w:pPr>
      <w:bookmarkStart w:id="411" w:name="_Toc162295554"/>
      <w:r w:rsidRPr="00B1644B">
        <w:t>Pose d’enrobé durant des précipitations ou sur une surface mouillée</w:t>
      </w:r>
      <w:bookmarkEnd w:id="411"/>
    </w:p>
    <w:p w14:paraId="68A11BD0" w14:textId="63ED36DE" w:rsidR="00F25577" w:rsidRDefault="00B766C9" w:rsidP="0085202C">
      <w:pPr>
        <w:pStyle w:val="Paragraphe"/>
      </w:pPr>
      <w:r>
        <w:t>L</w:t>
      </w:r>
      <w:r w:rsidR="00F25577">
        <w:t xml:space="preserve">’entrepreneur </w:t>
      </w:r>
      <w:r>
        <w:t xml:space="preserve">doit </w:t>
      </w:r>
      <w:r w:rsidR="00F25577">
        <w:t xml:space="preserve">planifier la mise en œuvre conforme des enrobés en fonction des conditions climatiques à venir. </w:t>
      </w:r>
    </w:p>
    <w:p w14:paraId="017F3864" w14:textId="40F88C6A" w:rsidR="001D3095" w:rsidRDefault="002144C5" w:rsidP="0085202C">
      <w:pPr>
        <w:pStyle w:val="Paragraphe"/>
      </w:pPr>
      <w:r>
        <w:t>L</w:t>
      </w:r>
      <w:r w:rsidR="00F25577">
        <w:t xml:space="preserve">’entrepreneur </w:t>
      </w:r>
      <w:r>
        <w:t xml:space="preserve">qui </w:t>
      </w:r>
      <w:r w:rsidR="00F25577">
        <w:t xml:space="preserve">décide d’effectuer la mise en œuvre </w:t>
      </w:r>
      <w:r w:rsidR="00B766C9">
        <w:t>d’</w:t>
      </w:r>
      <w:r w:rsidR="00F25577">
        <w:t>enrobés</w:t>
      </w:r>
      <w:r w:rsidR="00B14552">
        <w:t xml:space="preserve"> d</w:t>
      </w:r>
      <w:r w:rsidR="00F25577">
        <w:t>urant des précipitation</w:t>
      </w:r>
      <w:r w:rsidR="00B14552">
        <w:t>s ou sur</w:t>
      </w:r>
      <w:r w:rsidR="00F25577">
        <w:t xml:space="preserve"> une surface en enrobé mouillée (présence d’eau libre)</w:t>
      </w:r>
      <w:r w:rsidR="00B766C9">
        <w:t>,</w:t>
      </w:r>
      <w:r w:rsidR="00B14552">
        <w:t xml:space="preserve"> </w:t>
      </w:r>
      <w:r w:rsidR="00F25577">
        <w:t xml:space="preserve">s’expose automatiquement à l’application </w:t>
      </w:r>
      <w:r w:rsidR="00B766C9">
        <w:t xml:space="preserve">des prescriptions </w:t>
      </w:r>
      <w:r w:rsidR="00F25577">
        <w:t>de l’article</w:t>
      </w:r>
      <w:r w:rsidR="00A809F6">
        <w:t> </w:t>
      </w:r>
      <w:r w:rsidR="00F25577" w:rsidRPr="00CD4CA2">
        <w:rPr>
          <w:highlight w:val="yellow"/>
        </w:rPr>
        <w:t>7.10</w:t>
      </w:r>
      <w:r w:rsidR="00F25577">
        <w:t xml:space="preserve"> « Travaux défectueux » du CCDG.</w:t>
      </w:r>
      <w:r w:rsidR="001D3095" w:rsidRPr="001D3095">
        <w:t xml:space="preserve"> </w:t>
      </w:r>
    </w:p>
    <w:p w14:paraId="0B64C156" w14:textId="15CF958C" w:rsidR="00F25577" w:rsidRDefault="001D3095" w:rsidP="0085202C">
      <w:pPr>
        <w:pStyle w:val="Paragraphe"/>
      </w:pPr>
      <w:r>
        <w:t>L</w:t>
      </w:r>
      <w:r w:rsidRPr="008C2BC0">
        <w:t>e surveillant peut procéder à l’expertise des matériaux pour confirmer la qualité du produit</w:t>
      </w:r>
      <w:r w:rsidR="00B766C9">
        <w:t xml:space="preserve"> mis en place</w:t>
      </w:r>
      <w:r w:rsidRPr="008C2BC0">
        <w:t xml:space="preserve">. </w:t>
      </w:r>
      <w:r w:rsidR="00B14552">
        <w:t>Les</w:t>
      </w:r>
      <w:r w:rsidRPr="008C2BC0">
        <w:t xml:space="preserve"> frais de cette expertise </w:t>
      </w:r>
      <w:r w:rsidR="00B14552" w:rsidRPr="008C2BC0">
        <w:t>sont à la charge de l’entrepreneur</w:t>
      </w:r>
      <w:r w:rsidR="00081107" w:rsidRPr="00B6009C">
        <w:t>.</w:t>
      </w:r>
      <w:r w:rsidR="00081107" w:rsidRPr="00AE44AC">
        <w:rPr>
          <w:color w:val="FF0000"/>
        </w:rPr>
        <w:t xml:space="preserve"> </w:t>
      </w:r>
      <w:r w:rsidR="00081107" w:rsidRPr="00DA7A7B">
        <w:t>En cas de non-conformité du produit,</w:t>
      </w:r>
      <w:r w:rsidR="00B14552" w:rsidRPr="00DA7A7B">
        <w:t xml:space="preserve"> </w:t>
      </w:r>
      <w:r w:rsidRPr="00DA7A7B">
        <w:t xml:space="preserve">le </w:t>
      </w:r>
      <w:r w:rsidR="00E04D48" w:rsidRPr="00DA7A7B">
        <w:t xml:space="preserve">montant correspondant aux </w:t>
      </w:r>
      <w:r w:rsidRPr="00DA7A7B">
        <w:t xml:space="preserve">préjudices </w:t>
      </w:r>
      <w:r w:rsidR="00E04D48" w:rsidRPr="00DA7A7B">
        <w:t>s’ajoute aux frais de l’expertise</w:t>
      </w:r>
      <w:r w:rsidR="00B14552" w:rsidRPr="00DA7A7B">
        <w:t>.</w:t>
      </w:r>
    </w:p>
    <w:p w14:paraId="534FF4B2" w14:textId="69186BA6" w:rsidR="001D3095" w:rsidRPr="00F25577" w:rsidRDefault="00F25577" w:rsidP="0085202C">
      <w:pPr>
        <w:pStyle w:val="Paragraphe"/>
      </w:pPr>
      <w:r>
        <w:t>La réalisation d’essais au moyen de l’appareil de mesure d’adhésion des couches (AMAC) n’est pas autorisée en vue de justifier la pose d’enrobé dans des conditions contraires aux exigences du CCDG.</w:t>
      </w:r>
    </w:p>
    <w:p w14:paraId="1EF5545A" w14:textId="0F6064FB" w:rsidR="000973E7" w:rsidRPr="00E272F1" w:rsidRDefault="444E4D43" w:rsidP="002A3120">
      <w:pPr>
        <w:pStyle w:val="Titre3"/>
      </w:pPr>
      <w:bookmarkStart w:id="412" w:name="_Toc531249262"/>
      <w:bookmarkStart w:id="413" w:name="_Toc162295555"/>
      <w:r w:rsidRPr="00E272F1">
        <w:t>Taux de pose</w:t>
      </w:r>
      <w:bookmarkEnd w:id="412"/>
      <w:bookmarkEnd w:id="413"/>
    </w:p>
    <w:p w14:paraId="44B1BBAA" w14:textId="090B4C5B" w:rsidR="000973E7" w:rsidRDefault="000973E7" w:rsidP="00667A69">
      <w:pPr>
        <w:pStyle w:val="Textemasqubleu"/>
        <w:rPr>
          <w:highlight w:val="lightGray"/>
        </w:rPr>
      </w:pPr>
      <w:r>
        <w:rPr>
          <w:highlight w:val="lightGray"/>
        </w:rPr>
        <w:t xml:space="preserve">Cet </w:t>
      </w:r>
      <w:r w:rsidR="00CC1525">
        <w:rPr>
          <w:highlight w:val="lightGray"/>
        </w:rPr>
        <w:t xml:space="preserve">article </w:t>
      </w:r>
      <w:r>
        <w:rPr>
          <w:highlight w:val="lightGray"/>
        </w:rPr>
        <w:t>vise à encadrer</w:t>
      </w:r>
      <w:r w:rsidRPr="00060083">
        <w:rPr>
          <w:highlight w:val="lightGray"/>
        </w:rPr>
        <w:t xml:space="preserve"> le suivi du taux de pose en cours de production</w:t>
      </w:r>
      <w:r>
        <w:rPr>
          <w:highlight w:val="lightGray"/>
        </w:rPr>
        <w:t xml:space="preserve"> afin de s’assurer que l’entrepreneur respecte, tout au long de la journée, les taux prévus au devis.</w:t>
      </w:r>
    </w:p>
    <w:p w14:paraId="72F89128" w14:textId="3B2C1D96" w:rsidR="00CB59D0" w:rsidRDefault="000973E7" w:rsidP="0085202C">
      <w:pPr>
        <w:pStyle w:val="Paragraphe"/>
      </w:pPr>
      <w:r w:rsidRPr="00110A2D">
        <w:lastRenderedPageBreak/>
        <w:t>L</w:t>
      </w:r>
      <w:r w:rsidR="00220129">
        <w:t>’</w:t>
      </w:r>
      <w:r w:rsidRPr="00110A2D">
        <w:t xml:space="preserve">entrepreneur est responsable du contrôle du taux de pose et doit prendre toutes les mesures nécessaires </w:t>
      </w:r>
      <w:r w:rsidR="00CB59D0">
        <w:t>pour</w:t>
      </w:r>
      <w:r w:rsidR="00CB59D0" w:rsidRPr="00110A2D">
        <w:t xml:space="preserve"> </w:t>
      </w:r>
      <w:r w:rsidRPr="00110A2D">
        <w:t xml:space="preserve">son suivi. </w:t>
      </w:r>
    </w:p>
    <w:p w14:paraId="2AFCE6FB" w14:textId="5C358B76" w:rsidR="006841D9" w:rsidRDefault="00B27890" w:rsidP="0085202C">
      <w:pPr>
        <w:pStyle w:val="Paragraphe"/>
      </w:pPr>
      <w:r>
        <w:t>À l’exception des couches de correction, l</w:t>
      </w:r>
      <w:r w:rsidR="000973E7" w:rsidRPr="00110A2D">
        <w:t xml:space="preserve">e surveillant vérifie </w:t>
      </w:r>
      <w:r w:rsidR="00CB59D0">
        <w:t>le taux de pose</w:t>
      </w:r>
      <w:r w:rsidR="000973E7" w:rsidRPr="00110A2D">
        <w:t xml:space="preserve"> à </w:t>
      </w:r>
      <w:r w:rsidR="000973E7" w:rsidRPr="00BB1FD6">
        <w:t>chaque 500</w:t>
      </w:r>
      <w:r w:rsidR="00A809F6">
        <w:t> </w:t>
      </w:r>
      <w:r w:rsidR="000973E7" w:rsidRPr="00BB1FD6">
        <w:t>tonnes</w:t>
      </w:r>
      <w:r w:rsidR="000973E7" w:rsidRPr="00110A2D">
        <w:t xml:space="preserve"> avec</w:t>
      </w:r>
      <w:r w:rsidR="00E55AB3">
        <w:t>,</w:t>
      </w:r>
      <w:r w:rsidR="000973E7" w:rsidRPr="00110A2D">
        <w:t xml:space="preserve"> </w:t>
      </w:r>
      <w:r w:rsidR="00E55AB3">
        <w:t xml:space="preserve">au minimum, </w:t>
      </w:r>
      <w:r w:rsidR="000973E7" w:rsidRPr="00110A2D">
        <w:t xml:space="preserve">une vérification par </w:t>
      </w:r>
      <w:r w:rsidR="000973E7">
        <w:t>formule d’enrobé par jour</w:t>
      </w:r>
      <w:r w:rsidR="006C50A3">
        <w:t>:</w:t>
      </w:r>
    </w:p>
    <w:p w14:paraId="69C69732" w14:textId="55153E1E" w:rsidR="00BC09E9" w:rsidRPr="000719BB" w:rsidRDefault="2B84D3BA" w:rsidP="00DB5419">
      <w:pPr>
        <w:pStyle w:val="Puce1"/>
      </w:pPr>
      <w:r>
        <w:t>Un taux de pose inférieur</w:t>
      </w:r>
      <w:r w:rsidR="0DC2E472">
        <w:t xml:space="preserve"> à </w:t>
      </w:r>
      <w:r w:rsidR="2EDEB322">
        <w:t>95</w:t>
      </w:r>
      <w:r w:rsidR="3B86E370">
        <w:t> </w:t>
      </w:r>
      <w:r w:rsidR="2EDEB322">
        <w:t>%</w:t>
      </w:r>
      <w:r w:rsidR="0DC2E472">
        <w:t xml:space="preserve"> est non conforme</w:t>
      </w:r>
      <w:r w:rsidR="14F369A9">
        <w:t>;</w:t>
      </w:r>
    </w:p>
    <w:p w14:paraId="71C65DDC" w14:textId="0F1DF3BE" w:rsidR="006D24AE" w:rsidRPr="006008F8" w:rsidRDefault="2B84D3BA" w:rsidP="00DB5419">
      <w:pPr>
        <w:pStyle w:val="Puce1"/>
      </w:pPr>
      <w:r>
        <w:t>Un taux de pose supérieur</w:t>
      </w:r>
      <w:r w:rsidR="5BAF6C67">
        <w:t xml:space="preserve"> </w:t>
      </w:r>
      <w:r w:rsidR="2EDEB322">
        <w:t>à 105</w:t>
      </w:r>
      <w:r w:rsidR="00A809F6">
        <w:t> </w:t>
      </w:r>
      <w:r w:rsidR="2EDEB322">
        <w:t>%</w:t>
      </w:r>
      <w:r w:rsidR="5BAF6C67">
        <w:t xml:space="preserve"> fait l</w:t>
      </w:r>
      <w:r w:rsidR="7EBB7F53">
        <w:t>’</w:t>
      </w:r>
      <w:r w:rsidR="5BAF6C67">
        <w:t>objet d</w:t>
      </w:r>
      <w:r w:rsidR="7EBB7F53">
        <w:t>’</w:t>
      </w:r>
      <w:r w:rsidR="5BAF6C67">
        <w:t xml:space="preserve">une </w:t>
      </w:r>
      <w:r w:rsidR="002144C5">
        <w:t>pénalité</w:t>
      </w:r>
      <w:r w:rsidR="003059DA">
        <w:t>,</w:t>
      </w:r>
      <w:r w:rsidR="009A1677" w:rsidRPr="009A1677">
        <w:t xml:space="preserve"> </w:t>
      </w:r>
      <w:r w:rsidR="009A1677" w:rsidRPr="00C47F47">
        <w:rPr>
          <w:rStyle w:val="TextemasqumodificationsCar"/>
        </w:rPr>
        <w:t>retenue a été remplacé par pénalité à titre de dommages et intérêts liquidés</w:t>
      </w:r>
      <w:r w:rsidR="00357B90">
        <w:rPr>
          <w:rStyle w:val="TextemasqumodificationsCar"/>
        </w:rPr>
        <w:t xml:space="preserve"> </w:t>
      </w:r>
      <w:r w:rsidR="002144C5" w:rsidRPr="002144C5">
        <w:t>à titre de dommages et intérêts liquidés</w:t>
      </w:r>
      <w:r w:rsidR="003059DA">
        <w:t>,</w:t>
      </w:r>
      <w:r w:rsidR="002144C5">
        <w:t xml:space="preserve"> </w:t>
      </w:r>
      <w:r w:rsidR="5BAF6C67">
        <w:t>équivalente à la valeur totale de la quantité excédentaire d</w:t>
      </w:r>
      <w:r w:rsidR="7EBB7F53">
        <w:t>’</w:t>
      </w:r>
      <w:r w:rsidR="5BAF6C67">
        <w:t>enrobé</w:t>
      </w:r>
      <w:r w:rsidR="0DC2E472">
        <w:t xml:space="preserve"> pour chaque vérification</w:t>
      </w:r>
      <w:r w:rsidR="5BAF6C67">
        <w:t xml:space="preserve">, selon le prix du bordereau, incluant toute dépense incidente. </w:t>
      </w:r>
    </w:p>
    <w:p w14:paraId="00DF584C" w14:textId="32055DBF" w:rsidR="002144C5" w:rsidRDefault="002144C5" w:rsidP="00502AA7">
      <w:pPr>
        <w:pStyle w:val="Textemasqumodifications"/>
      </w:pPr>
      <w:bookmarkStart w:id="414" w:name="_Hlk157978536"/>
      <w:r>
        <w:t>L</w:t>
      </w:r>
      <w:r w:rsidR="00296FDF">
        <w:t>e paragraphe</w:t>
      </w:r>
      <w:r>
        <w:t xml:space="preserve"> concernant </w:t>
      </w:r>
      <w:r w:rsidR="00296FDF">
        <w:t>la détermination du taux de pose</w:t>
      </w:r>
      <w:r>
        <w:t xml:space="preserve"> a été remplacé par </w:t>
      </w:r>
      <w:r w:rsidR="00296FDF">
        <w:t>le</w:t>
      </w:r>
      <w:r>
        <w:t xml:space="preserve"> paragraphe suivant.</w:t>
      </w:r>
    </w:p>
    <w:bookmarkEnd w:id="414"/>
    <w:p w14:paraId="53B4DC7C" w14:textId="3A3A4563" w:rsidR="000973E7" w:rsidRPr="00686220" w:rsidRDefault="00C3674D" w:rsidP="0085202C">
      <w:pPr>
        <w:pStyle w:val="Paragraphe"/>
      </w:pPr>
      <w:r w:rsidRPr="00111EA8">
        <w:t>Lorsque l'épaisseur d'enrobé mise en place est variable, le taux de pose est déterminé en fonction de l'épaisseur moyenne.</w:t>
      </w:r>
      <w:r w:rsidDel="00C3674D">
        <w:t xml:space="preserve"> </w:t>
      </w:r>
    </w:p>
    <w:p w14:paraId="20B4B253" w14:textId="25A1FC1D" w:rsidR="00046D12" w:rsidRDefault="002144C5" w:rsidP="00667A69">
      <w:pPr>
        <w:pStyle w:val="Textemasqubleu"/>
      </w:pPr>
      <w:r>
        <w:t xml:space="preserve">Le concepteur doit ajouter les </w:t>
      </w:r>
      <w:r w:rsidR="00A809F6">
        <w:t>deux </w:t>
      </w:r>
      <w:r>
        <w:t xml:space="preserve">paragraphes suivants lorsque </w:t>
      </w:r>
      <w:r w:rsidR="64A39C30">
        <w:t>la conception a été réalisée en considérant une épaisseur d’enrobé</w:t>
      </w:r>
      <w:r w:rsidR="00CF02C2">
        <w:t xml:space="preserve"> définie</w:t>
      </w:r>
      <w:r w:rsidR="00BF13FB">
        <w:t>.</w:t>
      </w:r>
      <w:r w:rsidR="64A39C30">
        <w:t xml:space="preserve"> </w:t>
      </w:r>
    </w:p>
    <w:p w14:paraId="5C7B74CF" w14:textId="3FD9413C" w:rsidR="000973E7" w:rsidRPr="002E3075" w:rsidRDefault="64A39C30" w:rsidP="00667A69">
      <w:pPr>
        <w:pStyle w:val="Textemasqubleu"/>
      </w:pPr>
      <w:r>
        <w:t xml:space="preserve">Si les travaux ont été préparés en considérant seulement </w:t>
      </w:r>
      <w:r w:rsidR="0DD3117F">
        <w:t xml:space="preserve">le </w:t>
      </w:r>
      <w:r>
        <w:t>taux de pose, le</w:t>
      </w:r>
      <w:r w:rsidR="529C6DAB">
        <w:t>s</w:t>
      </w:r>
      <w:r w:rsidR="00296FDF">
        <w:t xml:space="preserve"> </w:t>
      </w:r>
      <w:r w:rsidR="00D45C87">
        <w:t>deux</w:t>
      </w:r>
      <w:r w:rsidR="00480AAF">
        <w:t> </w:t>
      </w:r>
      <w:r>
        <w:t>paragraphe</w:t>
      </w:r>
      <w:r w:rsidR="3F6D9DAC">
        <w:t>s</w:t>
      </w:r>
      <w:r>
        <w:t xml:space="preserve"> suivant</w:t>
      </w:r>
      <w:r w:rsidR="617D2063">
        <w:t>s</w:t>
      </w:r>
      <w:r>
        <w:t xml:space="preserve"> ne </w:t>
      </w:r>
      <w:r w:rsidR="7DEFCA9E">
        <w:t xml:space="preserve">sont </w:t>
      </w:r>
      <w:r>
        <w:t xml:space="preserve">pas </w:t>
      </w:r>
      <w:r w:rsidR="0DD3117F">
        <w:t>requis</w:t>
      </w:r>
      <w:r>
        <w:t xml:space="preserve">. </w:t>
      </w:r>
    </w:p>
    <w:p w14:paraId="7E10CE5B" w14:textId="6B3EEACE" w:rsidR="00CF5509" w:rsidRPr="00A4464E" w:rsidRDefault="000973E7" w:rsidP="0085202C">
      <w:pPr>
        <w:pStyle w:val="Paragraphe"/>
      </w:pPr>
      <w:r w:rsidRPr="00A4464E">
        <w:t>L’entrepreneur doit respecter les épaisseurs d’enrobé spécifié</w:t>
      </w:r>
      <w:r w:rsidR="005F60ED" w:rsidRPr="00A4464E">
        <w:t>e</w:t>
      </w:r>
      <w:r w:rsidRPr="00A4464E">
        <w:t xml:space="preserve">s aux plans et devis. Les taux de pose indiqués aux plans sont théoriques et l’entrepreneur est responsable d’évaluer le taux de pose réel en fonction de la densité </w:t>
      </w:r>
      <w:r w:rsidR="0043758C" w:rsidRPr="00A4464E">
        <w:t>des</w:t>
      </w:r>
      <w:r w:rsidRPr="00A4464E">
        <w:t xml:space="preserve"> formules </w:t>
      </w:r>
      <w:r w:rsidR="00AE1CA5" w:rsidRPr="00A4464E">
        <w:t>de mélange</w:t>
      </w:r>
      <w:r w:rsidRPr="00A4464E">
        <w:t xml:space="preserve">. </w:t>
      </w:r>
    </w:p>
    <w:p w14:paraId="073D1B65" w14:textId="77462B5B" w:rsidR="000973E7" w:rsidRDefault="000973E7" w:rsidP="0085202C">
      <w:pPr>
        <w:pStyle w:val="Paragraphe"/>
      </w:pPr>
      <w:r w:rsidRPr="00A4464E">
        <w:t>Au moins 3</w:t>
      </w:r>
      <w:r w:rsidR="005C07F1" w:rsidRPr="00A4464E">
        <w:t> </w:t>
      </w:r>
      <w:r w:rsidRPr="00A4464E">
        <w:t xml:space="preserve">jours avant le début des travaux, l’entrepreneur doit fournir au Ministère les taux de pose </w:t>
      </w:r>
      <w:r w:rsidR="00242941" w:rsidRPr="00A4464E">
        <w:t xml:space="preserve">d’enrobés </w:t>
      </w:r>
      <w:r w:rsidR="00956E02" w:rsidRPr="00A4464E">
        <w:t>à mett</w:t>
      </w:r>
      <w:r w:rsidR="00161580" w:rsidRPr="00A4464E">
        <w:t>r</w:t>
      </w:r>
      <w:r w:rsidR="00956E02" w:rsidRPr="00A4464E">
        <w:t>e</w:t>
      </w:r>
      <w:r w:rsidRPr="00A4464E">
        <w:t xml:space="preserve"> en place au chantier en fonction des formules </w:t>
      </w:r>
      <w:r w:rsidR="00046D12" w:rsidRPr="00A4464E">
        <w:t xml:space="preserve">de mélange </w:t>
      </w:r>
      <w:r w:rsidRPr="00A4464E">
        <w:t xml:space="preserve">approuvées, afin de respecter les épaisseurs de revêtement </w:t>
      </w:r>
      <w:r w:rsidR="005F60ED" w:rsidRPr="00A4464E">
        <w:t xml:space="preserve">spécifiées </w:t>
      </w:r>
      <w:r w:rsidRPr="00A4464E">
        <w:t>aux plans et devis.</w:t>
      </w:r>
      <w:r w:rsidRPr="00251772">
        <w:t xml:space="preserve"> </w:t>
      </w:r>
    </w:p>
    <w:p w14:paraId="05D4C032" w14:textId="5D08B482" w:rsidR="000973E7" w:rsidRDefault="7808479F" w:rsidP="002A3120">
      <w:pPr>
        <w:pStyle w:val="Titre3"/>
      </w:pPr>
      <w:bookmarkStart w:id="415" w:name="_Toc531249263"/>
      <w:bookmarkStart w:id="416" w:name="_Toc162295556"/>
      <w:r>
        <w:t xml:space="preserve">Ramassage </w:t>
      </w:r>
      <w:r w:rsidR="0018098B">
        <w:t xml:space="preserve">d’enrobé et </w:t>
      </w:r>
      <w:r>
        <w:t>des</w:t>
      </w:r>
      <w:r w:rsidR="444E4D43">
        <w:t xml:space="preserve"> déversement</w:t>
      </w:r>
      <w:bookmarkEnd w:id="415"/>
      <w:r w:rsidR="0091545F">
        <w:t>s</w:t>
      </w:r>
      <w:r>
        <w:t xml:space="preserve"> d’enrobé</w:t>
      </w:r>
      <w:bookmarkEnd w:id="416"/>
    </w:p>
    <w:p w14:paraId="6D8A39DF" w14:textId="7F939481" w:rsidR="00835F16" w:rsidRDefault="00835F16" w:rsidP="00502AA7">
      <w:pPr>
        <w:pStyle w:val="Textemasqumodifications"/>
      </w:pPr>
      <w:r>
        <w:t>La précision « d’enrobé » a été ajout</w:t>
      </w:r>
      <w:r w:rsidR="00274AE3">
        <w:t>ée</w:t>
      </w:r>
      <w:r>
        <w:t xml:space="preserve"> au titre.</w:t>
      </w:r>
    </w:p>
    <w:p w14:paraId="1BC64FD4" w14:textId="1638002D" w:rsidR="00F67F07" w:rsidRPr="00AF1909" w:rsidRDefault="00F67F07" w:rsidP="00502AA7">
      <w:pPr>
        <w:pStyle w:val="Textemasqumodifications"/>
      </w:pPr>
      <w:r w:rsidRPr="00AF1909">
        <w:t>Certaines exigences qui se trouvaient dans cet article font l’objet d’un article particulier au CCDG, donc toutes les répétitions du CCDG ont été enlevées.</w:t>
      </w:r>
    </w:p>
    <w:p w14:paraId="799E0D19" w14:textId="3D4660E3" w:rsidR="00F67F07" w:rsidRDefault="00F67F07" w:rsidP="00502AA7">
      <w:pPr>
        <w:pStyle w:val="Textemasqumodifications"/>
      </w:pPr>
      <w:bookmarkStart w:id="417" w:name="_Hlk157979305"/>
      <w:r>
        <w:t>Nouveau paragraphe</w:t>
      </w:r>
      <w:r w:rsidR="00840D8A">
        <w:t>.</w:t>
      </w:r>
    </w:p>
    <w:bookmarkEnd w:id="417"/>
    <w:p w14:paraId="32D66E55" w14:textId="5F348C28" w:rsidR="006841D9" w:rsidRPr="00355FF0" w:rsidRDefault="00296FDF" w:rsidP="00355FF0">
      <w:pPr>
        <w:pStyle w:val="Paragraphe"/>
      </w:pPr>
      <w:r w:rsidRPr="00355FF0">
        <w:t>En plus des exigences de l’article</w:t>
      </w:r>
      <w:r w:rsidR="00274AE3" w:rsidRPr="00355FF0">
        <w:t> </w:t>
      </w:r>
      <w:r w:rsidR="00F67F07" w:rsidRPr="00B64BD6">
        <w:rPr>
          <w:highlight w:val="yellow"/>
        </w:rPr>
        <w:t>13.3.4</w:t>
      </w:r>
      <w:r w:rsidR="00F67F07" w:rsidRPr="00355FF0">
        <w:t xml:space="preserve"> « Mise en œuvre »</w:t>
      </w:r>
      <w:r w:rsidR="00B040AC" w:rsidRPr="00355FF0">
        <w:t xml:space="preserve"> </w:t>
      </w:r>
      <w:r w:rsidR="00F67F07" w:rsidRPr="00355FF0">
        <w:t>du CCDG</w:t>
      </w:r>
      <w:r w:rsidR="00274AE3" w:rsidRPr="00355FF0">
        <w:t>,</w:t>
      </w:r>
      <w:r w:rsidR="009B0E65" w:rsidRPr="00355FF0">
        <w:t xml:space="preserve"> tout enrobé qui a été posé par la finisseuse et qui est par la suite ramassé doit être disposé hors chantier.</w:t>
      </w:r>
    </w:p>
    <w:p w14:paraId="55CE3AC9" w14:textId="5DA61DA6" w:rsidR="000973E7" w:rsidRPr="00355FF0" w:rsidRDefault="23968043" w:rsidP="00355FF0">
      <w:pPr>
        <w:pStyle w:val="Titre4"/>
      </w:pPr>
      <w:bookmarkStart w:id="418" w:name="_Toc95255062"/>
      <w:bookmarkStart w:id="419" w:name="_Toc95255063"/>
      <w:bookmarkStart w:id="420" w:name="_Toc95255064"/>
      <w:bookmarkStart w:id="421" w:name="_Toc95255065"/>
      <w:bookmarkStart w:id="422" w:name="_Toc162295557"/>
      <w:bookmarkEnd w:id="418"/>
      <w:bookmarkEnd w:id="419"/>
      <w:bookmarkEnd w:id="420"/>
      <w:bookmarkEnd w:id="421"/>
      <w:r w:rsidRPr="00355FF0">
        <w:t>Pénalité</w:t>
      </w:r>
      <w:bookmarkEnd w:id="422"/>
    </w:p>
    <w:p w14:paraId="1344F7C8" w14:textId="27A83599" w:rsidR="00F67F07" w:rsidRDefault="00F67F07" w:rsidP="00502AA7">
      <w:pPr>
        <w:pStyle w:val="Textemasqumodifications"/>
      </w:pPr>
      <w:bookmarkStart w:id="423" w:name="_Hlk157979437"/>
      <w:r>
        <w:t>Ajout des exigences du ramassage et disposition hors chantier dans la pénalité</w:t>
      </w:r>
      <w:r w:rsidR="00840D8A">
        <w:t>.</w:t>
      </w:r>
      <w:r>
        <w:t xml:space="preserve"> </w:t>
      </w:r>
    </w:p>
    <w:bookmarkEnd w:id="423"/>
    <w:p w14:paraId="40CA666C" w14:textId="2AF2C4B0" w:rsidR="00C72D44" w:rsidRDefault="000973E7" w:rsidP="0085202C">
      <w:pPr>
        <w:pStyle w:val="Paragraphe"/>
      </w:pPr>
      <w:r>
        <w:t xml:space="preserve">Une pénalité de </w:t>
      </w:r>
      <w:r w:rsidRPr="00545DC8">
        <w:rPr>
          <w:highlight w:val="yellow"/>
        </w:rPr>
        <w:t>500 $</w:t>
      </w:r>
      <w:r>
        <w:t xml:space="preserve"> est applicable</w:t>
      </w:r>
      <w:r w:rsidR="00E55AB3">
        <w:t>,</w:t>
      </w:r>
      <w:r w:rsidRPr="00660AD3">
        <w:t xml:space="preserve"> à titre de dommage</w:t>
      </w:r>
      <w:r w:rsidR="00E55AB3">
        <w:t>s</w:t>
      </w:r>
      <w:r w:rsidR="00F67F07">
        <w:t xml:space="preserve"> et </w:t>
      </w:r>
      <w:r w:rsidRPr="00660AD3">
        <w:t>intérêt</w:t>
      </w:r>
      <w:r w:rsidR="00E55AB3">
        <w:t>s</w:t>
      </w:r>
      <w:r w:rsidRPr="00660AD3">
        <w:t xml:space="preserve"> liquidé</w:t>
      </w:r>
      <w:r w:rsidR="00E55AB3">
        <w:t xml:space="preserve">s, </w:t>
      </w:r>
      <w:r w:rsidR="008B0507">
        <w:t xml:space="preserve">pour chaque </w:t>
      </w:r>
      <w:r>
        <w:t>déversement devant la finisseuse qui n’est pas ramassé</w:t>
      </w:r>
      <w:r w:rsidR="003C6F88">
        <w:t xml:space="preserve"> et disposé hors chantier</w:t>
      </w:r>
      <w:r w:rsidR="0003416F" w:rsidRPr="00B040AC">
        <w:t>, ainsi que pour tout enrobé posé par la finisseuse qui</w:t>
      </w:r>
      <w:r w:rsidR="00F67F07" w:rsidRPr="00B040AC">
        <w:t xml:space="preserve"> </w:t>
      </w:r>
      <w:r w:rsidR="0003416F" w:rsidRPr="00B040AC">
        <w:t xml:space="preserve">n’a pas été disposé hors chantier </w:t>
      </w:r>
      <w:r w:rsidR="00274AE3">
        <w:t>à la suite de</w:t>
      </w:r>
      <w:r w:rsidR="0003416F" w:rsidRPr="00B040AC">
        <w:t xml:space="preserve"> son ramassage</w:t>
      </w:r>
      <w:r w:rsidR="00C72D44">
        <w:t>.</w:t>
      </w:r>
    </w:p>
    <w:p w14:paraId="2863DA02" w14:textId="3F317A0B" w:rsidR="000973E7" w:rsidRDefault="681A8C70" w:rsidP="002A3120">
      <w:pPr>
        <w:pStyle w:val="Titre3"/>
      </w:pPr>
      <w:bookmarkStart w:id="424" w:name="_Toc531249265"/>
      <w:bookmarkStart w:id="425" w:name="_Toc162295558"/>
      <w:r>
        <w:t>Compactage de l’enrobé</w:t>
      </w:r>
      <w:bookmarkEnd w:id="424"/>
      <w:bookmarkEnd w:id="425"/>
    </w:p>
    <w:p w14:paraId="5550AB99" w14:textId="21910512" w:rsidR="43A79BE4" w:rsidRDefault="43A79BE4" w:rsidP="0085202C">
      <w:pPr>
        <w:pStyle w:val="Paragraphe"/>
      </w:pPr>
      <w:r>
        <w:t>Le remplissage des réservoirs d’eau</w:t>
      </w:r>
      <w:r w:rsidR="07968F09">
        <w:t xml:space="preserve"> </w:t>
      </w:r>
      <w:r>
        <w:t>des équipements de compactage doit se faire en dehors</w:t>
      </w:r>
      <w:r w:rsidR="36925E93">
        <w:t xml:space="preserve"> des zones d’enrobé où les activités de compactage ne sont pas terminées</w:t>
      </w:r>
      <w:r w:rsidR="00665B02">
        <w:t>,</w:t>
      </w:r>
      <w:r w:rsidR="36925E93">
        <w:t xml:space="preserve"> et où la température de l’enrobé est supérieure à la température haute de la classe de performance du bitume de l’enrobé.</w:t>
      </w:r>
    </w:p>
    <w:p w14:paraId="43DF232D" w14:textId="5A41771A" w:rsidR="2781F0F8" w:rsidRPr="00DA7A7B" w:rsidRDefault="2781F0F8" w:rsidP="00D723A4">
      <w:pPr>
        <w:pStyle w:val="Titre4"/>
      </w:pPr>
      <w:bookmarkStart w:id="426" w:name="_Toc162295559"/>
      <w:r w:rsidRPr="00DA7A7B">
        <w:lastRenderedPageBreak/>
        <w:t>Pénalité</w:t>
      </w:r>
      <w:bookmarkEnd w:id="426"/>
    </w:p>
    <w:p w14:paraId="2D5DD85B" w14:textId="5C94B138" w:rsidR="2781F0F8" w:rsidRPr="00DA7A7B" w:rsidRDefault="4BCB7A72" w:rsidP="0085202C">
      <w:pPr>
        <w:pStyle w:val="Paragraphe"/>
      </w:pPr>
      <w:r w:rsidRPr="00DA7A7B">
        <w:t xml:space="preserve">Une pénalité de </w:t>
      </w:r>
      <w:r w:rsidRPr="00DA7A7B">
        <w:rPr>
          <w:highlight w:val="yellow"/>
        </w:rPr>
        <w:t>500 $</w:t>
      </w:r>
      <w:r w:rsidRPr="00DA7A7B">
        <w:t xml:space="preserve"> est applicable</w:t>
      </w:r>
      <w:r w:rsidR="00274AE3">
        <w:t>,</w:t>
      </w:r>
      <w:r w:rsidRPr="00DA7A7B">
        <w:t xml:space="preserve"> </w:t>
      </w:r>
      <w:bookmarkStart w:id="427" w:name="_Hlk157981372"/>
      <w:r w:rsidRPr="00DA7A7B">
        <w:t>à titre de dommages</w:t>
      </w:r>
      <w:r w:rsidR="00EB6ECA">
        <w:t xml:space="preserve"> et </w:t>
      </w:r>
      <w:r w:rsidRPr="00DA7A7B">
        <w:t>intérêts liquidés</w:t>
      </w:r>
      <w:bookmarkEnd w:id="427"/>
      <w:r w:rsidRPr="00DA7A7B">
        <w:t xml:space="preserve">, pour chaque </w:t>
      </w:r>
      <w:r w:rsidR="21716443" w:rsidRPr="00DA7A7B">
        <w:t>infraction</w:t>
      </w:r>
      <w:r w:rsidR="53A6ED0A" w:rsidRPr="00DA7A7B">
        <w:t xml:space="preserve"> </w:t>
      </w:r>
      <w:r w:rsidR="717B8BD4" w:rsidRPr="00DA7A7B">
        <w:t xml:space="preserve">liée au </w:t>
      </w:r>
      <w:r w:rsidR="283B5D19" w:rsidRPr="00DA7A7B">
        <w:t>remplissage</w:t>
      </w:r>
      <w:r w:rsidR="717B8BD4" w:rsidRPr="00DA7A7B">
        <w:t xml:space="preserve"> des réservoirs des rouleaux</w:t>
      </w:r>
      <w:r w:rsidR="00476A80">
        <w:t>,</w:t>
      </w:r>
      <w:r w:rsidR="717B8BD4" w:rsidRPr="00DA7A7B">
        <w:t xml:space="preserve"> ainsi </w:t>
      </w:r>
      <w:r w:rsidR="006A450E" w:rsidRPr="00DA7A7B">
        <w:t>que pour l’arrêt d’un équipement de compactage avant que l’activité de compactage</w:t>
      </w:r>
      <w:r w:rsidR="009D0F8C">
        <w:t>,</w:t>
      </w:r>
      <w:r w:rsidR="006A450E" w:rsidRPr="00DA7A7B">
        <w:t xml:space="preserve"> </w:t>
      </w:r>
      <w:r w:rsidR="00A57D66">
        <w:t>comme il est</w:t>
      </w:r>
      <w:r w:rsidR="006A450E" w:rsidRPr="00DA7A7B">
        <w:t xml:space="preserve"> stipulé à l’article</w:t>
      </w:r>
      <w:r w:rsidR="00A57D66">
        <w:t> </w:t>
      </w:r>
      <w:r w:rsidR="53A6ED0A" w:rsidRPr="00DA7A7B">
        <w:rPr>
          <w:highlight w:val="yellow"/>
        </w:rPr>
        <w:t>13.3.4.6</w:t>
      </w:r>
      <w:r w:rsidR="53A6ED0A" w:rsidRPr="00DA7A7B">
        <w:t xml:space="preserve"> </w:t>
      </w:r>
      <w:r w:rsidR="00C045FA" w:rsidRPr="00DA7A7B">
        <w:t>«</w:t>
      </w:r>
      <w:r w:rsidR="00F3182A" w:rsidRPr="00DA7A7B">
        <w:t> </w:t>
      </w:r>
      <w:r w:rsidR="268DCEC6" w:rsidRPr="00DA7A7B">
        <w:t>Compactage de l’enrobé</w:t>
      </w:r>
      <w:r w:rsidR="00F3182A" w:rsidRPr="00DA7A7B">
        <w:t> </w:t>
      </w:r>
      <w:r w:rsidR="00C045FA" w:rsidRPr="00DA7A7B">
        <w:t>»</w:t>
      </w:r>
      <w:r w:rsidR="268DCEC6" w:rsidRPr="00DA7A7B">
        <w:t xml:space="preserve"> </w:t>
      </w:r>
      <w:r w:rsidR="53A6ED0A" w:rsidRPr="00DA7A7B">
        <w:t>du CCDG</w:t>
      </w:r>
      <w:r w:rsidR="00476A80">
        <w:t>,</w:t>
      </w:r>
      <w:r w:rsidR="00476A80" w:rsidRPr="00476A80">
        <w:t xml:space="preserve"> </w:t>
      </w:r>
      <w:r w:rsidR="00476A80" w:rsidRPr="00DA7A7B">
        <w:t>ne soit complété</w:t>
      </w:r>
      <w:r w:rsidR="00476A80">
        <w:t>e</w:t>
      </w:r>
      <w:r w:rsidRPr="00DA7A7B">
        <w:t xml:space="preserve">. </w:t>
      </w:r>
    </w:p>
    <w:p w14:paraId="75E30A2C" w14:textId="1E76AB92" w:rsidR="7391526B" w:rsidRDefault="7391526B" w:rsidP="002A3120">
      <w:pPr>
        <w:pStyle w:val="Titre3"/>
        <w:rPr>
          <w:rFonts w:eastAsia="Arial Gras" w:cs="Arial Gras"/>
          <w:szCs w:val="24"/>
        </w:rPr>
      </w:pPr>
      <w:bookmarkStart w:id="428" w:name="_Toc162295560"/>
      <w:r w:rsidRPr="00724AC0">
        <w:t>Irr</w:t>
      </w:r>
      <w:r w:rsidRPr="00724AC0">
        <w:rPr>
          <w:rFonts w:hint="eastAsia"/>
        </w:rPr>
        <w:t>é</w:t>
      </w:r>
      <w:r w:rsidRPr="00724AC0">
        <w:t>gularit</w:t>
      </w:r>
      <w:r w:rsidRPr="00724AC0">
        <w:rPr>
          <w:rFonts w:hint="eastAsia"/>
        </w:rPr>
        <w:t>é</w:t>
      </w:r>
      <w:r w:rsidRPr="00724AC0">
        <w:t xml:space="preserve"> ou d</w:t>
      </w:r>
      <w:r w:rsidRPr="00724AC0">
        <w:rPr>
          <w:rFonts w:hint="eastAsia"/>
        </w:rPr>
        <w:t>é</w:t>
      </w:r>
      <w:r w:rsidRPr="00724AC0">
        <w:t>pression mesur</w:t>
      </w:r>
      <w:r w:rsidRPr="00724AC0">
        <w:rPr>
          <w:rFonts w:hint="eastAsia"/>
        </w:rPr>
        <w:t>é</w:t>
      </w:r>
      <w:r w:rsidRPr="00724AC0">
        <w:t>e avec la r</w:t>
      </w:r>
      <w:r w:rsidRPr="00724AC0">
        <w:rPr>
          <w:rFonts w:hint="eastAsia"/>
        </w:rPr>
        <w:t>è</w:t>
      </w:r>
      <w:r w:rsidRPr="00724AC0">
        <w:t>gle de 3</w:t>
      </w:r>
      <w:r w:rsidR="00A57D66">
        <w:rPr>
          <w:rFonts w:hint="eastAsia"/>
        </w:rPr>
        <w:t> </w:t>
      </w:r>
      <w:r w:rsidRPr="00724AC0">
        <w:t>m</w:t>
      </w:r>
      <w:r w:rsidR="00F82D6E">
        <w:t xml:space="preserve"> (</w:t>
      </w:r>
      <w:r w:rsidR="009D0F8C">
        <w:t>j</w:t>
      </w:r>
      <w:r w:rsidR="00F82D6E">
        <w:t>oints transversaux et autres surfaces)</w:t>
      </w:r>
      <w:bookmarkEnd w:id="428"/>
    </w:p>
    <w:p w14:paraId="5078966E" w14:textId="186DBCF6" w:rsidR="00EB6ECA" w:rsidRDefault="00EB6ECA" w:rsidP="00502AA7">
      <w:pPr>
        <w:pStyle w:val="Textemasqumodifications"/>
      </w:pPr>
      <w:r>
        <w:t>Le texte masqué suivant a été ajouté</w:t>
      </w:r>
      <w:r w:rsidR="00840D8A">
        <w:t>.</w:t>
      </w:r>
    </w:p>
    <w:p w14:paraId="62CAC47E" w14:textId="38428B04" w:rsidR="000E3816" w:rsidRDefault="00457AB9" w:rsidP="00667A69">
      <w:pPr>
        <w:pStyle w:val="Textemasqubleu"/>
      </w:pPr>
      <w:r>
        <w:t xml:space="preserve">Le </w:t>
      </w:r>
      <w:r w:rsidR="00796C6B">
        <w:t>concepteur</w:t>
      </w:r>
      <w:r>
        <w:t xml:space="preserve"> doit supprimer les </w:t>
      </w:r>
      <w:r w:rsidR="003F60C7">
        <w:t>deux</w:t>
      </w:r>
      <w:r w:rsidR="00480AAF">
        <w:t> </w:t>
      </w:r>
      <w:r w:rsidR="003F60C7">
        <w:t>paragraphes suivants</w:t>
      </w:r>
      <w:r w:rsidR="000E3816">
        <w:t xml:space="preserve"> si l’article</w:t>
      </w:r>
      <w:r w:rsidR="00B750C7">
        <w:t> </w:t>
      </w:r>
      <w:r w:rsidR="000E3816" w:rsidRPr="00EB6ECA">
        <w:t>13</w:t>
      </w:r>
      <w:r w:rsidR="000E3816" w:rsidRPr="006474AC">
        <w:t> « Uni de surface du revêtement de chaussée en enrobé »</w:t>
      </w:r>
      <w:r w:rsidR="000E3816">
        <w:t xml:space="preserve"> n’e</w:t>
      </w:r>
      <w:r w:rsidR="000E3816" w:rsidRPr="006474AC">
        <w:t xml:space="preserve">st </w:t>
      </w:r>
      <w:r w:rsidR="000E3816">
        <w:t xml:space="preserve">pas </w:t>
      </w:r>
      <w:r w:rsidR="000E3816" w:rsidRPr="006474AC">
        <w:t>présent au devis</w:t>
      </w:r>
      <w:r w:rsidR="000E3816">
        <w:t>.</w:t>
      </w:r>
    </w:p>
    <w:p w14:paraId="4719975A" w14:textId="720AA683" w:rsidR="00AD2B6D" w:rsidRDefault="00AD2B6D" w:rsidP="00502AA7">
      <w:pPr>
        <w:pStyle w:val="Textemasqumodifications"/>
      </w:pPr>
      <w:bookmarkStart w:id="429" w:name="_Hlk157980177"/>
      <w:r>
        <w:t>Les paragraphes de cet article ont été revus et remplacés par les paragraphes suivants.</w:t>
      </w:r>
    </w:p>
    <w:bookmarkEnd w:id="429"/>
    <w:p w14:paraId="305D6686" w14:textId="1F615E6C" w:rsidR="008906E6" w:rsidRDefault="00D93AC9" w:rsidP="0085202C">
      <w:pPr>
        <w:pStyle w:val="Paragraphe"/>
      </w:pPr>
      <w:r>
        <w:t xml:space="preserve">Lorsqu’une </w:t>
      </w:r>
      <w:r w:rsidR="00AD3D49" w:rsidRPr="006474AC">
        <w:t xml:space="preserve">irrégularité ou </w:t>
      </w:r>
      <w:r>
        <w:t>une</w:t>
      </w:r>
      <w:r w:rsidR="00AD3D49" w:rsidRPr="006474AC">
        <w:t xml:space="preserve"> dépression mesurée avec la règle de</w:t>
      </w:r>
      <w:r w:rsidR="00F5273C">
        <w:t> </w:t>
      </w:r>
      <w:r w:rsidR="00AD3D49" w:rsidRPr="006474AC">
        <w:t>3</w:t>
      </w:r>
      <w:r w:rsidR="002C4F08" w:rsidRPr="006474AC">
        <w:t> </w:t>
      </w:r>
      <w:r w:rsidR="00AD3D49" w:rsidRPr="006474AC">
        <w:t>m</w:t>
      </w:r>
      <w:r w:rsidR="009F17D5">
        <w:t xml:space="preserve"> ne respect</w:t>
      </w:r>
      <w:r w:rsidR="00075D33">
        <w:t>e</w:t>
      </w:r>
      <w:r w:rsidR="009F17D5">
        <w:t xml:space="preserve"> pas les spécifications de l’article</w:t>
      </w:r>
      <w:r w:rsidR="00A57D66">
        <w:t> </w:t>
      </w:r>
      <w:r w:rsidR="009F17D5" w:rsidRPr="00EB6ECA">
        <w:rPr>
          <w:highlight w:val="yellow"/>
        </w:rPr>
        <w:t>13.3.4.7</w:t>
      </w:r>
      <w:r w:rsidR="009F17D5">
        <w:t xml:space="preserve"> « </w:t>
      </w:r>
      <w:r w:rsidR="00D34712">
        <w:t>Caractéristiques de surface des couches d</w:t>
      </w:r>
      <w:r w:rsidR="008F3A90">
        <w:t>u</w:t>
      </w:r>
      <w:r w:rsidR="00D34712">
        <w:t xml:space="preserve"> revêtement »</w:t>
      </w:r>
      <w:r w:rsidR="00AD3D49" w:rsidRPr="006474AC">
        <w:t xml:space="preserve"> </w:t>
      </w:r>
      <w:r w:rsidR="00B14DB9">
        <w:t>du CCDG</w:t>
      </w:r>
      <w:r w:rsidR="003F6E36">
        <w:t>,</w:t>
      </w:r>
      <w:r w:rsidR="00075D33">
        <w:t xml:space="preserve"> et</w:t>
      </w:r>
      <w:r w:rsidR="00B14DB9">
        <w:t xml:space="preserve"> </w:t>
      </w:r>
      <w:r w:rsidR="003F6E36">
        <w:t xml:space="preserve">qu’elle </w:t>
      </w:r>
      <w:r w:rsidR="00AD3D49" w:rsidRPr="006474AC">
        <w:t xml:space="preserve">se situe dans </w:t>
      </w:r>
      <w:r w:rsidR="000913F8" w:rsidRPr="006474AC">
        <w:t xml:space="preserve">les </w:t>
      </w:r>
      <w:r w:rsidR="000913F8">
        <w:t>pistes</w:t>
      </w:r>
      <w:r w:rsidR="00AD3D49" w:rsidRPr="006474AC">
        <w:t xml:space="preserve"> de roues du </w:t>
      </w:r>
      <w:r w:rsidR="00AA4B2C">
        <w:t xml:space="preserve">profilomètre </w:t>
      </w:r>
      <w:r w:rsidR="008F3A90">
        <w:t>inertiel</w:t>
      </w:r>
      <w:r w:rsidR="00AD3D49" w:rsidRPr="006474AC">
        <w:t xml:space="preserve">, </w:t>
      </w:r>
      <w:r w:rsidR="008F3A90">
        <w:t>toutes les dispositions et les exigences</w:t>
      </w:r>
      <w:r w:rsidR="000D2FC0">
        <w:t xml:space="preserve"> relatives</w:t>
      </w:r>
      <w:r w:rsidR="000C7653">
        <w:t xml:space="preserve"> à</w:t>
      </w:r>
      <w:r w:rsidR="008F3A90">
        <w:t xml:space="preserve"> </w:t>
      </w:r>
      <w:r w:rsidR="0003254E" w:rsidRPr="006474AC">
        <w:t>l’article</w:t>
      </w:r>
      <w:r w:rsidR="00A57D66">
        <w:t> </w:t>
      </w:r>
      <w:r w:rsidR="0003254E" w:rsidRPr="006474AC">
        <w:rPr>
          <w:highlight w:val="yellow"/>
        </w:rPr>
        <w:t>1</w:t>
      </w:r>
      <w:r w:rsidR="00EB6ECA" w:rsidRPr="004D2558">
        <w:rPr>
          <w:highlight w:val="yellow"/>
        </w:rPr>
        <w:t>7</w:t>
      </w:r>
      <w:r w:rsidR="0003254E" w:rsidRPr="006474AC">
        <w:t> « Uni de surface du revêtement de chaussée en enrobé »</w:t>
      </w:r>
      <w:r w:rsidR="00EB6ECA">
        <w:t xml:space="preserve"> du présent devis</w:t>
      </w:r>
      <w:r w:rsidR="0004598B">
        <w:t xml:space="preserve"> </w:t>
      </w:r>
      <w:r w:rsidR="008906E6">
        <w:t>s’appliquent</w:t>
      </w:r>
      <w:r w:rsidR="00AD3D49" w:rsidRPr="006474AC">
        <w:t xml:space="preserve">. </w:t>
      </w:r>
    </w:p>
    <w:p w14:paraId="492D661D" w14:textId="68E96E69" w:rsidR="00AD3D49" w:rsidRDefault="00AD3D49" w:rsidP="0085202C">
      <w:pPr>
        <w:pStyle w:val="Paragraphe"/>
      </w:pPr>
      <w:r w:rsidRPr="006474AC">
        <w:t xml:space="preserve">L’entrepreneur doit corriger </w:t>
      </w:r>
      <w:r w:rsidR="00567C20">
        <w:t xml:space="preserve">une non-conformité mesurée </w:t>
      </w:r>
      <w:r w:rsidR="004B4539">
        <w:t>avec</w:t>
      </w:r>
      <w:r w:rsidR="00567C20">
        <w:t xml:space="preserve"> la règle de</w:t>
      </w:r>
      <w:r w:rsidR="00F5273C">
        <w:t> </w:t>
      </w:r>
      <w:r w:rsidR="00567C20">
        <w:t>3</w:t>
      </w:r>
      <w:r w:rsidR="00526A0B">
        <w:t> </w:t>
      </w:r>
      <w:r w:rsidR="00567C20">
        <w:t>m,</w:t>
      </w:r>
      <w:r w:rsidRPr="006474AC">
        <w:t xml:space="preserve"> même si elle n’entraîne pas</w:t>
      </w:r>
      <w:r w:rsidR="00ED616C">
        <w:t xml:space="preserve"> de segment</w:t>
      </w:r>
      <w:r w:rsidRPr="006474AC">
        <w:t xml:space="preserve"> rejet</w:t>
      </w:r>
      <w:r w:rsidR="00ED616C">
        <w:t>é</w:t>
      </w:r>
      <w:r w:rsidR="00DF4905">
        <w:t xml:space="preserve"> selon les exigences</w:t>
      </w:r>
      <w:r w:rsidRPr="006474AC">
        <w:t xml:space="preserve"> </w:t>
      </w:r>
      <w:r w:rsidR="00DF4905">
        <w:t>d</w:t>
      </w:r>
      <w:r w:rsidRPr="006474AC">
        <w:t xml:space="preserve">’uni. </w:t>
      </w:r>
      <w:r w:rsidR="0AD60593" w:rsidRPr="00AD0625">
        <w:t>L’entrepreneur doit aussi corriger un</w:t>
      </w:r>
      <w:r w:rsidR="00DF4905">
        <w:t xml:space="preserve"> segment</w:t>
      </w:r>
      <w:r w:rsidR="0AD60593" w:rsidRPr="00AD0625">
        <w:t xml:space="preserve"> rejet</w:t>
      </w:r>
      <w:r w:rsidR="00DF4905">
        <w:t xml:space="preserve">é selon les exigences </w:t>
      </w:r>
      <w:r w:rsidR="0AD60593" w:rsidRPr="00AD0625">
        <w:t>d’uni</w:t>
      </w:r>
      <w:r w:rsidR="008E0C8A">
        <w:t>,</w:t>
      </w:r>
      <w:r w:rsidR="0AD60593" w:rsidRPr="00AD0625">
        <w:t xml:space="preserve"> même s</w:t>
      </w:r>
      <w:r w:rsidR="008E0C8A">
        <w:t>’</w:t>
      </w:r>
      <w:r w:rsidR="0AD60593" w:rsidRPr="00AD0625">
        <w:t>i</w:t>
      </w:r>
      <w:r w:rsidR="00AA71F9" w:rsidRPr="00AD0625">
        <w:t>l</w:t>
      </w:r>
      <w:r w:rsidRPr="00AD0625">
        <w:t xml:space="preserve"> </w:t>
      </w:r>
      <w:r w:rsidR="00EC0327">
        <w:t>n</w:t>
      </w:r>
      <w:r w:rsidR="00526A0B">
        <w:t>’</w:t>
      </w:r>
      <w:r w:rsidR="00EC0327">
        <w:t>entraîne pas d</w:t>
      </w:r>
      <w:r w:rsidR="14C0AFD8" w:rsidRPr="00AD0625">
        <w:t xml:space="preserve">e non-conformité </w:t>
      </w:r>
      <w:r w:rsidRPr="00AD0625">
        <w:t xml:space="preserve">mesurée </w:t>
      </w:r>
      <w:r w:rsidR="00DF4905">
        <w:t>avec</w:t>
      </w:r>
      <w:r w:rsidRPr="00AD0625">
        <w:t xml:space="preserve"> la règle de</w:t>
      </w:r>
      <w:r w:rsidR="00F5273C">
        <w:t> </w:t>
      </w:r>
      <w:r w:rsidRPr="00AD0625">
        <w:t>3 m.</w:t>
      </w:r>
    </w:p>
    <w:p w14:paraId="12C08D18" w14:textId="0D557E9F" w:rsidR="00AD2B6D" w:rsidRDefault="00AD2B6D" w:rsidP="00502AA7">
      <w:pPr>
        <w:pStyle w:val="Textemasqumodifications"/>
      </w:pPr>
      <w:r>
        <w:t>Le texte masqué suivant a été ajouté</w:t>
      </w:r>
      <w:r w:rsidR="00840D8A">
        <w:t>.</w:t>
      </w:r>
    </w:p>
    <w:p w14:paraId="3CF741F8" w14:textId="4CED3CF4" w:rsidR="0022662E" w:rsidRPr="00AD0625" w:rsidRDefault="0022662E" w:rsidP="00667A69">
      <w:pPr>
        <w:pStyle w:val="Textemasqubleu"/>
      </w:pPr>
      <w:r>
        <w:t xml:space="preserve">Le </w:t>
      </w:r>
      <w:r w:rsidR="00796C6B">
        <w:t>concepteur</w:t>
      </w:r>
      <w:r>
        <w:t xml:space="preserve"> </w:t>
      </w:r>
      <w:r w:rsidR="00E4148E">
        <w:t>peut</w:t>
      </w:r>
      <w:r w:rsidR="00A24B59">
        <w:t xml:space="preserve"> supprimer l’un ou l’autre des </w:t>
      </w:r>
      <w:r w:rsidR="004E5BD9">
        <w:t>deux</w:t>
      </w:r>
      <w:r w:rsidR="00480AAF">
        <w:t> </w:t>
      </w:r>
      <w:r w:rsidR="00A24B59">
        <w:t>articles suivants si un de ces articles n’est pas applicable</w:t>
      </w:r>
      <w:r w:rsidR="006340F1">
        <w:t xml:space="preserve"> au</w:t>
      </w:r>
      <w:r w:rsidR="00E874E5">
        <w:t xml:space="preserve"> projet</w:t>
      </w:r>
      <w:r w:rsidR="00A24B59">
        <w:t>.</w:t>
      </w:r>
    </w:p>
    <w:p w14:paraId="2FEE8DED" w14:textId="0865BD97" w:rsidR="00BB4348" w:rsidRPr="006474AC" w:rsidRDefault="00BB4348" w:rsidP="00D723A4">
      <w:pPr>
        <w:pStyle w:val="Titre4"/>
      </w:pPr>
      <w:bookmarkStart w:id="430" w:name="_Toc162295561"/>
      <w:r w:rsidRPr="006474AC">
        <w:t>Non-conformité de planéité sur les autoroutes</w:t>
      </w:r>
      <w:bookmarkEnd w:id="430"/>
      <w:r w:rsidR="008F512B" w:rsidRPr="006474AC">
        <w:t xml:space="preserve"> </w:t>
      </w:r>
    </w:p>
    <w:p w14:paraId="4E57C2C1" w14:textId="5011CDD3" w:rsidR="00AD2B6D" w:rsidRDefault="00AD2B6D" w:rsidP="00502AA7">
      <w:pPr>
        <w:pStyle w:val="Textemasqumodifications"/>
      </w:pPr>
      <w:bookmarkStart w:id="431" w:name="_Hlk158015468"/>
      <w:r>
        <w:t>Le paragraphe suivant a été revu.</w:t>
      </w:r>
    </w:p>
    <w:bookmarkEnd w:id="431"/>
    <w:p w14:paraId="5B5E64EF" w14:textId="0F64126C" w:rsidR="00D71153" w:rsidRPr="006474AC" w:rsidRDefault="008525FD" w:rsidP="0085202C">
      <w:pPr>
        <w:pStyle w:val="Paragraphe"/>
      </w:pPr>
      <w:r>
        <w:t>Lorsqu’</w:t>
      </w:r>
      <w:r w:rsidR="7391526B" w:rsidRPr="006474AC">
        <w:rPr>
          <w:rFonts w:eastAsia="Arial"/>
        </w:rPr>
        <w:t xml:space="preserve">une </w:t>
      </w:r>
      <w:r w:rsidR="46C8D517" w:rsidRPr="006474AC">
        <w:rPr>
          <w:rFonts w:eastAsia="Arial"/>
        </w:rPr>
        <w:t>non-conformité</w:t>
      </w:r>
      <w:r w:rsidR="7391526B" w:rsidRPr="006474AC">
        <w:rPr>
          <w:rFonts w:eastAsia="Arial"/>
        </w:rPr>
        <w:t xml:space="preserve"> </w:t>
      </w:r>
      <w:r w:rsidR="40E670D5" w:rsidRPr="006474AC">
        <w:rPr>
          <w:rFonts w:eastAsia="Arial"/>
        </w:rPr>
        <w:t xml:space="preserve">de planéité </w:t>
      </w:r>
      <w:r w:rsidR="001A40D8">
        <w:rPr>
          <w:rFonts w:eastAsia="Arial"/>
        </w:rPr>
        <w:t>mesurée avec</w:t>
      </w:r>
      <w:r w:rsidR="40E670D5" w:rsidRPr="006474AC">
        <w:rPr>
          <w:rFonts w:eastAsia="Arial"/>
        </w:rPr>
        <w:t xml:space="preserve"> la règle de 3</w:t>
      </w:r>
      <w:r w:rsidR="003551D1">
        <w:rPr>
          <w:rFonts w:eastAsia="Arial"/>
        </w:rPr>
        <w:t> </w:t>
      </w:r>
      <w:r w:rsidR="00543B6C">
        <w:rPr>
          <w:rFonts w:eastAsia="Arial"/>
        </w:rPr>
        <w:t>m</w:t>
      </w:r>
      <w:r w:rsidR="000811AA">
        <w:rPr>
          <w:rFonts w:eastAsia="Arial"/>
        </w:rPr>
        <w:t>, selon</w:t>
      </w:r>
      <w:r w:rsidR="004548DF">
        <w:rPr>
          <w:rFonts w:eastAsia="Arial"/>
        </w:rPr>
        <w:t xml:space="preserve"> </w:t>
      </w:r>
      <w:r w:rsidR="00DE621E" w:rsidRPr="006474AC">
        <w:rPr>
          <w:rFonts w:eastAsia="Arial"/>
        </w:rPr>
        <w:t xml:space="preserve">les </w:t>
      </w:r>
      <w:r w:rsidR="00D05E14">
        <w:rPr>
          <w:rFonts w:eastAsia="Arial"/>
        </w:rPr>
        <w:t>spécification</w:t>
      </w:r>
      <w:r w:rsidR="00D05E14" w:rsidRPr="006474AC">
        <w:rPr>
          <w:rFonts w:eastAsia="Arial"/>
        </w:rPr>
        <w:t xml:space="preserve">s </w:t>
      </w:r>
      <w:r w:rsidR="00DE621E" w:rsidRPr="006474AC">
        <w:rPr>
          <w:rFonts w:eastAsia="Arial"/>
        </w:rPr>
        <w:t xml:space="preserve">de </w:t>
      </w:r>
      <w:r w:rsidR="1AD1C56D" w:rsidRPr="006474AC">
        <w:rPr>
          <w:rFonts w:eastAsia="Arial"/>
        </w:rPr>
        <w:t>l’article</w:t>
      </w:r>
      <w:r w:rsidR="003551D1">
        <w:rPr>
          <w:rFonts w:eastAsia="Arial"/>
        </w:rPr>
        <w:t> </w:t>
      </w:r>
      <w:r w:rsidR="1AD1C56D" w:rsidRPr="006474AC">
        <w:rPr>
          <w:rFonts w:eastAsia="Arial"/>
          <w:highlight w:val="yellow"/>
        </w:rPr>
        <w:t>1</w:t>
      </w:r>
      <w:r w:rsidR="1AD1C56D" w:rsidRPr="006474AC">
        <w:rPr>
          <w:highlight w:val="yellow"/>
        </w:rPr>
        <w:t>3.3.4.7</w:t>
      </w:r>
      <w:r w:rsidR="1AD1C56D" w:rsidRPr="006474AC">
        <w:t xml:space="preserve"> </w:t>
      </w:r>
      <w:r w:rsidR="1BD2299E" w:rsidRPr="006474AC">
        <w:rPr>
          <w:rFonts w:eastAsia="Arial"/>
        </w:rPr>
        <w:t>« Caractéristiques de surface des couches du revêtement »</w:t>
      </w:r>
      <w:r w:rsidR="7FEBA834" w:rsidRPr="006474AC">
        <w:t xml:space="preserve"> </w:t>
      </w:r>
      <w:r w:rsidR="00DE621E" w:rsidRPr="006474AC">
        <w:t>du CCDG</w:t>
      </w:r>
      <w:r w:rsidR="1CFF5B4F" w:rsidRPr="006474AC">
        <w:t>,</w:t>
      </w:r>
      <w:r w:rsidR="2819DA65" w:rsidRPr="006474AC">
        <w:t xml:space="preserve"> </w:t>
      </w:r>
      <w:r w:rsidR="00B346A9">
        <w:t xml:space="preserve">est rencontrée </w:t>
      </w:r>
      <w:r w:rsidR="00F82D6E">
        <w:t xml:space="preserve">aux joints transversaux </w:t>
      </w:r>
      <w:r w:rsidR="00B346A9">
        <w:t xml:space="preserve">ou sur toutes </w:t>
      </w:r>
      <w:r w:rsidR="00F82D6E">
        <w:t xml:space="preserve">autres surfaces, </w:t>
      </w:r>
      <w:r w:rsidR="00AD2B6D">
        <w:t>une</w:t>
      </w:r>
      <w:r w:rsidR="00AD2B6D" w:rsidRPr="006474AC">
        <w:t xml:space="preserve"> </w:t>
      </w:r>
      <w:r w:rsidR="2819DA65" w:rsidRPr="006474AC">
        <w:t>retenu</w:t>
      </w:r>
      <w:r w:rsidR="0066043B">
        <w:t>e</w:t>
      </w:r>
      <w:r w:rsidR="2819DA65" w:rsidRPr="006474AC">
        <w:t xml:space="preserve"> </w:t>
      </w:r>
      <w:r w:rsidR="00AD2B6D">
        <w:t xml:space="preserve">est appliquée </w:t>
      </w:r>
      <w:r w:rsidR="2819DA65" w:rsidRPr="006474AC">
        <w:t xml:space="preserve">pour chaque </w:t>
      </w:r>
      <w:r w:rsidR="438E6D58" w:rsidRPr="006474AC">
        <w:t>irrégularité ou dépression</w:t>
      </w:r>
      <w:r w:rsidR="2819DA65" w:rsidRPr="006474AC">
        <w:t xml:space="preserve"> </w:t>
      </w:r>
      <w:r w:rsidR="00C959A7">
        <w:t>mesurée</w:t>
      </w:r>
      <w:r w:rsidR="2819DA65" w:rsidRPr="006474AC">
        <w:t>, et ce, jusqu’à</w:t>
      </w:r>
      <w:r w:rsidR="0066043B">
        <w:t xml:space="preserve"> ce</w:t>
      </w:r>
      <w:r w:rsidR="2819DA65" w:rsidRPr="006474AC">
        <w:t xml:space="preserve"> que l’entrepreneur ait corrigé </w:t>
      </w:r>
      <w:r w:rsidR="00AD2B6D">
        <w:t>l</w:t>
      </w:r>
      <w:r w:rsidR="0066043B">
        <w:t>a</w:t>
      </w:r>
      <w:r w:rsidR="4D213261" w:rsidRPr="006474AC">
        <w:t xml:space="preserve"> défectuosité</w:t>
      </w:r>
      <w:r w:rsidR="2819DA65" w:rsidRPr="006474AC">
        <w:t xml:space="preserve"> </w:t>
      </w:r>
      <w:r w:rsidR="00591DED" w:rsidRPr="006474AC">
        <w:t>à la satisfaction du surveillant</w:t>
      </w:r>
      <w:r w:rsidR="2819DA65" w:rsidRPr="006474AC">
        <w:t xml:space="preserve">. </w:t>
      </w:r>
      <w:r w:rsidR="00543B6C">
        <w:t xml:space="preserve">Les montants en retenue sont </w:t>
      </w:r>
      <w:r w:rsidR="00543B6C" w:rsidRPr="00966D0B">
        <w:t xml:space="preserve">de </w:t>
      </w:r>
      <w:r w:rsidR="00543B6C" w:rsidRPr="00AB55C1">
        <w:rPr>
          <w:highlight w:val="yellow"/>
        </w:rPr>
        <w:t>15 000 $</w:t>
      </w:r>
      <w:r w:rsidR="00543B6C" w:rsidRPr="00966D0B">
        <w:t xml:space="preserve"> </w:t>
      </w:r>
      <w:r w:rsidR="00543B6C">
        <w:t>pour</w:t>
      </w:r>
      <w:r w:rsidR="00543B6C" w:rsidRPr="00966D0B">
        <w:t xml:space="preserve"> </w:t>
      </w:r>
      <w:r w:rsidR="00406A83">
        <w:t xml:space="preserve">une non-conformité </w:t>
      </w:r>
      <w:r w:rsidR="00CE476A">
        <w:t xml:space="preserve">dans </w:t>
      </w:r>
      <w:r w:rsidR="00543B6C" w:rsidRPr="00966D0B">
        <w:t xml:space="preserve">les voies de roulement </w:t>
      </w:r>
      <w:r w:rsidR="00543B6C">
        <w:t xml:space="preserve">et de </w:t>
      </w:r>
      <w:r w:rsidR="00543B6C" w:rsidRPr="00AB55C1">
        <w:rPr>
          <w:highlight w:val="yellow"/>
        </w:rPr>
        <w:t>5 000 $</w:t>
      </w:r>
      <w:r w:rsidR="00543B6C" w:rsidRPr="00966D0B">
        <w:t xml:space="preserve"> pour </w:t>
      </w:r>
      <w:r w:rsidR="00D44B7B">
        <w:t xml:space="preserve">une non-conformité </w:t>
      </w:r>
      <w:r w:rsidR="00CE476A">
        <w:t xml:space="preserve">dans </w:t>
      </w:r>
      <w:r w:rsidR="00543B6C" w:rsidRPr="005B6757">
        <w:t>l’accotement lent</w:t>
      </w:r>
      <w:r w:rsidR="00543B6C">
        <w:t>.</w:t>
      </w:r>
      <w:r w:rsidR="00894E08">
        <w:t xml:space="preserve"> Une</w:t>
      </w:r>
      <w:r w:rsidR="005F19EE">
        <w:t xml:space="preserve"> retenue ne peut pas</w:t>
      </w:r>
      <w:r w:rsidR="008A30A9">
        <w:t xml:space="preserve"> </w:t>
      </w:r>
      <w:r w:rsidR="00B37CFE">
        <w:t>devenir permanente</w:t>
      </w:r>
      <w:r w:rsidR="005F19EE">
        <w:t xml:space="preserve"> pour</w:t>
      </w:r>
      <w:r w:rsidR="00370258">
        <w:t xml:space="preserve"> éviter les travaux correctifs.</w:t>
      </w:r>
    </w:p>
    <w:p w14:paraId="4154A472" w14:textId="77777777" w:rsidR="00D71153" w:rsidRPr="006474AC" w:rsidRDefault="2819DA65" w:rsidP="0085202C">
      <w:pPr>
        <w:pStyle w:val="Paragraphe"/>
      </w:pPr>
      <w:r w:rsidRPr="006474AC">
        <w:t xml:space="preserve">La méthode de correction doit être approuvée par le surveillant. </w:t>
      </w:r>
    </w:p>
    <w:p w14:paraId="0B2E1195" w14:textId="46132386" w:rsidR="003914B5" w:rsidRPr="006474AC" w:rsidRDefault="2819DA65" w:rsidP="0085202C">
      <w:pPr>
        <w:pStyle w:val="Paragraphe"/>
      </w:pPr>
      <w:r w:rsidRPr="006474AC">
        <w:t>Les méthodes correctives impliquant le chauffage de l’enrobé sont proscrites.</w:t>
      </w:r>
    </w:p>
    <w:p w14:paraId="40141E74" w14:textId="0208A675" w:rsidR="308A2388" w:rsidRPr="00840FEA" w:rsidRDefault="00BB4348" w:rsidP="00D723A4">
      <w:pPr>
        <w:pStyle w:val="Titre4"/>
      </w:pPr>
      <w:bookmarkStart w:id="432" w:name="_Toc162295562"/>
      <w:r w:rsidRPr="00840FEA">
        <w:t>Non-conformité de planéité sur les routes à voies contiguës</w:t>
      </w:r>
      <w:bookmarkEnd w:id="432"/>
    </w:p>
    <w:p w14:paraId="17EEDD1C" w14:textId="77777777" w:rsidR="004D2558" w:rsidRDefault="004D2558" w:rsidP="00502AA7">
      <w:pPr>
        <w:pStyle w:val="Textemasqumodifications"/>
      </w:pPr>
      <w:r>
        <w:t>Le paragraphe suivant a été revu.</w:t>
      </w:r>
    </w:p>
    <w:p w14:paraId="540EC2C0" w14:textId="576588B7" w:rsidR="00925D77" w:rsidRDefault="00CE476A" w:rsidP="0085202C">
      <w:pPr>
        <w:pStyle w:val="Paragraphe"/>
      </w:pPr>
      <w:r>
        <w:t>Lorsqu’</w:t>
      </w:r>
      <w:r w:rsidR="414E30C3" w:rsidRPr="1C22AC44">
        <w:rPr>
          <w:rFonts w:eastAsia="Arial"/>
        </w:rPr>
        <w:t xml:space="preserve">une non-conformité de planéité </w:t>
      </w:r>
      <w:r w:rsidR="00F74382">
        <w:rPr>
          <w:rFonts w:eastAsia="Arial"/>
        </w:rPr>
        <w:t>mesurée avec</w:t>
      </w:r>
      <w:r w:rsidR="414E30C3" w:rsidRPr="1C22AC44">
        <w:rPr>
          <w:rFonts w:eastAsia="Arial"/>
        </w:rPr>
        <w:t xml:space="preserve"> la règle de 3</w:t>
      </w:r>
      <w:r w:rsidR="003551D1">
        <w:rPr>
          <w:rFonts w:eastAsia="Arial"/>
        </w:rPr>
        <w:t> </w:t>
      </w:r>
      <w:r w:rsidR="414E30C3" w:rsidRPr="1C22AC44">
        <w:rPr>
          <w:rFonts w:eastAsia="Arial"/>
        </w:rPr>
        <w:t>m</w:t>
      </w:r>
      <w:r w:rsidR="00756D60">
        <w:rPr>
          <w:rFonts w:eastAsia="Arial"/>
        </w:rPr>
        <w:t>, selon les spécification</w:t>
      </w:r>
      <w:r w:rsidR="0064791C">
        <w:rPr>
          <w:rFonts w:eastAsia="Arial"/>
        </w:rPr>
        <w:t xml:space="preserve">s de </w:t>
      </w:r>
      <w:r w:rsidR="414E30C3" w:rsidRPr="1C22AC44">
        <w:rPr>
          <w:rFonts w:eastAsia="Arial"/>
        </w:rPr>
        <w:t>l’article</w:t>
      </w:r>
      <w:r w:rsidR="003551D1">
        <w:rPr>
          <w:rFonts w:eastAsia="Arial"/>
        </w:rPr>
        <w:t> </w:t>
      </w:r>
      <w:r w:rsidR="414E30C3" w:rsidRPr="000B6784">
        <w:rPr>
          <w:rFonts w:eastAsia="Arial"/>
          <w:highlight w:val="yellow"/>
        </w:rPr>
        <w:t>1</w:t>
      </w:r>
      <w:r w:rsidR="414E30C3" w:rsidRPr="000B6784">
        <w:rPr>
          <w:highlight w:val="yellow"/>
        </w:rPr>
        <w:t>3.3.4.7</w:t>
      </w:r>
      <w:r w:rsidR="414E30C3">
        <w:t xml:space="preserve"> </w:t>
      </w:r>
      <w:r w:rsidR="72F39AA3" w:rsidRPr="1C22AC44">
        <w:rPr>
          <w:rFonts w:eastAsia="Arial"/>
          <w:color w:val="000000" w:themeColor="text1"/>
        </w:rPr>
        <w:t>« Caractéristiques de surface des couches du revêtement »</w:t>
      </w:r>
      <w:r w:rsidR="72F39AA3" w:rsidRPr="1C22AC44">
        <w:rPr>
          <w:rFonts w:eastAsia="Arial"/>
        </w:rPr>
        <w:t xml:space="preserve"> </w:t>
      </w:r>
      <w:r w:rsidR="00370112">
        <w:t>du CCDG</w:t>
      </w:r>
      <w:r w:rsidR="006604D1">
        <w:t>,</w:t>
      </w:r>
      <w:r w:rsidR="00756D60">
        <w:t xml:space="preserve"> est rencontrée</w:t>
      </w:r>
      <w:r w:rsidR="00370112">
        <w:t xml:space="preserve"> </w:t>
      </w:r>
      <w:r w:rsidR="13325F61">
        <w:t xml:space="preserve">aux </w:t>
      </w:r>
      <w:r w:rsidR="788B9E81">
        <w:t xml:space="preserve">joints transversaux </w:t>
      </w:r>
      <w:r w:rsidR="00A352A3">
        <w:t xml:space="preserve">ou sur toutes </w:t>
      </w:r>
      <w:r w:rsidR="788B9E81">
        <w:t>autres surfaces</w:t>
      </w:r>
      <w:r w:rsidR="414E30C3">
        <w:t xml:space="preserve">, </w:t>
      </w:r>
      <w:r w:rsidR="00AD2B6D">
        <w:t>une retenue</w:t>
      </w:r>
      <w:r w:rsidR="414E30C3">
        <w:t xml:space="preserve"> </w:t>
      </w:r>
      <w:r w:rsidR="414E30C3" w:rsidRPr="00211470">
        <w:t xml:space="preserve">de </w:t>
      </w:r>
      <w:r w:rsidR="414E30C3" w:rsidRPr="00AB55C1">
        <w:rPr>
          <w:highlight w:val="yellow"/>
        </w:rPr>
        <w:t>5 000</w:t>
      </w:r>
      <w:r w:rsidR="00D4209E" w:rsidRPr="00AB55C1">
        <w:rPr>
          <w:highlight w:val="yellow"/>
        </w:rPr>
        <w:t> </w:t>
      </w:r>
      <w:r w:rsidR="414E30C3" w:rsidRPr="00AB55C1">
        <w:rPr>
          <w:highlight w:val="yellow"/>
        </w:rPr>
        <w:t>$</w:t>
      </w:r>
      <w:r w:rsidR="414E30C3">
        <w:t xml:space="preserve"> est </w:t>
      </w:r>
      <w:r w:rsidR="00AD2B6D">
        <w:t>appliqué</w:t>
      </w:r>
      <w:r w:rsidR="007A57AD">
        <w:t>e</w:t>
      </w:r>
      <w:r w:rsidR="414E30C3">
        <w:t xml:space="preserve"> pour chaque irrégularité ou dépression </w:t>
      </w:r>
      <w:r w:rsidR="007A513A">
        <w:t xml:space="preserve">mesurée </w:t>
      </w:r>
      <w:r w:rsidR="414E30C3">
        <w:t>dans les voies de roulement</w:t>
      </w:r>
      <w:r w:rsidR="00C93164">
        <w:t>, et ce,</w:t>
      </w:r>
      <w:r w:rsidR="007A57AD">
        <w:t xml:space="preserve"> </w:t>
      </w:r>
      <w:r w:rsidR="414E30C3">
        <w:t>jusqu’à</w:t>
      </w:r>
      <w:r w:rsidR="00C93164">
        <w:t xml:space="preserve"> ce</w:t>
      </w:r>
      <w:r w:rsidR="414E30C3">
        <w:t xml:space="preserve"> que l’entrepreneur ait corrigé </w:t>
      </w:r>
      <w:r w:rsidR="00C93164">
        <w:t xml:space="preserve">la </w:t>
      </w:r>
      <w:r w:rsidR="414E30C3">
        <w:t>défectuosité</w:t>
      </w:r>
      <w:r w:rsidR="00370112">
        <w:t xml:space="preserve"> à la satisfaction du surveillant</w:t>
      </w:r>
      <w:r w:rsidR="414E30C3">
        <w:t xml:space="preserve">. </w:t>
      </w:r>
      <w:r w:rsidR="00132E28">
        <w:rPr>
          <w:color w:val="000000" w:themeColor="text1"/>
        </w:rPr>
        <w:t xml:space="preserve">Une </w:t>
      </w:r>
      <w:r w:rsidR="00370258">
        <w:rPr>
          <w:color w:val="000000" w:themeColor="text1"/>
        </w:rPr>
        <w:t>retenue</w:t>
      </w:r>
      <w:r w:rsidR="00C93164">
        <w:rPr>
          <w:color w:val="000000" w:themeColor="text1"/>
        </w:rPr>
        <w:t xml:space="preserve"> </w:t>
      </w:r>
      <w:r w:rsidR="00370258">
        <w:rPr>
          <w:color w:val="000000" w:themeColor="text1"/>
        </w:rPr>
        <w:t>ne peut pas</w:t>
      </w:r>
      <w:r w:rsidR="00A811B8">
        <w:rPr>
          <w:color w:val="000000" w:themeColor="text1"/>
        </w:rPr>
        <w:t xml:space="preserve"> devenir permanente</w:t>
      </w:r>
      <w:r w:rsidR="00370258">
        <w:rPr>
          <w:color w:val="000000" w:themeColor="text1"/>
        </w:rPr>
        <w:t xml:space="preserve"> pour éviter les travaux correctifs.</w:t>
      </w:r>
    </w:p>
    <w:p w14:paraId="0CEE1FF9" w14:textId="77777777" w:rsidR="00925D77" w:rsidRPr="00AB55C1" w:rsidRDefault="414E30C3" w:rsidP="0085202C">
      <w:pPr>
        <w:pStyle w:val="Paragraphe"/>
        <w:rPr>
          <w:vertAlign w:val="subscript"/>
        </w:rPr>
      </w:pPr>
      <w:r>
        <w:t xml:space="preserve">La méthode de correction doit être approuvée par le surveillant. </w:t>
      </w:r>
    </w:p>
    <w:p w14:paraId="7572BE1E" w14:textId="1F1F402F" w:rsidR="39231012" w:rsidRDefault="414E30C3" w:rsidP="0085202C">
      <w:pPr>
        <w:pStyle w:val="Paragraphe"/>
      </w:pPr>
      <w:r>
        <w:lastRenderedPageBreak/>
        <w:t xml:space="preserve">Les méthodes correctives impliquant le chauffage de l’enrobé sont proscrites. </w:t>
      </w:r>
    </w:p>
    <w:p w14:paraId="4092DDE9" w14:textId="1AED440B" w:rsidR="000973E7" w:rsidRPr="009B693B" w:rsidRDefault="1E58EF1C" w:rsidP="002A3120">
      <w:pPr>
        <w:pStyle w:val="Titre3"/>
      </w:pPr>
      <w:bookmarkStart w:id="433" w:name="_Toc531249266"/>
      <w:bookmarkStart w:id="434" w:name="_Toc162295563"/>
      <w:r w:rsidRPr="009B693B">
        <w:t>Joints transversaux</w:t>
      </w:r>
      <w:bookmarkEnd w:id="433"/>
      <w:bookmarkEnd w:id="434"/>
    </w:p>
    <w:p w14:paraId="5D57FA73" w14:textId="6CD8C5C9" w:rsidR="000973E7" w:rsidRPr="005F4974" w:rsidRDefault="444E4D43" w:rsidP="00D723A4">
      <w:pPr>
        <w:pStyle w:val="Titre4"/>
      </w:pPr>
      <w:bookmarkStart w:id="435" w:name="_Toc531249267"/>
      <w:bookmarkStart w:id="436" w:name="_Toc162295564"/>
      <w:r>
        <w:t>Joints transversaux de fin de journée</w:t>
      </w:r>
      <w:bookmarkEnd w:id="435"/>
      <w:r w:rsidR="00D44FBF">
        <w:t xml:space="preserve"> sur chaussée</w:t>
      </w:r>
      <w:bookmarkEnd w:id="436"/>
    </w:p>
    <w:p w14:paraId="3F0FBB92" w14:textId="54D8DBE8" w:rsidR="00835F16" w:rsidRDefault="00835F16" w:rsidP="00502AA7">
      <w:pPr>
        <w:pStyle w:val="Textemasqumodifications"/>
      </w:pPr>
      <w:r>
        <w:t>La précision « sur chaussée » a été ajout</w:t>
      </w:r>
      <w:r w:rsidR="003551D1">
        <w:t>é</w:t>
      </w:r>
      <w:r>
        <w:t>e au titre.</w:t>
      </w:r>
    </w:p>
    <w:p w14:paraId="13300092" w14:textId="17A20E6A" w:rsidR="000973E7" w:rsidRDefault="000973E7" w:rsidP="0085202C">
      <w:pPr>
        <w:pStyle w:val="Paragraphe"/>
      </w:pPr>
      <w:r w:rsidRPr="00FA5F1C">
        <w:t>Pour la portion permanente de l’enrobé, l’entrepreneur doit interromp</w:t>
      </w:r>
      <w:r>
        <w:t>r</w:t>
      </w:r>
      <w:r w:rsidRPr="00FA5F1C">
        <w:t xml:space="preserve">e l’épandage de l’enrobé avant de vider complètement la finisseuse. Les travaux doivent être </w:t>
      </w:r>
      <w:r w:rsidR="00E947DD">
        <w:t>arrêtés</w:t>
      </w:r>
      <w:r w:rsidR="00E947DD" w:rsidRPr="00FA5F1C">
        <w:t xml:space="preserve"> </w:t>
      </w:r>
      <w:r w:rsidRPr="00FA5F1C">
        <w:t>avant que le niveau d’enrobé ne baisse sous le niveau de l’axe central de la vis de la finisseuse. L’enrobé restant dans la finisseuse doit être mis au rebut et cette quantité</w:t>
      </w:r>
      <w:r w:rsidRPr="002161E6">
        <w:t xml:space="preserve"> n’a pas à être soustraite</w:t>
      </w:r>
      <w:r w:rsidRPr="00AE6298">
        <w:t xml:space="preserve"> des quantités à payer à l’entrepreneur.</w:t>
      </w:r>
      <w:r w:rsidR="006C0647">
        <w:t xml:space="preserve"> </w:t>
      </w:r>
      <w:r w:rsidR="006C0647" w:rsidRPr="006C0647">
        <w:t>L’entrepreneur doit coordonner l’alimentation en enrobé de la finisseuse afin de minimiser cette quantité.</w:t>
      </w:r>
    </w:p>
    <w:p w14:paraId="33929F01" w14:textId="3392C338" w:rsidR="000973E7" w:rsidRDefault="000973E7" w:rsidP="0085202C">
      <w:pPr>
        <w:pStyle w:val="Paragraphe"/>
      </w:pPr>
      <w:r>
        <w:t>L’enrobé utilisé pour réaliser le joint transversal de fin de journée (transition) doit être enlevé compl</w:t>
      </w:r>
      <w:r w:rsidR="001C5737">
        <w:t>è</w:t>
      </w:r>
      <w:r>
        <w:t>tement avant la reprise des travaux. Après l’enlèvement de la transition, la surface du joint transversal doit être verticale et rectiligne. La chaussée doit être nettoyée</w:t>
      </w:r>
      <w:r w:rsidR="004E57A0">
        <w:t>,</w:t>
      </w:r>
      <w:r>
        <w:t xml:space="preserve"> conformément aux exigences </w:t>
      </w:r>
      <w:r w:rsidR="006851AE">
        <w:t xml:space="preserve">de </w:t>
      </w:r>
      <w:r w:rsidR="006851AE" w:rsidRPr="000C0474">
        <w:t>l’article</w:t>
      </w:r>
      <w:r w:rsidR="00837C75" w:rsidRPr="000C0474">
        <w:t> </w:t>
      </w:r>
      <w:r w:rsidR="006851AE" w:rsidRPr="002F19AD">
        <w:rPr>
          <w:highlight w:val="yellow"/>
        </w:rPr>
        <w:t>1</w:t>
      </w:r>
      <w:r w:rsidR="006851AE" w:rsidRPr="007026A5">
        <w:rPr>
          <w:highlight w:val="yellow"/>
        </w:rPr>
        <w:t>3.2</w:t>
      </w:r>
      <w:r w:rsidR="00AD02DA">
        <w:t xml:space="preserve"> « Liant d’imprégnation ou </w:t>
      </w:r>
      <w:r w:rsidR="00AD02DA" w:rsidRPr="00AD02DA">
        <w:t>d’accrochage</w:t>
      </w:r>
      <w:r w:rsidR="00AD02DA">
        <w:t> »</w:t>
      </w:r>
      <w:r w:rsidR="006851AE">
        <w:t xml:space="preserve"> du CCDG</w:t>
      </w:r>
      <w:r w:rsidR="004E57A0">
        <w:t>,</w:t>
      </w:r>
      <w:r w:rsidR="006851AE">
        <w:t xml:space="preserve"> </w:t>
      </w:r>
      <w:r>
        <w:t>avant l’application du liant d’accrochage.</w:t>
      </w:r>
    </w:p>
    <w:p w14:paraId="1AEACB86" w14:textId="59FE9DDE" w:rsidR="000973E7" w:rsidRDefault="34015620" w:rsidP="00D723A4">
      <w:pPr>
        <w:pStyle w:val="Titre4"/>
      </w:pPr>
      <w:bookmarkStart w:id="437" w:name="_Toc531249268"/>
      <w:bookmarkStart w:id="438" w:name="_Toc162295565"/>
      <w:r>
        <w:t xml:space="preserve">Raccordement au </w:t>
      </w:r>
      <w:r w:rsidR="1B0B94DC">
        <w:t xml:space="preserve">revêtement </w:t>
      </w:r>
      <w:r>
        <w:t>existant ou refroidi</w:t>
      </w:r>
      <w:bookmarkEnd w:id="437"/>
      <w:r w:rsidR="00D44FBF">
        <w:t xml:space="preserve"> sur chaussée</w:t>
      </w:r>
      <w:bookmarkEnd w:id="438"/>
    </w:p>
    <w:p w14:paraId="7ABB9824" w14:textId="1DD31D95" w:rsidR="00835F16" w:rsidRDefault="00835F16" w:rsidP="00502AA7">
      <w:pPr>
        <w:pStyle w:val="Textemasqumodifications"/>
      </w:pPr>
      <w:r>
        <w:t>La précision « sur chaussée » a été ajout</w:t>
      </w:r>
      <w:r w:rsidR="00DF7E1C">
        <w:t>é</w:t>
      </w:r>
      <w:r>
        <w:t>e au titre.</w:t>
      </w:r>
    </w:p>
    <w:p w14:paraId="2BA0E61D" w14:textId="0B92CEEE" w:rsidR="25C81C12" w:rsidRDefault="25481DD7" w:rsidP="0085202C">
      <w:pPr>
        <w:pStyle w:val="Paragraphe"/>
      </w:pPr>
      <w:r>
        <w:t xml:space="preserve">L’entrepreneur doit mettre en place une quantité suffisante d’enrobé aux joints transversaux de façon à </w:t>
      </w:r>
      <w:r w:rsidR="4CD0D166">
        <w:t>réduire le travail manuel et</w:t>
      </w:r>
      <w:r>
        <w:t xml:space="preserve"> à atteindre le degré de compacité minimal au joint</w:t>
      </w:r>
      <w:r w:rsidR="00DF7E1C">
        <w:t>,</w:t>
      </w:r>
      <w:r>
        <w:t xml:space="preserve"> tout en respectant les exigences de </w:t>
      </w:r>
      <w:r w:rsidRPr="000C0474">
        <w:t>l’article </w:t>
      </w:r>
      <w:r w:rsidRPr="002F19AD">
        <w:rPr>
          <w:highlight w:val="yellow"/>
        </w:rPr>
        <w:t>13</w:t>
      </w:r>
      <w:r w:rsidRPr="25C81C12">
        <w:rPr>
          <w:highlight w:val="yellow"/>
        </w:rPr>
        <w:t>.3.4.7</w:t>
      </w:r>
      <w:r w:rsidR="00777E25">
        <w:t> </w:t>
      </w:r>
      <w:r>
        <w:t>« Caractéristiques de surface des couches du revêtement » du CCDG. Pour ce faire, la table de la finisseuse doit être appuyée, sur toute sa largeur, sur des blocs d’une épaisseur suffisante afin d’assurer la surépaisseur nécessaire pour compenser la perte d’épaisseur de la couche lors du compactage de l’enrobé.</w:t>
      </w:r>
    </w:p>
    <w:p w14:paraId="3D0D7D72" w14:textId="1FC766B5" w:rsidR="005600F4" w:rsidRPr="00893FB0" w:rsidRDefault="005600F4" w:rsidP="00D723A4">
      <w:pPr>
        <w:pStyle w:val="Titre4"/>
      </w:pPr>
      <w:bookmarkStart w:id="439" w:name="_Toc162295566"/>
      <w:r w:rsidRPr="00893FB0">
        <w:t>Joints transversaux sur structure</w:t>
      </w:r>
      <w:bookmarkEnd w:id="439"/>
    </w:p>
    <w:p w14:paraId="0B24996E" w14:textId="2AE31753" w:rsidR="00C541AD" w:rsidRDefault="005600F4" w:rsidP="00502AA7">
      <w:pPr>
        <w:pStyle w:val="Textemasqumodifications"/>
      </w:pPr>
      <w:r>
        <w:t>N</w:t>
      </w:r>
      <w:r w:rsidR="00697A37">
        <w:t>ouvel article</w:t>
      </w:r>
      <w:r w:rsidR="00840D8A">
        <w:t>.</w:t>
      </w:r>
    </w:p>
    <w:p w14:paraId="1BAE73F1" w14:textId="2A624C7B" w:rsidR="00C541AD" w:rsidRDefault="005600F4" w:rsidP="00667A69">
      <w:pPr>
        <w:pStyle w:val="Textemasqubleu"/>
      </w:pPr>
      <w:r>
        <w:t xml:space="preserve">Le concepteur doit </w:t>
      </w:r>
      <w:r w:rsidR="009B3236">
        <w:t xml:space="preserve">retirer </w:t>
      </w:r>
      <w:r>
        <w:t xml:space="preserve">cet article </w:t>
      </w:r>
      <w:r w:rsidR="009B3236">
        <w:t>si aucune</w:t>
      </w:r>
      <w:r w:rsidR="00387CA1">
        <w:t xml:space="preserve"> structure</w:t>
      </w:r>
      <w:r w:rsidR="009B3236">
        <w:t xml:space="preserve"> n’est présent</w:t>
      </w:r>
      <w:r w:rsidR="008C78E3">
        <w:t>e</w:t>
      </w:r>
      <w:r w:rsidR="009B3236">
        <w:t xml:space="preserve"> dans la zone de travaux</w:t>
      </w:r>
    </w:p>
    <w:p w14:paraId="3547B8E8" w14:textId="77777777" w:rsidR="00124E46" w:rsidRPr="00A55D30" w:rsidRDefault="00124E46" w:rsidP="0085202C">
      <w:pPr>
        <w:pStyle w:val="Paragraphe"/>
      </w:pPr>
      <w:r w:rsidRPr="00A55D30">
        <w:t>Les joints transversaux dans l’enrobé, autres que ceux entre l’enrobé existant aux approches et le nouvel enrobé, sont interdits.</w:t>
      </w:r>
    </w:p>
    <w:p w14:paraId="1B8D7E5D" w14:textId="5699DED5" w:rsidR="00124E46" w:rsidRPr="00A55D30" w:rsidRDefault="005600F4" w:rsidP="0085202C">
      <w:pPr>
        <w:pStyle w:val="Paragraphe"/>
      </w:pPr>
      <w:r>
        <w:t>Une pénalité</w:t>
      </w:r>
      <w:r w:rsidR="00124E46" w:rsidRPr="00A55D30">
        <w:t xml:space="preserve"> de </w:t>
      </w:r>
      <w:r w:rsidR="00124E46" w:rsidRPr="00180504">
        <w:rPr>
          <w:highlight w:val="yellow"/>
        </w:rPr>
        <w:t>5 000 $</w:t>
      </w:r>
      <w:r w:rsidR="00124E46" w:rsidRPr="00A55D30">
        <w:t xml:space="preserve"> est </w:t>
      </w:r>
      <w:r>
        <w:t>appliquée</w:t>
      </w:r>
      <w:r w:rsidR="00D07C35">
        <w:t>,</w:t>
      </w:r>
      <w:r>
        <w:t xml:space="preserve"> à titre de dommages et intérêts liquidés</w:t>
      </w:r>
      <w:r w:rsidR="00D07C35">
        <w:t>,</w:t>
      </w:r>
      <w:r w:rsidRPr="00A55D30">
        <w:t xml:space="preserve"> </w:t>
      </w:r>
      <w:r w:rsidR="00124E46" w:rsidRPr="00A55D30">
        <w:t xml:space="preserve">pour chaque joint transversal non prévu aux plans. </w:t>
      </w:r>
    </w:p>
    <w:p w14:paraId="1E3586B6" w14:textId="45B855C3" w:rsidR="00124E46" w:rsidRDefault="00124E46" w:rsidP="0085202C">
      <w:pPr>
        <w:pStyle w:val="Paragraphe"/>
      </w:pPr>
      <w:r w:rsidRPr="00A55D30">
        <w:t xml:space="preserve">En plus de la </w:t>
      </w:r>
      <w:r w:rsidR="009B3236">
        <w:t>pénalité</w:t>
      </w:r>
      <w:r w:rsidRPr="00A55D30">
        <w:t>, l’entrepreneur doit corriger</w:t>
      </w:r>
      <w:r w:rsidR="00F36FED">
        <w:t>,</w:t>
      </w:r>
      <w:r w:rsidRPr="00A55D30">
        <w:t xml:space="preserve"> à ses frais</w:t>
      </w:r>
      <w:r w:rsidR="00F36FED">
        <w:t>,</w:t>
      </w:r>
      <w:r w:rsidRPr="00A55D30">
        <w:t xml:space="preserve"> le joint transversal lorsque la température de l’enrobé au joint passe sous 40 °C. L’entrepreneur doit alors réaliser un trait de scie tout le long du joint transversal froid jusqu’à </w:t>
      </w:r>
      <w:r>
        <w:t>25</w:t>
      </w:r>
      <w:r w:rsidR="00D07C35">
        <w:t> </w:t>
      </w:r>
      <w:r w:rsidRPr="00A55D30">
        <w:t xml:space="preserve">mm au-dessus de la surface </w:t>
      </w:r>
      <w:r>
        <w:t>sous-jacente d’enrobé préalablement planée</w:t>
      </w:r>
      <w:r w:rsidR="00D07C35">
        <w:t>,</w:t>
      </w:r>
      <w:r>
        <w:t xml:space="preserve"> et ce</w:t>
      </w:r>
      <w:r w:rsidR="00D07C35">
        <w:t>,</w:t>
      </w:r>
      <w:r w:rsidR="007C331C">
        <w:t xml:space="preserve"> </w:t>
      </w:r>
      <w:r w:rsidRPr="00A55D30">
        <w:t>sans abîmer</w:t>
      </w:r>
      <w:r>
        <w:t xml:space="preserve"> le tablier (membrane et dalle)</w:t>
      </w:r>
      <w:r w:rsidRPr="00A55D30">
        <w:t>. Il doit ensuite enlever tout l’enrobé lâche sur une bande d’au moins 150</w:t>
      </w:r>
      <w:r w:rsidR="00D07C35">
        <w:t> </w:t>
      </w:r>
      <w:r w:rsidRPr="00A55D30">
        <w:t>mm de large</w:t>
      </w:r>
      <w:r w:rsidR="009B3236">
        <w:t>ur</w:t>
      </w:r>
      <w:r w:rsidRPr="00A55D30">
        <w:t xml:space="preserve"> délimitée par le surveillant. </w:t>
      </w:r>
      <w:r w:rsidR="009B3236">
        <w:t>L</w:t>
      </w:r>
      <w:r w:rsidRPr="00A55D30">
        <w:t>a méthode de correction doit exclure toute forme de chauffage de l’enrobé en place et doit être approuvée par le surveillant.</w:t>
      </w:r>
    </w:p>
    <w:p w14:paraId="1485D6AA" w14:textId="71FDAA57" w:rsidR="005600F4" w:rsidRDefault="005600F4" w:rsidP="00D723A4">
      <w:pPr>
        <w:pStyle w:val="Titre4"/>
      </w:pPr>
      <w:bookmarkStart w:id="440" w:name="_Toc162295567"/>
      <w:r w:rsidRPr="005211E6">
        <w:t xml:space="preserve">Joints </w:t>
      </w:r>
      <w:r>
        <w:t xml:space="preserve">de tablier d’une </w:t>
      </w:r>
      <w:r w:rsidRPr="005211E6">
        <w:t>structure</w:t>
      </w:r>
      <w:bookmarkEnd w:id="440"/>
    </w:p>
    <w:p w14:paraId="111FC91B" w14:textId="43A70837" w:rsidR="003F7571" w:rsidRDefault="005600F4" w:rsidP="00502AA7">
      <w:pPr>
        <w:pStyle w:val="Textemasqumodifications"/>
      </w:pPr>
      <w:r>
        <w:t>N</w:t>
      </w:r>
      <w:r w:rsidR="003F7571">
        <w:t>ouvel article</w:t>
      </w:r>
      <w:r w:rsidR="00840D8A">
        <w:t>.</w:t>
      </w:r>
    </w:p>
    <w:p w14:paraId="2A6FCE00" w14:textId="028A5E8B" w:rsidR="0033572F" w:rsidRDefault="009B3236" w:rsidP="00667A69">
      <w:pPr>
        <w:pStyle w:val="Textemasqubleu"/>
      </w:pPr>
      <w:r w:rsidRPr="00934EA2">
        <w:t xml:space="preserve">Le concepteur doit </w:t>
      </w:r>
      <w:r w:rsidR="008C78E3" w:rsidRPr="00934EA2">
        <w:t>retirer</w:t>
      </w:r>
      <w:r w:rsidRPr="00934EA2">
        <w:t xml:space="preserve"> cet article </w:t>
      </w:r>
      <w:r w:rsidR="008C78E3" w:rsidRPr="00934EA2">
        <w:t>si aucune</w:t>
      </w:r>
      <w:r w:rsidR="0033572F" w:rsidRPr="00934EA2">
        <w:t xml:space="preserve"> structure</w:t>
      </w:r>
      <w:r w:rsidR="008C78E3" w:rsidRPr="00934EA2">
        <w:t xml:space="preserve"> n’est présente dans la zone de travaux</w:t>
      </w:r>
    </w:p>
    <w:p w14:paraId="313D52F7" w14:textId="77777777" w:rsidR="009540D3" w:rsidRPr="00A55D30" w:rsidRDefault="009540D3" w:rsidP="0085202C">
      <w:pPr>
        <w:pStyle w:val="Paragraphe"/>
      </w:pPr>
      <w:r w:rsidRPr="00A55D30">
        <w:lastRenderedPageBreak/>
        <w:t>L’entrepreneur doit protéger les garnitures de joint de tablier et les nettoyer au besoin.</w:t>
      </w:r>
    </w:p>
    <w:p w14:paraId="18A49284" w14:textId="0AB49E88" w:rsidR="009540D3" w:rsidRPr="00A55D30" w:rsidRDefault="009540D3" w:rsidP="0085202C">
      <w:pPr>
        <w:pStyle w:val="Paragraphe"/>
      </w:pPr>
      <w:r w:rsidRPr="00A55D30">
        <w:t>L’entrepreneur doit mettre en place une quantité suffisante d’enrobé aux abords du joint de façon à réduire le travail manuel et à atteindre le degré de compacité minimal de l’enrobé adjacent au joint</w:t>
      </w:r>
      <w:r w:rsidR="00E579F5">
        <w:t>,</w:t>
      </w:r>
      <w:r w:rsidRPr="00A55D30">
        <w:t xml:space="preserve"> tout en respectant les exigences du niveau du dessus de l’enrobé par rapport à celui de l’épaulement du joint exigé à l’article </w:t>
      </w:r>
      <w:r w:rsidRPr="00B64BD6">
        <w:rPr>
          <w:highlight w:val="yellow"/>
        </w:rPr>
        <w:t>15.11.3.3.1 b)</w:t>
      </w:r>
      <w:r w:rsidRPr="00A55D30">
        <w:t xml:space="preserve"> « Couche de surface » du CCDG. </w:t>
      </w:r>
    </w:p>
    <w:p w14:paraId="7C95A20C" w14:textId="77777777" w:rsidR="009540D3" w:rsidRPr="00A55D30" w:rsidRDefault="009540D3" w:rsidP="0085202C">
      <w:pPr>
        <w:pStyle w:val="Paragraphe"/>
      </w:pPr>
      <w:r w:rsidRPr="00A55D30">
        <w:t>Lorsque la pose débute à un joint de tablier, la table de la finisseuse doit être appuyée, sur toute sa largeur, sur des blocs d’une épaisseur suffisante afin d’assurer la surépaisseur nécessaire pour compenser la perte d’épaisseur de la couche lors du compactage de l’enrobé.</w:t>
      </w:r>
    </w:p>
    <w:p w14:paraId="1376AD3C" w14:textId="77777777" w:rsidR="009540D3" w:rsidRPr="00A55D30" w:rsidRDefault="009540D3" w:rsidP="0085202C">
      <w:pPr>
        <w:pStyle w:val="Paragraphe"/>
      </w:pPr>
      <w:r w:rsidRPr="00A55D30">
        <w:t>Lorsque la pose s’effectue de part et d’autre du joint, le passage de la finisseuse doit se faire de façon continue, sans arrêt. Des plaques d’acier temporaires doivent être disposées sur l’ouverture du joint afin de protéger l’ouverture ou les garnitures. Le surplus d’enrobé au-dessus de l’épaulement doit être retiré manuellement avant les opérations de compactage. Cet enrobé supplémentaire est considéré comme un matériau de rebut.</w:t>
      </w:r>
    </w:p>
    <w:p w14:paraId="6F822A4B" w14:textId="55AC7F28" w:rsidR="00D86899" w:rsidRDefault="009540D3" w:rsidP="0085202C">
      <w:pPr>
        <w:pStyle w:val="Paragraphe"/>
      </w:pPr>
      <w:r w:rsidRPr="00A55D30">
        <w:t xml:space="preserve">Une retenue de </w:t>
      </w:r>
      <w:r w:rsidRPr="00AB55C1">
        <w:rPr>
          <w:highlight w:val="yellow"/>
        </w:rPr>
        <w:t>5 000 $</w:t>
      </w:r>
      <w:r w:rsidRPr="00A55D30">
        <w:t xml:space="preserve"> est prévue pour chaque joint de tablier dont le profil à proximité est non conforme aux exigences de l’article </w:t>
      </w:r>
      <w:r w:rsidRPr="00B64BD6">
        <w:rPr>
          <w:highlight w:val="yellow"/>
        </w:rPr>
        <w:t>15.11.3.3.1 b)</w:t>
      </w:r>
      <w:r w:rsidRPr="00A55D30">
        <w:t xml:space="preserve"> « Couche de surface » du CCDG. La correction du profil à proximité du joint de tablier est aux frais de l’entrepreneur. Elle doit exclure toute forme de chauffage de l’enrobé en place et doit être approuvée par le surveillant. La retenue devient </w:t>
      </w:r>
      <w:r w:rsidR="00AB55C1">
        <w:t>permanente</w:t>
      </w:r>
      <w:r w:rsidR="009D3055" w:rsidRPr="00A55D30">
        <w:t xml:space="preserve"> </w:t>
      </w:r>
      <w:r w:rsidRPr="00A55D30">
        <w:t>si le profil demeure non conforme après les travaux correctifs.</w:t>
      </w:r>
    </w:p>
    <w:p w14:paraId="42991E91" w14:textId="5099DACD" w:rsidR="000973E7" w:rsidRDefault="1E58EF1C" w:rsidP="002A3120">
      <w:pPr>
        <w:pStyle w:val="Titre3"/>
        <w:rPr>
          <w:rFonts w:eastAsia="Arial Gras" w:cs="Arial Gras"/>
        </w:rPr>
      </w:pPr>
      <w:bookmarkStart w:id="441" w:name="_Toc530398551"/>
      <w:bookmarkStart w:id="442" w:name="_Toc530398974"/>
      <w:bookmarkStart w:id="443" w:name="_Toc530400441"/>
      <w:bookmarkStart w:id="444" w:name="_Toc530400864"/>
      <w:bookmarkStart w:id="445" w:name="_Toc530407139"/>
      <w:bookmarkStart w:id="446" w:name="_Toc530476076"/>
      <w:bookmarkStart w:id="447" w:name="_Toc530398552"/>
      <w:bookmarkStart w:id="448" w:name="_Toc530398975"/>
      <w:bookmarkStart w:id="449" w:name="_Toc530400442"/>
      <w:bookmarkStart w:id="450" w:name="_Toc530400865"/>
      <w:bookmarkStart w:id="451" w:name="_Toc530407140"/>
      <w:bookmarkStart w:id="452" w:name="_Toc530476077"/>
      <w:bookmarkStart w:id="453" w:name="_Toc530398553"/>
      <w:bookmarkStart w:id="454" w:name="_Toc530398976"/>
      <w:bookmarkStart w:id="455" w:name="_Toc530400443"/>
      <w:bookmarkStart w:id="456" w:name="_Toc530400866"/>
      <w:bookmarkStart w:id="457" w:name="_Toc530407141"/>
      <w:bookmarkStart w:id="458" w:name="_Toc530476078"/>
      <w:bookmarkStart w:id="459" w:name="_Toc530398554"/>
      <w:bookmarkStart w:id="460" w:name="_Toc530398977"/>
      <w:bookmarkStart w:id="461" w:name="_Toc530400444"/>
      <w:bookmarkStart w:id="462" w:name="_Toc530400867"/>
      <w:bookmarkStart w:id="463" w:name="_Toc530407142"/>
      <w:bookmarkStart w:id="464" w:name="_Toc530476079"/>
      <w:bookmarkStart w:id="465" w:name="_Toc530398555"/>
      <w:bookmarkStart w:id="466" w:name="_Toc530398978"/>
      <w:bookmarkStart w:id="467" w:name="_Toc530400445"/>
      <w:bookmarkStart w:id="468" w:name="_Toc530400868"/>
      <w:bookmarkStart w:id="469" w:name="_Toc530407143"/>
      <w:bookmarkStart w:id="470" w:name="_Toc530476080"/>
      <w:bookmarkStart w:id="471" w:name="_Toc530398556"/>
      <w:bookmarkStart w:id="472" w:name="_Toc530398979"/>
      <w:bookmarkStart w:id="473" w:name="_Toc530400446"/>
      <w:bookmarkStart w:id="474" w:name="_Toc530400869"/>
      <w:bookmarkStart w:id="475" w:name="_Toc530407144"/>
      <w:bookmarkStart w:id="476" w:name="_Toc530476081"/>
      <w:bookmarkStart w:id="477" w:name="_Toc530398557"/>
      <w:bookmarkStart w:id="478" w:name="_Toc530398980"/>
      <w:bookmarkStart w:id="479" w:name="_Toc530400447"/>
      <w:bookmarkStart w:id="480" w:name="_Toc530400870"/>
      <w:bookmarkStart w:id="481" w:name="_Toc530407145"/>
      <w:bookmarkStart w:id="482" w:name="_Toc530476082"/>
      <w:bookmarkStart w:id="483" w:name="_Toc530398558"/>
      <w:bookmarkStart w:id="484" w:name="_Toc530398981"/>
      <w:bookmarkStart w:id="485" w:name="_Toc530400448"/>
      <w:bookmarkStart w:id="486" w:name="_Toc530400871"/>
      <w:bookmarkStart w:id="487" w:name="_Toc530407146"/>
      <w:bookmarkStart w:id="488" w:name="_Toc530476083"/>
      <w:bookmarkStart w:id="489" w:name="_Toc530398559"/>
      <w:bookmarkStart w:id="490" w:name="_Toc530398982"/>
      <w:bookmarkStart w:id="491" w:name="_Toc530400449"/>
      <w:bookmarkStart w:id="492" w:name="_Toc530400872"/>
      <w:bookmarkStart w:id="493" w:name="_Toc530407147"/>
      <w:bookmarkStart w:id="494" w:name="_Toc530476084"/>
      <w:bookmarkStart w:id="495" w:name="_Toc531249269"/>
      <w:bookmarkStart w:id="496" w:name="_Toc162295568"/>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r>
        <w:t>Joints longitudinaux</w:t>
      </w:r>
      <w:bookmarkEnd w:id="495"/>
      <w:bookmarkEnd w:id="496"/>
    </w:p>
    <w:p w14:paraId="3741575E" w14:textId="29B6EE7C" w:rsidR="000E64F2" w:rsidRDefault="000E64F2" w:rsidP="00502AA7">
      <w:pPr>
        <w:pStyle w:val="Textemasqumodifications"/>
      </w:pPr>
      <w:r>
        <w:t>Le paragraphe suivant a été ajouté</w:t>
      </w:r>
      <w:r w:rsidR="00840D8A">
        <w:t>.</w:t>
      </w:r>
    </w:p>
    <w:p w14:paraId="5CB80A05" w14:textId="3817C9D0" w:rsidR="006772A4" w:rsidRDefault="006772A4" w:rsidP="0085202C">
      <w:pPr>
        <w:pStyle w:val="Paragraphe"/>
      </w:pPr>
      <w:r>
        <w:t>Les joints longitudinaux doivent être positionnés aux lignes de délimitation</w:t>
      </w:r>
      <w:r w:rsidR="00DA219C">
        <w:t xml:space="preserve"> de voies, à l’exception des joints aux élargissements et aux bretelles, </w:t>
      </w:r>
      <w:r w:rsidR="008711F2">
        <w:t>qui eux peuvent être positionnés au milieu d’une voie.</w:t>
      </w:r>
    </w:p>
    <w:p w14:paraId="07367220" w14:textId="7E3F47F2" w:rsidR="000973E7" w:rsidRDefault="000973E7" w:rsidP="0085202C">
      <w:pPr>
        <w:pStyle w:val="Paragraphe"/>
      </w:pPr>
      <w:r>
        <w:t xml:space="preserve">Tous les joints longitudinaux doivent être </w:t>
      </w:r>
      <w:r w:rsidR="004407BA">
        <w:t>réalisés</w:t>
      </w:r>
      <w:r w:rsidR="004407BA" w:rsidRPr="00C65C46">
        <w:t xml:space="preserve"> </w:t>
      </w:r>
      <w:r>
        <w:t xml:space="preserve">de façon à maximiser la compacité </w:t>
      </w:r>
      <w:r w:rsidR="00CD18BC">
        <w:t>de l’enrobé</w:t>
      </w:r>
      <w:r>
        <w:t xml:space="preserve"> </w:t>
      </w:r>
      <w:r w:rsidR="00E947DD">
        <w:t>aux</w:t>
      </w:r>
      <w:r>
        <w:t xml:space="preserve"> joint</w:t>
      </w:r>
      <w:r w:rsidR="00E947DD">
        <w:t>s</w:t>
      </w:r>
      <w:r>
        <w:t>.</w:t>
      </w:r>
    </w:p>
    <w:p w14:paraId="4EC4FA1C" w14:textId="5D3C6397" w:rsidR="000973E7" w:rsidRPr="0040595E" w:rsidRDefault="00319F53" w:rsidP="00D723A4">
      <w:pPr>
        <w:pStyle w:val="Titre4"/>
      </w:pPr>
      <w:bookmarkStart w:id="497" w:name="_Toc531249270"/>
      <w:bookmarkStart w:id="498" w:name="_Toc162295569"/>
      <w:r>
        <w:t>Décalage des joints</w:t>
      </w:r>
      <w:bookmarkEnd w:id="497"/>
      <w:bookmarkEnd w:id="498"/>
    </w:p>
    <w:p w14:paraId="759C8A17" w14:textId="156D59F8" w:rsidR="000642ED" w:rsidRDefault="00176596" w:rsidP="0085202C">
      <w:pPr>
        <w:pStyle w:val="Paragraphe"/>
      </w:pPr>
      <w:r w:rsidRPr="00176596">
        <w:t>En réfé</w:t>
      </w:r>
      <w:r>
        <w:t>rence avec l’article</w:t>
      </w:r>
      <w:r w:rsidR="00E579F5">
        <w:t> </w:t>
      </w:r>
      <w:r w:rsidRPr="00B26639">
        <w:rPr>
          <w:highlight w:val="yellow"/>
        </w:rPr>
        <w:t>13.3.4.3</w:t>
      </w:r>
      <w:r>
        <w:t xml:space="preserve"> « Joints » du CCDG</w:t>
      </w:r>
      <w:r w:rsidR="00CE2714">
        <w:t>,</w:t>
      </w:r>
      <w:r>
        <w:t xml:space="preserve"> </w:t>
      </w:r>
      <w:r w:rsidRPr="00176596">
        <w:t>les joi</w:t>
      </w:r>
      <w:r>
        <w:t xml:space="preserve">nts doivent être décalés de 150 mm ± 50 mm comme le montre la </w:t>
      </w:r>
      <w:r w:rsidR="00777E25">
        <w:t>f</w:t>
      </w:r>
      <w:r w:rsidRPr="00EA1A22">
        <w:t>igure</w:t>
      </w:r>
      <w:r w:rsidR="00E579F5">
        <w:t> </w:t>
      </w:r>
      <w:r w:rsidR="0092161D">
        <w:t>3</w:t>
      </w:r>
      <w:r w:rsidR="00925D77">
        <w:t xml:space="preserve"> </w:t>
      </w:r>
      <w:r w:rsidR="00777E25">
        <w:t>« </w:t>
      </w:r>
      <w:r w:rsidRPr="00176596">
        <w:t>Décalage des couches d’enrobé pour joints longitudinaux</w:t>
      </w:r>
      <w:r w:rsidR="00777E25">
        <w:t> »</w:t>
      </w:r>
      <w:r w:rsidRPr="00176596">
        <w:t>.</w:t>
      </w:r>
    </w:p>
    <w:p w14:paraId="0930361D" w14:textId="3807E140" w:rsidR="005F446B" w:rsidRDefault="000973E7" w:rsidP="00667A69">
      <w:pPr>
        <w:pStyle w:val="Textemasqubleu"/>
      </w:pPr>
      <w:bookmarkStart w:id="499" w:name="_Décalage_des_joints"/>
      <w:bookmarkEnd w:id="499"/>
      <w:r w:rsidRPr="002E3075">
        <w:t xml:space="preserve">Le </w:t>
      </w:r>
      <w:r w:rsidR="00796C6B">
        <w:t>concepteur</w:t>
      </w:r>
      <w:r w:rsidRPr="00CE4F6A">
        <w:t xml:space="preserve"> doit adapter la</w:t>
      </w:r>
      <w:r w:rsidR="007D3183" w:rsidRPr="007D3183">
        <w:t xml:space="preserve"> </w:t>
      </w:r>
      <w:r w:rsidR="00777E25">
        <w:t>f</w:t>
      </w:r>
      <w:r w:rsidR="007D3183">
        <w:t>igure</w:t>
      </w:r>
      <w:r w:rsidR="00E579F5">
        <w:t> </w:t>
      </w:r>
      <w:r w:rsidR="00D61524">
        <w:t>3</w:t>
      </w:r>
      <w:r w:rsidR="007D3183">
        <w:t xml:space="preserve"> </w:t>
      </w:r>
      <w:r w:rsidR="00777E25">
        <w:t>« </w:t>
      </w:r>
      <w:r w:rsidR="007D3183" w:rsidRPr="006424BA">
        <w:t>Décalage des couches d’enrobé pour joints longitudinaux</w:t>
      </w:r>
      <w:r w:rsidR="00777E25">
        <w:t> »</w:t>
      </w:r>
      <w:r w:rsidRPr="00CE4F6A">
        <w:t xml:space="preserve"> selon la situation. </w:t>
      </w:r>
    </w:p>
    <w:p w14:paraId="29BF0BB0" w14:textId="19989EC6" w:rsidR="000973E7" w:rsidRPr="007F2800" w:rsidRDefault="000973E7" w:rsidP="00667A69">
      <w:pPr>
        <w:pStyle w:val="Textemasqubleu"/>
        <w:rPr>
          <w:lang w:eastAsia="en-US"/>
        </w:rPr>
      </w:pPr>
      <w:r w:rsidRPr="00CE4F6A">
        <w:t>La couche de correction, si nécessaire, ne fait pas partie de cette coupe type.</w:t>
      </w:r>
    </w:p>
    <w:p w14:paraId="2BBBA8D9" w14:textId="07AAFFE9" w:rsidR="007800AF" w:rsidRDefault="00291365" w:rsidP="000973E7">
      <w:pPr>
        <w:keepNext/>
        <w:spacing w:before="120" w:after="120"/>
        <w:jc w:val="center"/>
      </w:pPr>
      <w:r w:rsidRPr="00291365">
        <w:rPr>
          <w:noProof/>
        </w:rPr>
        <w:lastRenderedPageBreak/>
        <w:drawing>
          <wp:inline distT="0" distB="0" distL="0" distR="0" wp14:anchorId="2FC8CB86" wp14:editId="71779EFD">
            <wp:extent cx="5563235" cy="2884136"/>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5593195" cy="2899668"/>
                    </a:xfrm>
                    <a:prstGeom prst="rect">
                      <a:avLst/>
                    </a:prstGeom>
                  </pic:spPr>
                </pic:pic>
              </a:graphicData>
            </a:graphic>
          </wp:inline>
        </w:drawing>
      </w:r>
    </w:p>
    <w:p w14:paraId="505B4ED9" w14:textId="751B0699" w:rsidR="000973E7" w:rsidRDefault="000973E7" w:rsidP="00DB1567">
      <w:pPr>
        <w:pStyle w:val="Lgende"/>
      </w:pPr>
      <w:bookmarkStart w:id="500" w:name="_Ref530467083"/>
      <w:bookmarkStart w:id="501" w:name="_Toc94263194"/>
      <w:bookmarkStart w:id="502" w:name="_Toc94263221"/>
      <w:bookmarkStart w:id="503" w:name="_Toc162295660"/>
      <w:r w:rsidRPr="00E52CD6">
        <w:t>Figure </w:t>
      </w:r>
      <w:r>
        <w:fldChar w:fldCharType="begin"/>
      </w:r>
      <w:r>
        <w:instrText>SEQ Figure \* ARABIC</w:instrText>
      </w:r>
      <w:r>
        <w:fldChar w:fldCharType="separate"/>
      </w:r>
      <w:r w:rsidR="004E737A">
        <w:rPr>
          <w:noProof/>
        </w:rPr>
        <w:t>3</w:t>
      </w:r>
      <w:r>
        <w:fldChar w:fldCharType="end"/>
      </w:r>
      <w:r w:rsidRPr="00E52CD6">
        <w:t xml:space="preserve"> – Décalage des couches d’enrobé pour joints longitudinaux</w:t>
      </w:r>
      <w:bookmarkEnd w:id="500"/>
      <w:bookmarkEnd w:id="501"/>
      <w:bookmarkEnd w:id="502"/>
      <w:bookmarkEnd w:id="503"/>
      <w:r w:rsidR="00EC3452">
        <w:t> </w:t>
      </w:r>
    </w:p>
    <w:p w14:paraId="59ECA815" w14:textId="77777777" w:rsidR="000973E7" w:rsidRPr="005F4974" w:rsidRDefault="34015620" w:rsidP="00D723A4">
      <w:pPr>
        <w:pStyle w:val="Titre4"/>
      </w:pPr>
      <w:bookmarkStart w:id="504" w:name="_Joints_froids"/>
      <w:bookmarkStart w:id="505" w:name="_Toc531249272"/>
      <w:bookmarkStart w:id="506" w:name="_Toc162295570"/>
      <w:bookmarkEnd w:id="504"/>
      <w:r>
        <w:t>Joints froids</w:t>
      </w:r>
      <w:bookmarkEnd w:id="505"/>
      <w:bookmarkEnd w:id="506"/>
    </w:p>
    <w:p w14:paraId="47074768" w14:textId="7DBE472A" w:rsidR="00971397" w:rsidRDefault="000973E7" w:rsidP="0085202C">
      <w:pPr>
        <w:pStyle w:val="Paragraphe"/>
        <w:rPr>
          <w:rFonts w:eastAsia="Arial"/>
        </w:rPr>
      </w:pPr>
      <w:r w:rsidRPr="00FA5362">
        <w:rPr>
          <w:rFonts w:eastAsia="Arial"/>
        </w:rPr>
        <w:t>Les joints dont la température est inférieure à 85</w:t>
      </w:r>
      <w:r w:rsidR="00211470">
        <w:rPr>
          <w:rFonts w:eastAsia="Arial"/>
        </w:rPr>
        <w:t> </w:t>
      </w:r>
      <w:r w:rsidR="00F07D67">
        <w:t>°C</w:t>
      </w:r>
      <w:r w:rsidRPr="00FA5362">
        <w:rPr>
          <w:rFonts w:eastAsia="Arial"/>
        </w:rPr>
        <w:t xml:space="preserve"> sont réalisés en </w:t>
      </w:r>
      <w:r w:rsidR="004E47A8" w:rsidRPr="00FA5362">
        <w:rPr>
          <w:rFonts w:eastAsia="Arial"/>
        </w:rPr>
        <w:t>chevauchant les</w:t>
      </w:r>
      <w:r w:rsidRPr="00FA5362">
        <w:rPr>
          <w:rFonts w:eastAsia="Arial"/>
        </w:rPr>
        <w:t xml:space="preserve"> couches </w:t>
      </w:r>
      <w:r w:rsidR="001839D0">
        <w:rPr>
          <w:rFonts w:eastAsia="Arial"/>
        </w:rPr>
        <w:t xml:space="preserve">d’enrobé </w:t>
      </w:r>
      <w:r w:rsidRPr="00FA5362">
        <w:rPr>
          <w:rFonts w:eastAsia="Arial"/>
        </w:rPr>
        <w:t>de 25 mm à 40 mm</w:t>
      </w:r>
      <w:r w:rsidR="001D480F">
        <w:rPr>
          <w:rFonts w:eastAsia="Arial"/>
        </w:rPr>
        <w:t>. U</w:t>
      </w:r>
      <w:r w:rsidR="004E47A8" w:rsidRPr="00FA5362">
        <w:rPr>
          <w:rFonts w:eastAsia="Arial"/>
        </w:rPr>
        <w:t xml:space="preserve">n chevauchement adéquat </w:t>
      </w:r>
      <w:r w:rsidRPr="00FA5362">
        <w:rPr>
          <w:rFonts w:eastAsia="Arial"/>
        </w:rPr>
        <w:t xml:space="preserve">requiert peu de raclage et l’enrobé excédentaire ne doit pas être projeté ou étendu sur le revêtement. </w:t>
      </w:r>
    </w:p>
    <w:p w14:paraId="67F99FF4" w14:textId="464A3815" w:rsidR="00EA2230" w:rsidRDefault="000973E7" w:rsidP="0085202C">
      <w:pPr>
        <w:pStyle w:val="Paragraphe"/>
        <w:rPr>
          <w:rFonts w:eastAsia="Arial"/>
        </w:rPr>
      </w:pPr>
      <w:r w:rsidRPr="00FA5362">
        <w:rPr>
          <w:rFonts w:eastAsia="Arial"/>
        </w:rPr>
        <w:t xml:space="preserve">Les travaux manuels </w:t>
      </w:r>
      <w:r w:rsidR="00E947DD" w:rsidRPr="00FA5362">
        <w:rPr>
          <w:rFonts w:eastAsia="Arial"/>
        </w:rPr>
        <w:t>se limitent</w:t>
      </w:r>
      <w:r w:rsidRPr="00FA5362">
        <w:rPr>
          <w:rFonts w:eastAsia="Arial"/>
        </w:rPr>
        <w:t xml:space="preserve"> à déplacer les matériaux situés sur la bande d’enrobé refroidie de façon à former un ourlet sur la bande chaude à l’endroit du joint </w:t>
      </w:r>
      <w:r w:rsidR="00C07BDC" w:rsidRPr="00FA5362">
        <w:rPr>
          <w:rFonts w:eastAsia="Arial"/>
        </w:rPr>
        <w:t>comme le montre</w:t>
      </w:r>
      <w:r w:rsidRPr="00FA5362">
        <w:rPr>
          <w:rFonts w:eastAsia="Arial"/>
        </w:rPr>
        <w:t xml:space="preserve"> </w:t>
      </w:r>
      <w:r w:rsidR="008345E5" w:rsidRPr="00FA5362">
        <w:rPr>
          <w:rFonts w:eastAsia="Arial"/>
        </w:rPr>
        <w:t xml:space="preserve">la </w:t>
      </w:r>
      <w:r w:rsidR="001D480F">
        <w:rPr>
          <w:rFonts w:eastAsia="Arial"/>
        </w:rPr>
        <w:t>f</w:t>
      </w:r>
      <w:r w:rsidR="008345E5" w:rsidRPr="00EA1A22">
        <w:rPr>
          <w:rFonts w:eastAsia="Arial"/>
        </w:rPr>
        <w:t>igure</w:t>
      </w:r>
      <w:r w:rsidR="000664FC" w:rsidRPr="00EA1A22">
        <w:rPr>
          <w:rFonts w:eastAsia="Arial"/>
        </w:rPr>
        <w:t> </w:t>
      </w:r>
      <w:r w:rsidR="00D61524">
        <w:rPr>
          <w:rFonts w:eastAsia="Arial"/>
        </w:rPr>
        <w:t>4</w:t>
      </w:r>
      <w:r w:rsidR="008345E5" w:rsidRPr="00BA7B1F">
        <w:rPr>
          <w:rFonts w:eastAsia="Arial"/>
        </w:rPr>
        <w:t xml:space="preserve"> </w:t>
      </w:r>
      <w:r w:rsidR="001D480F">
        <w:rPr>
          <w:rFonts w:eastAsia="Arial"/>
        </w:rPr>
        <w:t>« </w:t>
      </w:r>
      <w:r w:rsidR="008345E5" w:rsidRPr="00FA5362">
        <w:rPr>
          <w:rFonts w:eastAsia="Arial"/>
        </w:rPr>
        <w:t>Raclage du joint longitudinal</w:t>
      </w:r>
      <w:r w:rsidR="001D480F">
        <w:rPr>
          <w:rFonts w:eastAsia="Arial"/>
        </w:rPr>
        <w:t> »</w:t>
      </w:r>
      <w:r w:rsidR="008345E5" w:rsidRPr="00FA5362">
        <w:rPr>
          <w:rFonts w:eastAsia="Arial"/>
        </w:rPr>
        <w:t>.</w:t>
      </w:r>
    </w:p>
    <w:p w14:paraId="6E7A5317" w14:textId="06B0C38B" w:rsidR="000973E7" w:rsidRDefault="00A054F1" w:rsidP="000973E7">
      <w:pPr>
        <w:keepNext/>
        <w:spacing w:before="120" w:after="120"/>
        <w:jc w:val="center"/>
      </w:pPr>
      <w:r>
        <w:rPr>
          <w:noProof/>
        </w:rPr>
        <w:drawing>
          <wp:inline distT="0" distB="0" distL="0" distR="0" wp14:anchorId="53D00FA6" wp14:editId="6158308B">
            <wp:extent cx="5417363" cy="2207260"/>
            <wp:effectExtent l="0" t="0" r="0" b="254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48899" cy="2220109"/>
                    </a:xfrm>
                    <a:prstGeom prst="rect">
                      <a:avLst/>
                    </a:prstGeom>
                    <a:noFill/>
                  </pic:spPr>
                </pic:pic>
              </a:graphicData>
            </a:graphic>
          </wp:inline>
        </w:drawing>
      </w:r>
    </w:p>
    <w:p w14:paraId="65D2986F" w14:textId="1C1C3364" w:rsidR="000973E7" w:rsidRDefault="000973E7" w:rsidP="00DB1567">
      <w:pPr>
        <w:pStyle w:val="Lgende"/>
      </w:pPr>
      <w:bookmarkStart w:id="507" w:name="_Ref530467127"/>
      <w:bookmarkStart w:id="508" w:name="_Ref530467165"/>
      <w:bookmarkStart w:id="509" w:name="_Toc94263195"/>
      <w:bookmarkStart w:id="510" w:name="_Toc94263222"/>
      <w:bookmarkStart w:id="511" w:name="_Toc162295661"/>
      <w:r w:rsidRPr="006424BA">
        <w:t>Figure </w:t>
      </w:r>
      <w:r>
        <w:fldChar w:fldCharType="begin"/>
      </w:r>
      <w:r>
        <w:instrText>SEQ Figure \* ARABIC</w:instrText>
      </w:r>
      <w:r>
        <w:fldChar w:fldCharType="separate"/>
      </w:r>
      <w:r w:rsidR="004E737A">
        <w:rPr>
          <w:noProof/>
        </w:rPr>
        <w:t>4</w:t>
      </w:r>
      <w:r>
        <w:fldChar w:fldCharType="end"/>
      </w:r>
      <w:r w:rsidRPr="006424BA">
        <w:t xml:space="preserve"> – Raclage du joint longitudinal</w:t>
      </w:r>
      <w:bookmarkEnd w:id="507"/>
      <w:bookmarkEnd w:id="508"/>
      <w:bookmarkEnd w:id="509"/>
      <w:bookmarkEnd w:id="510"/>
      <w:bookmarkEnd w:id="511"/>
      <w:r w:rsidR="00412E60">
        <w:t> </w:t>
      </w:r>
    </w:p>
    <w:p w14:paraId="69557F82" w14:textId="5B8781E9" w:rsidR="003649A7" w:rsidRDefault="00A0619E" w:rsidP="00502AA7">
      <w:pPr>
        <w:pStyle w:val="Textemasqumodifications"/>
      </w:pPr>
      <w:r>
        <w:t>Le texte masqu</w:t>
      </w:r>
      <w:r w:rsidR="00EA5664">
        <w:t>é</w:t>
      </w:r>
      <w:r>
        <w:t xml:space="preserve"> et le paragraphe suivants ont été ajoutés</w:t>
      </w:r>
      <w:r w:rsidR="00840D8A">
        <w:t>.</w:t>
      </w:r>
    </w:p>
    <w:p w14:paraId="3ACFF1BD" w14:textId="2B8416F9" w:rsidR="00A0619E" w:rsidRDefault="00A0619E" w:rsidP="00667A69">
      <w:pPr>
        <w:pStyle w:val="Textemasqubleu"/>
      </w:pPr>
      <w:r>
        <w:t>Le concepteur doit retirer le paragraphe suivant si aucune</w:t>
      </w:r>
      <w:r w:rsidR="003649A7">
        <w:t xml:space="preserve"> structure</w:t>
      </w:r>
      <w:r>
        <w:t xml:space="preserve"> n’est présente dans la zone de travaux.</w:t>
      </w:r>
    </w:p>
    <w:p w14:paraId="73A23BBC" w14:textId="7742E35C" w:rsidR="00855EA4" w:rsidRPr="00A55D30" w:rsidRDefault="00161E20" w:rsidP="0085202C">
      <w:pPr>
        <w:pStyle w:val="Paragraphe"/>
      </w:pPr>
      <w:r>
        <w:t xml:space="preserve">Sur </w:t>
      </w:r>
      <w:r w:rsidR="003649A7">
        <w:t>une</w:t>
      </w:r>
      <w:r>
        <w:t xml:space="preserve"> struc</w:t>
      </w:r>
      <w:r w:rsidR="00611D95">
        <w:t>ture</w:t>
      </w:r>
      <w:r w:rsidR="0095204D">
        <w:t>,</w:t>
      </w:r>
      <w:r w:rsidR="003649A7">
        <w:t xml:space="preserve"> si la température</w:t>
      </w:r>
      <w:r w:rsidR="000405AC">
        <w:t xml:space="preserve"> du joint longitudinal</w:t>
      </w:r>
      <w:r w:rsidR="00E401A1">
        <w:t xml:space="preserve"> descend</w:t>
      </w:r>
      <w:r w:rsidR="003649A7">
        <w:t xml:space="preserve"> sous les</w:t>
      </w:r>
      <w:r w:rsidR="00D63CAF">
        <w:t> </w:t>
      </w:r>
      <w:r w:rsidR="003649A7">
        <w:t>40</w:t>
      </w:r>
      <w:r w:rsidR="00D63CAF">
        <w:t> </w:t>
      </w:r>
      <w:r w:rsidR="00D63CAF" w:rsidRPr="00D63CAF">
        <w:t>°C</w:t>
      </w:r>
      <w:r w:rsidR="00D63CAF" w:rsidRPr="00D63CAF" w:rsidDel="00D63CAF">
        <w:t xml:space="preserve"> </w:t>
      </w:r>
      <w:r w:rsidR="003649A7">
        <w:t xml:space="preserve">, l’entrepreneur devra procéder à un trait de scie </w:t>
      </w:r>
      <w:r w:rsidR="003278C4">
        <w:t>conformément à</w:t>
      </w:r>
      <w:r>
        <w:t xml:space="preserve"> </w:t>
      </w:r>
      <w:r w:rsidR="00855EA4" w:rsidRPr="00A55D30">
        <w:t>l’article</w:t>
      </w:r>
      <w:r w:rsidR="00EA5664">
        <w:t> </w:t>
      </w:r>
      <w:r w:rsidR="00855EA4" w:rsidRPr="00B64BD6">
        <w:rPr>
          <w:highlight w:val="yellow"/>
        </w:rPr>
        <w:t>15.11.3.3.1 b)</w:t>
      </w:r>
      <w:r w:rsidR="00855EA4" w:rsidRPr="00A55D30">
        <w:t xml:space="preserve"> « Couche de surface » du CCDG</w:t>
      </w:r>
      <w:r w:rsidR="003649A7">
        <w:t>.</w:t>
      </w:r>
    </w:p>
    <w:p w14:paraId="6EA64059" w14:textId="27629ABC" w:rsidR="000973E7" w:rsidRPr="005F4974" w:rsidRDefault="00902EB9" w:rsidP="00D723A4">
      <w:pPr>
        <w:pStyle w:val="Titre4"/>
      </w:pPr>
      <w:bookmarkStart w:id="512" w:name="_Toc530398565"/>
      <w:bookmarkStart w:id="513" w:name="_Toc530398988"/>
      <w:bookmarkStart w:id="514" w:name="_Toc530400455"/>
      <w:bookmarkStart w:id="515" w:name="_Toc530400878"/>
      <w:bookmarkStart w:id="516" w:name="_Toc530407153"/>
      <w:bookmarkStart w:id="517" w:name="_Toc530476090"/>
      <w:bookmarkStart w:id="518" w:name="_Toc531249274"/>
      <w:bookmarkStart w:id="519" w:name="_Toc162295571"/>
      <w:bookmarkEnd w:id="512"/>
      <w:bookmarkEnd w:id="513"/>
      <w:bookmarkEnd w:id="514"/>
      <w:bookmarkEnd w:id="515"/>
      <w:bookmarkEnd w:id="516"/>
      <w:bookmarkEnd w:id="517"/>
      <w:r>
        <w:t xml:space="preserve">Compactage </w:t>
      </w:r>
      <w:r w:rsidR="34015620">
        <w:t>des bords de travée non confinés</w:t>
      </w:r>
      <w:bookmarkEnd w:id="518"/>
      <w:bookmarkEnd w:id="519"/>
    </w:p>
    <w:p w14:paraId="7AFF96E8" w14:textId="1BFF50D8" w:rsidR="00801B07" w:rsidRDefault="000973E7" w:rsidP="0085202C">
      <w:pPr>
        <w:pStyle w:val="Paragraphe"/>
      </w:pPr>
      <w:r w:rsidRPr="00620292">
        <w:t xml:space="preserve">Pour </w:t>
      </w:r>
      <w:r w:rsidR="00902EB9">
        <w:t>le compactage</w:t>
      </w:r>
      <w:r w:rsidRPr="00620292">
        <w:t xml:space="preserve"> d</w:t>
      </w:r>
      <w:r>
        <w:t>es bords de travée non confinés</w:t>
      </w:r>
      <w:r w:rsidRPr="00620292">
        <w:t xml:space="preserve">, la première passe doit être </w:t>
      </w:r>
      <w:r w:rsidR="003203EA">
        <w:t>effectuée</w:t>
      </w:r>
      <w:r w:rsidR="00D968CC" w:rsidRPr="00620292">
        <w:t xml:space="preserve"> </w:t>
      </w:r>
      <w:r w:rsidR="00971397">
        <w:t xml:space="preserve">en maintenant </w:t>
      </w:r>
      <w:r w:rsidRPr="00620292">
        <w:t xml:space="preserve">le rouleau en porte-à-faux au-dessus du </w:t>
      </w:r>
      <w:r>
        <w:t>bord de la travée</w:t>
      </w:r>
      <w:r w:rsidRPr="00620292">
        <w:t xml:space="preserve"> </w:t>
      </w:r>
      <w:r w:rsidRPr="008F384C">
        <w:t xml:space="preserve">sur environ </w:t>
      </w:r>
      <w:r w:rsidRPr="00CE4F6A">
        <w:t>150 mm</w:t>
      </w:r>
      <w:r w:rsidR="00C07BDC" w:rsidRPr="00CE4F6A">
        <w:t xml:space="preserve"> comme le montre </w:t>
      </w:r>
      <w:r w:rsidR="008345E5" w:rsidRPr="00BA7B1F">
        <w:t xml:space="preserve">la </w:t>
      </w:r>
      <w:r w:rsidR="00942DD4">
        <w:t>f</w:t>
      </w:r>
      <w:r w:rsidR="008345E5" w:rsidRPr="00EA1A22">
        <w:t>igure</w:t>
      </w:r>
      <w:r w:rsidR="00CB6536" w:rsidRPr="00EA1A22">
        <w:t> </w:t>
      </w:r>
      <w:r w:rsidR="008472BB">
        <w:t>5</w:t>
      </w:r>
      <w:r w:rsidR="008345E5">
        <w:t xml:space="preserve"> </w:t>
      </w:r>
      <w:r w:rsidR="00942DD4">
        <w:t>« </w:t>
      </w:r>
      <w:r w:rsidR="00902EB9">
        <w:t>Compactage</w:t>
      </w:r>
      <w:r w:rsidR="00902EB9" w:rsidRPr="008345E5">
        <w:t xml:space="preserve"> </w:t>
      </w:r>
      <w:r w:rsidR="008345E5" w:rsidRPr="008345E5">
        <w:t>des bords de travée non confinés</w:t>
      </w:r>
      <w:r w:rsidR="00942DD4">
        <w:t> »</w:t>
      </w:r>
      <w:r w:rsidR="008345E5">
        <w:t>.</w:t>
      </w:r>
    </w:p>
    <w:p w14:paraId="3A4D36CC" w14:textId="5FA2E8A9" w:rsidR="000973E7" w:rsidRPr="006461E8" w:rsidRDefault="000973E7" w:rsidP="000973E7">
      <w:pPr>
        <w:spacing w:before="120" w:after="120"/>
        <w:jc w:val="both"/>
      </w:pPr>
    </w:p>
    <w:p w14:paraId="3F3BF4F8" w14:textId="7FFC754E" w:rsidR="000973E7" w:rsidRDefault="5E47A12A" w:rsidP="2A95D638">
      <w:pPr>
        <w:keepNext/>
        <w:spacing w:before="120" w:after="120"/>
        <w:jc w:val="center"/>
      </w:pPr>
      <w:r>
        <w:rPr>
          <w:noProof/>
        </w:rPr>
        <w:lastRenderedPageBreak/>
        <w:drawing>
          <wp:inline distT="0" distB="0" distL="0" distR="0" wp14:anchorId="187C52A2" wp14:editId="15C2E37C">
            <wp:extent cx="5418034" cy="2171700"/>
            <wp:effectExtent l="0" t="0" r="0" b="0"/>
            <wp:docPr id="1201552413" name="Image 120155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01552413"/>
                    <pic:cNvPicPr/>
                  </pic:nvPicPr>
                  <pic:blipFill>
                    <a:blip r:embed="rId27">
                      <a:extLst>
                        <a:ext uri="{28A0092B-C50C-407E-A947-70E740481C1C}">
                          <a14:useLocalDpi xmlns:a14="http://schemas.microsoft.com/office/drawing/2010/main" val="0"/>
                        </a:ext>
                      </a:extLst>
                    </a:blip>
                    <a:stretch>
                      <a:fillRect/>
                    </a:stretch>
                  </pic:blipFill>
                  <pic:spPr>
                    <a:xfrm>
                      <a:off x="0" y="0"/>
                      <a:ext cx="5444890" cy="2182465"/>
                    </a:xfrm>
                    <a:prstGeom prst="rect">
                      <a:avLst/>
                    </a:prstGeom>
                  </pic:spPr>
                </pic:pic>
              </a:graphicData>
            </a:graphic>
          </wp:inline>
        </w:drawing>
      </w:r>
    </w:p>
    <w:p w14:paraId="7A31A528" w14:textId="3D2C834B" w:rsidR="000973E7" w:rsidRDefault="444E4D43" w:rsidP="00DB1567">
      <w:pPr>
        <w:pStyle w:val="Lgende"/>
      </w:pPr>
      <w:bookmarkStart w:id="520" w:name="_Toc94263196"/>
      <w:bookmarkStart w:id="521" w:name="_Toc94263223"/>
      <w:bookmarkStart w:id="522" w:name="_Toc162295662"/>
      <w:r>
        <w:t>Figure </w:t>
      </w:r>
      <w:r>
        <w:fldChar w:fldCharType="begin"/>
      </w:r>
      <w:r>
        <w:instrText>SEQ Figure \* ARABIC</w:instrText>
      </w:r>
      <w:r>
        <w:fldChar w:fldCharType="separate"/>
      </w:r>
      <w:r w:rsidR="004E737A">
        <w:rPr>
          <w:noProof/>
        </w:rPr>
        <w:t>5</w:t>
      </w:r>
      <w:r>
        <w:fldChar w:fldCharType="end"/>
      </w:r>
      <w:r>
        <w:t xml:space="preserve"> – Compact</w:t>
      </w:r>
      <w:r w:rsidR="00902EB9">
        <w:t>age</w:t>
      </w:r>
      <w:r>
        <w:t xml:space="preserve"> des bords de travée non confinés</w:t>
      </w:r>
      <w:bookmarkEnd w:id="520"/>
      <w:bookmarkEnd w:id="521"/>
      <w:bookmarkEnd w:id="522"/>
    </w:p>
    <w:p w14:paraId="75F08CA5" w14:textId="2C99F31D" w:rsidR="000973E7" w:rsidRPr="005F4974" w:rsidRDefault="00507427" w:rsidP="00D723A4">
      <w:pPr>
        <w:pStyle w:val="Titre4"/>
      </w:pPr>
      <w:bookmarkStart w:id="523" w:name="_Toc530398569"/>
      <w:bookmarkStart w:id="524" w:name="_Toc530398992"/>
      <w:bookmarkStart w:id="525" w:name="_Toc530400459"/>
      <w:bookmarkStart w:id="526" w:name="_Toc530400882"/>
      <w:bookmarkStart w:id="527" w:name="_Toc530407157"/>
      <w:bookmarkStart w:id="528" w:name="_Toc530476094"/>
      <w:bookmarkStart w:id="529" w:name="_Toc530398570"/>
      <w:bookmarkStart w:id="530" w:name="_Toc530398993"/>
      <w:bookmarkStart w:id="531" w:name="_Toc530400460"/>
      <w:bookmarkStart w:id="532" w:name="_Toc530400883"/>
      <w:bookmarkStart w:id="533" w:name="_Toc530407158"/>
      <w:bookmarkStart w:id="534" w:name="_Toc530476095"/>
      <w:bookmarkStart w:id="535" w:name="_Toc530398571"/>
      <w:bookmarkStart w:id="536" w:name="_Toc530398994"/>
      <w:bookmarkStart w:id="537" w:name="_Toc530400461"/>
      <w:bookmarkStart w:id="538" w:name="_Toc530400884"/>
      <w:bookmarkStart w:id="539" w:name="_Toc530407159"/>
      <w:bookmarkStart w:id="540" w:name="_Toc530476096"/>
      <w:bookmarkStart w:id="541" w:name="_Toc530398572"/>
      <w:bookmarkStart w:id="542" w:name="_Toc530398995"/>
      <w:bookmarkStart w:id="543" w:name="_Toc530400462"/>
      <w:bookmarkStart w:id="544" w:name="_Toc530400885"/>
      <w:bookmarkStart w:id="545" w:name="_Toc530407160"/>
      <w:bookmarkStart w:id="546" w:name="_Toc530476097"/>
      <w:bookmarkStart w:id="547" w:name="_Toc530398573"/>
      <w:bookmarkStart w:id="548" w:name="_Toc530398996"/>
      <w:bookmarkStart w:id="549" w:name="_Toc530400463"/>
      <w:bookmarkStart w:id="550" w:name="_Toc530400886"/>
      <w:bookmarkStart w:id="551" w:name="_Toc530407161"/>
      <w:bookmarkStart w:id="552" w:name="_Toc530476098"/>
      <w:bookmarkStart w:id="553" w:name="_Compaction_des_bords"/>
      <w:bookmarkStart w:id="554" w:name="_Toc531249275"/>
      <w:bookmarkStart w:id="555" w:name="_Toc16229557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r>
        <w:t xml:space="preserve">Compactage </w:t>
      </w:r>
      <w:r w:rsidR="34015620">
        <w:t>des bords de travée confinés</w:t>
      </w:r>
      <w:bookmarkEnd w:id="554"/>
      <w:bookmarkEnd w:id="555"/>
    </w:p>
    <w:p w14:paraId="6CD4BEBF" w14:textId="3613F74E" w:rsidR="004E737A" w:rsidRPr="00696F2D" w:rsidRDefault="000973E7" w:rsidP="0085202C">
      <w:pPr>
        <w:pStyle w:val="Paragraphe"/>
      </w:pPr>
      <w:r w:rsidRPr="00620292">
        <w:t>L</w:t>
      </w:r>
      <w:r w:rsidR="00507427">
        <w:t>e</w:t>
      </w:r>
      <w:r w:rsidRPr="00620292">
        <w:t xml:space="preserve"> compact</w:t>
      </w:r>
      <w:r w:rsidR="00507427">
        <w:t>age</w:t>
      </w:r>
      <w:r w:rsidRPr="00620292">
        <w:t xml:space="preserve"> des </w:t>
      </w:r>
      <w:r>
        <w:t>bords de travée confinés</w:t>
      </w:r>
      <w:r w:rsidRPr="00620292">
        <w:t xml:space="preserve"> doit être réalisé </w:t>
      </w:r>
      <w:r>
        <w:t>en faisant</w:t>
      </w:r>
      <w:r w:rsidRPr="00620292">
        <w:t xml:space="preserve"> </w:t>
      </w:r>
      <w:r>
        <w:t xml:space="preserve">un </w:t>
      </w:r>
      <w:r w:rsidR="00C52061" w:rsidRPr="00620292">
        <w:t>aller-retour</w:t>
      </w:r>
      <w:r w:rsidRPr="00620292">
        <w:t xml:space="preserve"> sur la </w:t>
      </w:r>
      <w:r w:rsidR="00480AAF">
        <w:t>2</w:t>
      </w:r>
      <w:r w:rsidR="00480AAF" w:rsidRPr="00480AAF">
        <w:rPr>
          <w:vertAlign w:val="superscript"/>
        </w:rPr>
        <w:t>e</w:t>
      </w:r>
      <w:r w:rsidRPr="00620292">
        <w:t xml:space="preserve"> bande d’enrobé mise en place</w:t>
      </w:r>
      <w:r>
        <w:t xml:space="preserve"> (côté chaud)</w:t>
      </w:r>
      <w:r w:rsidRPr="00620292">
        <w:t>, en retrait de 150 mm du joint.</w:t>
      </w:r>
      <w:r>
        <w:t xml:space="preserve"> Par la suite, un second </w:t>
      </w:r>
      <w:r w:rsidRPr="00620292">
        <w:t xml:space="preserve">aller-retour </w:t>
      </w:r>
      <w:r>
        <w:t xml:space="preserve">doit être fait </w:t>
      </w:r>
      <w:r w:rsidRPr="00620292">
        <w:t>en chevauchant le joint de 150 </w:t>
      </w:r>
      <w:r w:rsidRPr="00CE4F6A">
        <w:t>mm</w:t>
      </w:r>
      <w:r w:rsidR="00C23844" w:rsidRPr="00CE4F6A">
        <w:t xml:space="preserve"> comme le montre </w:t>
      </w:r>
      <w:r w:rsidR="008345E5">
        <w:t xml:space="preserve">la </w:t>
      </w:r>
      <w:r w:rsidR="00942DD4">
        <w:t>f</w:t>
      </w:r>
      <w:r w:rsidR="008345E5" w:rsidRPr="00EA1A22">
        <w:t>igure</w:t>
      </w:r>
      <w:r w:rsidR="00FE1318" w:rsidRPr="00EA1A22">
        <w:t> </w:t>
      </w:r>
      <w:r w:rsidR="0092161D">
        <w:t>6</w:t>
      </w:r>
      <w:r w:rsidR="008345E5">
        <w:t xml:space="preserve"> </w:t>
      </w:r>
      <w:r w:rsidR="00942DD4">
        <w:t>« </w:t>
      </w:r>
      <w:r w:rsidR="00507427">
        <w:t xml:space="preserve">Compactage </w:t>
      </w:r>
      <w:r w:rsidR="008345E5">
        <w:t>des joints longitudinaux confinés</w:t>
      </w:r>
      <w:r w:rsidR="00942DD4">
        <w:t> »</w:t>
      </w:r>
      <w:r w:rsidR="005B36BB" w:rsidRPr="00CE4F6A">
        <w:t>.</w:t>
      </w:r>
      <w:r w:rsidR="005B36BB">
        <w:t xml:space="preserve"> </w:t>
      </w:r>
    </w:p>
    <w:p w14:paraId="549E95EE" w14:textId="64AAF00C" w:rsidR="000973E7" w:rsidRDefault="010DCCA4" w:rsidP="2A95D638">
      <w:pPr>
        <w:keepNext/>
        <w:spacing w:before="120" w:after="120"/>
        <w:jc w:val="center"/>
      </w:pPr>
      <w:r>
        <w:rPr>
          <w:noProof/>
        </w:rPr>
        <w:drawing>
          <wp:inline distT="0" distB="0" distL="0" distR="0" wp14:anchorId="00D0C7BE" wp14:editId="7342A760">
            <wp:extent cx="4572000" cy="2952750"/>
            <wp:effectExtent l="0" t="0" r="0" b="0"/>
            <wp:docPr id="1640813047" name="Image 164081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572000" cy="2952750"/>
                    </a:xfrm>
                    <a:prstGeom prst="rect">
                      <a:avLst/>
                    </a:prstGeom>
                  </pic:spPr>
                </pic:pic>
              </a:graphicData>
            </a:graphic>
          </wp:inline>
        </w:drawing>
      </w:r>
    </w:p>
    <w:p w14:paraId="62EAB03D" w14:textId="1EAF5ACB" w:rsidR="000973E7" w:rsidRDefault="000973E7" w:rsidP="00DB1567">
      <w:pPr>
        <w:pStyle w:val="Lgende"/>
      </w:pPr>
      <w:bookmarkStart w:id="556" w:name="_Ref530467198"/>
      <w:bookmarkStart w:id="557" w:name="_Toc94263197"/>
      <w:bookmarkStart w:id="558" w:name="_Toc94263224"/>
      <w:bookmarkStart w:id="559" w:name="_Toc162295663"/>
      <w:r>
        <w:t>Figure </w:t>
      </w:r>
      <w:r>
        <w:fldChar w:fldCharType="begin"/>
      </w:r>
      <w:r>
        <w:instrText>SEQ Figure \* ARABIC</w:instrText>
      </w:r>
      <w:r>
        <w:fldChar w:fldCharType="separate"/>
      </w:r>
      <w:r w:rsidR="004E737A">
        <w:rPr>
          <w:noProof/>
        </w:rPr>
        <w:t>6</w:t>
      </w:r>
      <w:r>
        <w:fldChar w:fldCharType="end"/>
      </w:r>
      <w:r>
        <w:t xml:space="preserve"> – </w:t>
      </w:r>
      <w:r w:rsidR="00507427">
        <w:t xml:space="preserve">Compactage </w:t>
      </w:r>
      <w:r>
        <w:t>des joints longitudinaux confinés</w:t>
      </w:r>
      <w:bookmarkEnd w:id="556"/>
      <w:bookmarkEnd w:id="557"/>
      <w:bookmarkEnd w:id="558"/>
      <w:bookmarkEnd w:id="559"/>
      <w:r w:rsidR="00C7034A">
        <w:t> </w:t>
      </w:r>
    </w:p>
    <w:p w14:paraId="35C1796D" w14:textId="12F96B54" w:rsidR="617408B9" w:rsidRDefault="00507427" w:rsidP="00D723A4">
      <w:pPr>
        <w:pStyle w:val="Titre4"/>
      </w:pPr>
      <w:bookmarkStart w:id="560" w:name="_Toc162295573"/>
      <w:r>
        <w:t xml:space="preserve">Compactage </w:t>
      </w:r>
      <w:r w:rsidR="5A48F358">
        <w:t>des joints</w:t>
      </w:r>
      <w:r w:rsidR="61F5BF73">
        <w:t xml:space="preserve"> </w:t>
      </w:r>
      <w:r w:rsidR="25481DD7">
        <w:t xml:space="preserve">longitudinaux </w:t>
      </w:r>
      <w:r w:rsidR="61F5BF73">
        <w:t>à</w:t>
      </w:r>
      <w:r w:rsidR="5A48F358">
        <w:t xml:space="preserve"> chaud</w:t>
      </w:r>
      <w:bookmarkEnd w:id="560"/>
      <w:r w:rsidR="00D36A15">
        <w:t xml:space="preserve"> </w:t>
      </w:r>
    </w:p>
    <w:p w14:paraId="6AE7CE35" w14:textId="11E77F0A" w:rsidR="0747EEE7" w:rsidDel="0016487D" w:rsidRDefault="7B73C32A" w:rsidP="0085202C">
      <w:pPr>
        <w:pStyle w:val="Paragraphe"/>
      </w:pPr>
      <w:r>
        <w:t xml:space="preserve">Les joints longitudinaux </w:t>
      </w:r>
      <w:r w:rsidR="7579E5DC" w:rsidRPr="00AD0625">
        <w:t xml:space="preserve">réalisés </w:t>
      </w:r>
      <w:r w:rsidR="33B00264" w:rsidRPr="00AD0625">
        <w:t>entre</w:t>
      </w:r>
      <w:r w:rsidR="7579E5DC" w:rsidRPr="00AD0625">
        <w:t xml:space="preserve"> des finisseuses en échelons </w:t>
      </w:r>
      <w:r w:rsidR="45ADBE49">
        <w:t>(</w:t>
      </w:r>
      <w:r>
        <w:t>température de surface supérieure à 85</w:t>
      </w:r>
      <w:r w:rsidR="001B33EF">
        <w:t> </w:t>
      </w:r>
      <w:r w:rsidR="00EC4057">
        <w:t>°C</w:t>
      </w:r>
      <w:r w:rsidR="7E2898C2">
        <w:t>)</w:t>
      </w:r>
      <w:r>
        <w:t xml:space="preserve"> sont</w:t>
      </w:r>
      <w:r w:rsidR="25481DD7">
        <w:t xml:space="preserve"> </w:t>
      </w:r>
      <w:r w:rsidR="058EB68C">
        <w:t>réalisés sans chevauchement. La réalisation de ce type de joint longitudinal ne requiert aucun raclage.</w:t>
      </w:r>
      <w:r w:rsidR="61DAF092">
        <w:t xml:space="preserve"> </w:t>
      </w:r>
      <w:r w:rsidR="61DAF092" w:rsidRPr="00AD0625">
        <w:t>De plus, ce type de joint n’est pas assujetti au contrôle de réception de la compacité au joint longitudinal.</w:t>
      </w:r>
    </w:p>
    <w:p w14:paraId="74A5A8E9" w14:textId="3703390A" w:rsidR="0016487D" w:rsidRDefault="7B73C32A" w:rsidP="0085202C">
      <w:pPr>
        <w:pStyle w:val="Paragraphe"/>
      </w:pPr>
      <w:r>
        <w:t>L</w:t>
      </w:r>
      <w:r w:rsidR="00D25A74">
        <w:t>e</w:t>
      </w:r>
      <w:r>
        <w:t xml:space="preserve"> compact</w:t>
      </w:r>
      <w:r w:rsidR="00D25A74">
        <w:t>age</w:t>
      </w:r>
      <w:r>
        <w:t xml:space="preserve"> des joints longitudinaux </w:t>
      </w:r>
      <w:r w:rsidR="26DA0C40">
        <w:t xml:space="preserve">à </w:t>
      </w:r>
      <w:r>
        <w:t xml:space="preserve">chaud </w:t>
      </w:r>
      <w:r w:rsidR="25481DD7">
        <w:t xml:space="preserve">est effectué en </w:t>
      </w:r>
      <w:r>
        <w:t>réalis</w:t>
      </w:r>
      <w:r w:rsidR="25481DD7">
        <w:t>ant</w:t>
      </w:r>
      <w:r>
        <w:t xml:space="preserve"> un aller</w:t>
      </w:r>
      <w:r w:rsidR="00C7034A">
        <w:noBreakHyphen/>
      </w:r>
      <w:r>
        <w:t>retour sur la première bande d’enrobé mise en place en retrait de</w:t>
      </w:r>
      <w:r w:rsidR="11A0458A">
        <w:t xml:space="preserve"> </w:t>
      </w:r>
      <w:r w:rsidR="25C81C12">
        <w:t>±150</w:t>
      </w:r>
      <w:r w:rsidR="004E737A">
        <w:t> </w:t>
      </w:r>
      <w:r w:rsidR="25C81C12">
        <w:t>mm du joint. Par la suite, un second aller-retour doit être fait en chevauchant les passes de rouleaux de ±150</w:t>
      </w:r>
      <w:r w:rsidR="004E737A">
        <w:t> </w:t>
      </w:r>
      <w:r w:rsidR="25C81C12">
        <w:t>mm</w:t>
      </w:r>
      <w:r w:rsidR="00447940">
        <w:t xml:space="preserve"> </w:t>
      </w:r>
      <w:r w:rsidR="00447940" w:rsidRPr="00CE4F6A">
        <w:t xml:space="preserve">comme le montre </w:t>
      </w:r>
      <w:r w:rsidR="17452800" w:rsidRPr="00BA7B1F">
        <w:t xml:space="preserve">la </w:t>
      </w:r>
      <w:r w:rsidR="00C7034A">
        <w:t>f</w:t>
      </w:r>
      <w:r w:rsidR="17452800" w:rsidRPr="00EA1A22">
        <w:t>igure</w:t>
      </w:r>
      <w:r w:rsidR="00724AC0" w:rsidRPr="00EA1A22">
        <w:t> </w:t>
      </w:r>
      <w:r w:rsidR="000478FC">
        <w:t>7</w:t>
      </w:r>
      <w:r w:rsidR="00C41A11">
        <w:t xml:space="preserve"> </w:t>
      </w:r>
      <w:r w:rsidR="00C7034A">
        <w:t>« </w:t>
      </w:r>
      <w:r w:rsidR="00D4209E">
        <w:t>Compact</w:t>
      </w:r>
      <w:r w:rsidR="00540E1B">
        <w:t>age</w:t>
      </w:r>
      <w:r w:rsidR="00D4209E">
        <w:t xml:space="preserve"> des joints longitudinaux confinés à chaud</w:t>
      </w:r>
      <w:r w:rsidR="00C7034A">
        <w:t> »</w:t>
      </w:r>
      <w:r w:rsidR="17452800">
        <w:t>.</w:t>
      </w:r>
    </w:p>
    <w:p w14:paraId="4AC93245" w14:textId="77777777" w:rsidR="00D65A38" w:rsidRDefault="00D65A38" w:rsidP="0085202C">
      <w:pPr>
        <w:pStyle w:val="Paragraphe"/>
      </w:pPr>
    </w:p>
    <w:p w14:paraId="6403EB6A" w14:textId="166AFFE2" w:rsidR="007C3343" w:rsidRDefault="007E1790" w:rsidP="00C41A11">
      <w:pPr>
        <w:keepNext/>
        <w:jc w:val="center"/>
      </w:pPr>
      <w:r>
        <w:rPr>
          <w:noProof/>
        </w:rPr>
        <w:lastRenderedPageBreak/>
        <w:drawing>
          <wp:inline distT="0" distB="0" distL="0" distR="0" wp14:anchorId="7A86DB2E" wp14:editId="7B05F564">
            <wp:extent cx="5562600" cy="3200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562600" cy="3200400"/>
                    </a:xfrm>
                    <a:prstGeom prst="rect">
                      <a:avLst/>
                    </a:prstGeom>
                  </pic:spPr>
                </pic:pic>
              </a:graphicData>
            </a:graphic>
          </wp:inline>
        </w:drawing>
      </w:r>
    </w:p>
    <w:p w14:paraId="47EAEC04" w14:textId="176F6B22" w:rsidR="0747EEE7" w:rsidRDefault="007C3343" w:rsidP="00DB1567">
      <w:pPr>
        <w:pStyle w:val="Lgende"/>
      </w:pPr>
      <w:bookmarkStart w:id="561" w:name="_Toc162295664"/>
      <w:r>
        <w:t xml:space="preserve">Figure </w:t>
      </w:r>
      <w:r>
        <w:fldChar w:fldCharType="begin"/>
      </w:r>
      <w:r>
        <w:instrText>SEQ Figure \* ARABIC</w:instrText>
      </w:r>
      <w:r>
        <w:fldChar w:fldCharType="separate"/>
      </w:r>
      <w:r w:rsidR="004E737A">
        <w:rPr>
          <w:noProof/>
        </w:rPr>
        <w:t>7</w:t>
      </w:r>
      <w:r>
        <w:fldChar w:fldCharType="end"/>
      </w:r>
      <w:r>
        <w:t xml:space="preserve"> </w:t>
      </w:r>
      <w:r w:rsidRPr="007C3343">
        <w:t>– Compact</w:t>
      </w:r>
      <w:r w:rsidR="00540E1B">
        <w:t>age</w:t>
      </w:r>
      <w:r w:rsidRPr="007C3343">
        <w:t xml:space="preserve"> des joints longitudinaux confinés à chaud</w:t>
      </w:r>
      <w:bookmarkEnd w:id="561"/>
      <w:r w:rsidR="00BE53AD">
        <w:t> </w:t>
      </w:r>
    </w:p>
    <w:p w14:paraId="75B5935D" w14:textId="7B8588BA" w:rsidR="000973E7" w:rsidRPr="005F4028" w:rsidRDefault="1E58EF1C" w:rsidP="002A3120">
      <w:pPr>
        <w:pStyle w:val="Titre3"/>
      </w:pPr>
      <w:bookmarkStart w:id="562" w:name="_Toc530398575"/>
      <w:bookmarkStart w:id="563" w:name="_Toc530398998"/>
      <w:bookmarkStart w:id="564" w:name="_Toc530400465"/>
      <w:bookmarkStart w:id="565" w:name="_Toc530400888"/>
      <w:bookmarkStart w:id="566" w:name="_Toc530407163"/>
      <w:bookmarkStart w:id="567" w:name="_Toc530476100"/>
      <w:bookmarkStart w:id="568" w:name="_Toc530398580"/>
      <w:bookmarkStart w:id="569" w:name="_Toc530399003"/>
      <w:bookmarkStart w:id="570" w:name="_Toc530400470"/>
      <w:bookmarkStart w:id="571" w:name="_Toc530400893"/>
      <w:bookmarkStart w:id="572" w:name="_Toc530407168"/>
      <w:bookmarkStart w:id="573" w:name="_Toc530476105"/>
      <w:bookmarkStart w:id="574" w:name="_Toc530398581"/>
      <w:bookmarkStart w:id="575" w:name="_Toc530399004"/>
      <w:bookmarkStart w:id="576" w:name="_Toc530400471"/>
      <w:bookmarkStart w:id="577" w:name="_Toc530400894"/>
      <w:bookmarkStart w:id="578" w:name="_Toc530407169"/>
      <w:bookmarkStart w:id="579" w:name="_Toc530476106"/>
      <w:bookmarkStart w:id="580" w:name="_Toc530398582"/>
      <w:bookmarkStart w:id="581" w:name="_Toc530399005"/>
      <w:bookmarkStart w:id="582" w:name="_Toc530400472"/>
      <w:bookmarkStart w:id="583" w:name="_Toc530400895"/>
      <w:bookmarkStart w:id="584" w:name="_Toc530407170"/>
      <w:bookmarkStart w:id="585" w:name="_Toc530476107"/>
      <w:bookmarkStart w:id="586" w:name="_Toc530398583"/>
      <w:bookmarkStart w:id="587" w:name="_Toc530399006"/>
      <w:bookmarkStart w:id="588" w:name="_Toc530400473"/>
      <w:bookmarkStart w:id="589" w:name="_Toc530400896"/>
      <w:bookmarkStart w:id="590" w:name="_Toc530407171"/>
      <w:bookmarkStart w:id="591" w:name="_Toc530476108"/>
      <w:bookmarkStart w:id="592" w:name="_Toc530398584"/>
      <w:bookmarkStart w:id="593" w:name="_Toc530399007"/>
      <w:bookmarkStart w:id="594" w:name="_Toc530400474"/>
      <w:bookmarkStart w:id="595" w:name="_Toc530400897"/>
      <w:bookmarkStart w:id="596" w:name="_Toc530407172"/>
      <w:bookmarkStart w:id="597" w:name="_Toc530476109"/>
      <w:bookmarkStart w:id="598" w:name="_Toc531249276"/>
      <w:bookmarkStart w:id="599" w:name="_Toc162295574"/>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t>Joints longitudinaux de fin de journée</w:t>
      </w:r>
      <w:bookmarkEnd w:id="598"/>
      <w:bookmarkEnd w:id="599"/>
    </w:p>
    <w:p w14:paraId="2B80C778" w14:textId="65386BD3" w:rsidR="00EA2230" w:rsidRDefault="5BAF6C67" w:rsidP="0085202C">
      <w:pPr>
        <w:pStyle w:val="Paragraphe"/>
      </w:pPr>
      <w:r w:rsidRPr="1066C076">
        <w:rPr>
          <w:lang w:val="fr-FR"/>
        </w:rPr>
        <w:t>En plus des exigences de l’article</w:t>
      </w:r>
      <w:r w:rsidR="6EF6A96A" w:rsidRPr="1066C076">
        <w:rPr>
          <w:lang w:val="fr-FR"/>
        </w:rPr>
        <w:t> </w:t>
      </w:r>
      <w:r w:rsidRPr="1066C076">
        <w:rPr>
          <w:highlight w:val="yellow"/>
          <w:lang w:val="fr-FR"/>
        </w:rPr>
        <w:t>13.3.4.3</w:t>
      </w:r>
      <w:r w:rsidRPr="1066C076">
        <w:rPr>
          <w:lang w:val="fr-FR"/>
        </w:rPr>
        <w:t xml:space="preserve"> «</w:t>
      </w:r>
      <w:r w:rsidR="725AD4C9" w:rsidRPr="1066C076">
        <w:rPr>
          <w:lang w:val="fr-FR"/>
        </w:rPr>
        <w:t> </w:t>
      </w:r>
      <w:r w:rsidRPr="1066C076">
        <w:rPr>
          <w:lang w:val="fr-FR"/>
        </w:rPr>
        <w:t>Joints</w:t>
      </w:r>
      <w:r w:rsidR="725AD4C9" w:rsidRPr="1066C076">
        <w:rPr>
          <w:lang w:val="fr-FR"/>
        </w:rPr>
        <w:t> </w:t>
      </w:r>
      <w:r w:rsidRPr="1066C076">
        <w:rPr>
          <w:lang w:val="fr-FR"/>
        </w:rPr>
        <w:t>» du CCDG, l</w:t>
      </w:r>
      <w:r>
        <w:t xml:space="preserve">’entrepreneur </w:t>
      </w:r>
      <w:r w:rsidR="325505EF">
        <w:t xml:space="preserve">doit </w:t>
      </w:r>
      <w:r>
        <w:t>s’assure</w:t>
      </w:r>
      <w:r w:rsidR="325505EF">
        <w:t>r</w:t>
      </w:r>
      <w:r>
        <w:t xml:space="preserve"> qu’aucun joint longitudinal à compléter de plus de 15 m </w:t>
      </w:r>
      <w:r w:rsidR="47A5CB23">
        <w:t xml:space="preserve">de longueur </w:t>
      </w:r>
      <w:r>
        <w:t>n’est laissé exposé entre les bandes d’enrobé à la fin d’une journée.</w:t>
      </w:r>
    </w:p>
    <w:p w14:paraId="51E35BB5" w14:textId="62688CAD" w:rsidR="00EA2230" w:rsidRPr="00AD0625" w:rsidRDefault="7B569FF5" w:rsidP="0085202C">
      <w:pPr>
        <w:pStyle w:val="Paragraphe"/>
      </w:pPr>
      <w:r w:rsidRPr="00AD0625">
        <w:t xml:space="preserve">Dans le cas où </w:t>
      </w:r>
      <w:r w:rsidR="1C13453B" w:rsidRPr="00AD0625">
        <w:t>une autoroute doit être rouverte à la circulation</w:t>
      </w:r>
      <w:r w:rsidR="05B9880D" w:rsidRPr="00AD0625">
        <w:t xml:space="preserve">, </w:t>
      </w:r>
      <w:r w:rsidR="1115AAD5" w:rsidRPr="00AD0625">
        <w:t>cette tolérance de 15</w:t>
      </w:r>
      <w:r w:rsidR="004E737A">
        <w:t> </w:t>
      </w:r>
      <w:r w:rsidR="1115AAD5" w:rsidRPr="00AD0625">
        <w:t>m n’est pas applicable</w:t>
      </w:r>
      <w:r w:rsidR="05B9880D" w:rsidRPr="00AD0625">
        <w:t>.</w:t>
      </w:r>
      <w:r w:rsidR="5BAF6C67" w:rsidRPr="00AD0625">
        <w:t xml:space="preserve"> </w:t>
      </w:r>
      <w:r w:rsidR="18DA5F77" w:rsidRPr="00AD0625">
        <w:t>En aucun cas</w:t>
      </w:r>
      <w:r w:rsidR="000C40EF">
        <w:t>,</w:t>
      </w:r>
      <w:r w:rsidR="18DA5F77" w:rsidRPr="00AD0625">
        <w:t xml:space="preserve"> une autoroute ne </w:t>
      </w:r>
      <w:r w:rsidR="7E66E834" w:rsidRPr="00AD0625">
        <w:t>peut</w:t>
      </w:r>
      <w:r w:rsidR="18DA5F77" w:rsidRPr="00AD0625">
        <w:t xml:space="preserve"> être rouverte à la circulation avec un joint longitudinal à compléter.</w:t>
      </w:r>
    </w:p>
    <w:p w14:paraId="72CDC2F8" w14:textId="21F57892" w:rsidR="000E64F2" w:rsidRDefault="000E64F2" w:rsidP="00502AA7">
      <w:pPr>
        <w:pStyle w:val="Textemasqumodifications"/>
      </w:pPr>
      <w:r>
        <w:t xml:space="preserve">Le paragraphe suivant a été </w:t>
      </w:r>
      <w:r w:rsidR="00D4641A">
        <w:t>revu</w:t>
      </w:r>
      <w:r w:rsidR="00840D8A">
        <w:t>.</w:t>
      </w:r>
    </w:p>
    <w:p w14:paraId="21810FB9" w14:textId="77777777" w:rsidR="00CD545D" w:rsidRDefault="00CD545D" w:rsidP="0085202C">
      <w:pPr>
        <w:pStyle w:val="Paragraphe"/>
      </w:pPr>
      <w:r>
        <w:t>Pour assurer la sécurité des usagers de la route, l</w:t>
      </w:r>
      <w:r w:rsidRPr="001D52F3">
        <w:t>’entrepreneur doit maintenir</w:t>
      </w:r>
      <w:r>
        <w:t>,</w:t>
      </w:r>
      <w:r w:rsidRPr="001D52F3">
        <w:t xml:space="preserve"> à ses frais</w:t>
      </w:r>
      <w:r>
        <w:t>, la</w:t>
      </w:r>
      <w:r w:rsidRPr="001D52F3">
        <w:t xml:space="preserve"> signalisation </w:t>
      </w:r>
      <w:r>
        <w:t xml:space="preserve">requise </w:t>
      </w:r>
      <w:r w:rsidRPr="001D52F3">
        <w:t xml:space="preserve">sur cette partie d’ouvrage tant que la situation </w:t>
      </w:r>
      <w:r>
        <w:t>n’est pas corrigée</w:t>
      </w:r>
      <w:r w:rsidRPr="001D52F3">
        <w:t>.</w:t>
      </w:r>
    </w:p>
    <w:p w14:paraId="73A3B1A1" w14:textId="3CEBE5D7" w:rsidR="000973E7" w:rsidRPr="0042022F" w:rsidRDefault="00F974FA" w:rsidP="00D723A4">
      <w:pPr>
        <w:pStyle w:val="Titre4"/>
      </w:pPr>
      <w:bookmarkStart w:id="600" w:name="_Toc151732884"/>
      <w:bookmarkStart w:id="601" w:name="_Toc151733073"/>
      <w:bookmarkStart w:id="602" w:name="_Toc151733511"/>
      <w:bookmarkStart w:id="603" w:name="_Toc151733716"/>
      <w:bookmarkStart w:id="604" w:name="_Toc162295575"/>
      <w:bookmarkEnd w:id="600"/>
      <w:bookmarkEnd w:id="601"/>
      <w:bookmarkEnd w:id="602"/>
      <w:bookmarkEnd w:id="603"/>
      <w:r>
        <w:t>Pénalité</w:t>
      </w:r>
      <w:bookmarkEnd w:id="604"/>
    </w:p>
    <w:p w14:paraId="5204E633" w14:textId="247F76E7" w:rsidR="009A1677" w:rsidRPr="00840D8A" w:rsidRDefault="00455499" w:rsidP="00502AA7">
      <w:pPr>
        <w:pStyle w:val="Textemasqumodifications"/>
      </w:pPr>
      <w:r>
        <w:t>Le mot r</w:t>
      </w:r>
      <w:r w:rsidR="009A1677" w:rsidRPr="00840D8A">
        <w:t>etenue a été remplacé par pénalité au titre et dans l’article.</w:t>
      </w:r>
    </w:p>
    <w:p w14:paraId="187E62F9" w14:textId="4B790B0B" w:rsidR="00234E9E" w:rsidRPr="00401D64" w:rsidRDefault="64A39C30" w:rsidP="0085202C">
      <w:pPr>
        <w:pStyle w:val="Paragraphe"/>
        <w:rPr>
          <w:highlight w:val="lightGray"/>
        </w:rPr>
      </w:pPr>
      <w:r w:rsidRPr="42BF105C">
        <w:rPr>
          <w:rFonts w:eastAsia="Arial"/>
        </w:rPr>
        <w:t xml:space="preserve">Pour chaque bande d’enrobé dont le joint longitudinal à compléter en fin de journée dépasse 15 m, une </w:t>
      </w:r>
      <w:r w:rsidR="002C1F91">
        <w:rPr>
          <w:rFonts w:eastAsia="Arial"/>
        </w:rPr>
        <w:t>pénalité</w:t>
      </w:r>
      <w:r w:rsidR="002C1F91" w:rsidRPr="42BF105C">
        <w:rPr>
          <w:rFonts w:eastAsia="Arial"/>
        </w:rPr>
        <w:t xml:space="preserve"> </w:t>
      </w:r>
      <w:r w:rsidRPr="42BF105C">
        <w:rPr>
          <w:rFonts w:eastAsia="Arial"/>
        </w:rPr>
        <w:t xml:space="preserve">de </w:t>
      </w:r>
      <w:r w:rsidR="33FD63A3" w:rsidRPr="00AB55C1">
        <w:rPr>
          <w:rFonts w:eastAsia="Arial"/>
          <w:highlight w:val="yellow"/>
        </w:rPr>
        <w:t>10</w:t>
      </w:r>
      <w:r w:rsidR="4D179F1A" w:rsidRPr="00AB55C1">
        <w:rPr>
          <w:rFonts w:eastAsia="Arial"/>
          <w:highlight w:val="yellow"/>
        </w:rPr>
        <w:t> </w:t>
      </w:r>
      <w:r w:rsidRPr="00AB55C1">
        <w:rPr>
          <w:rFonts w:eastAsia="Arial"/>
          <w:highlight w:val="yellow"/>
        </w:rPr>
        <w:t>$/m</w:t>
      </w:r>
      <w:r w:rsidRPr="42BF105C">
        <w:rPr>
          <w:rFonts w:eastAsia="Arial"/>
        </w:rPr>
        <w:t xml:space="preserve"> est appliquée </w:t>
      </w:r>
      <w:bookmarkStart w:id="605" w:name="_Hlk158016771"/>
      <w:r w:rsidR="002C1F91" w:rsidRPr="002C1F91">
        <w:rPr>
          <w:rFonts w:eastAsia="Arial"/>
        </w:rPr>
        <w:t xml:space="preserve">à titre de dommages et intérêts liquidés </w:t>
      </w:r>
      <w:bookmarkEnd w:id="605"/>
      <w:r w:rsidRPr="42BF105C">
        <w:rPr>
          <w:rFonts w:eastAsia="Arial"/>
        </w:rPr>
        <w:t>sur la longueur totale du joint longitudinal à compléter.</w:t>
      </w:r>
    </w:p>
    <w:p w14:paraId="234B931E" w14:textId="0607D7C1" w:rsidR="000B4092" w:rsidRPr="00FE666C" w:rsidRDefault="000B4092" w:rsidP="00667A69">
      <w:pPr>
        <w:pStyle w:val="Textemasqubleu"/>
        <w:rPr>
          <w:highlight w:val="lightGray"/>
        </w:rPr>
      </w:pPr>
      <w:r>
        <w:rPr>
          <w:highlight w:val="lightGray"/>
        </w:rPr>
        <w:t xml:space="preserve">Le </w:t>
      </w:r>
      <w:r w:rsidR="00796C6B">
        <w:rPr>
          <w:highlight w:val="lightGray"/>
        </w:rPr>
        <w:t>concepteur</w:t>
      </w:r>
      <w:r>
        <w:rPr>
          <w:highlight w:val="lightGray"/>
        </w:rPr>
        <w:t xml:space="preserve"> doit prendre en note que </w:t>
      </w:r>
      <w:r w:rsidRPr="00FE666C">
        <w:rPr>
          <w:highlight w:val="lightGray"/>
        </w:rPr>
        <w:t>la mise en place d’un adhésif pour joint froid est une méthode corrective minimale</w:t>
      </w:r>
      <w:r w:rsidR="00EC4057">
        <w:rPr>
          <w:highlight w:val="lightGray"/>
        </w:rPr>
        <w:t>. La</w:t>
      </w:r>
      <w:r w:rsidRPr="00FE666C">
        <w:rPr>
          <w:highlight w:val="lightGray"/>
        </w:rPr>
        <w:t xml:space="preserve"> </w:t>
      </w:r>
      <w:r w:rsidRPr="000B4092">
        <w:rPr>
          <w:highlight w:val="lightGray"/>
        </w:rPr>
        <w:t xml:space="preserve">méthode </w:t>
      </w:r>
      <w:r w:rsidRPr="00FE666C">
        <w:rPr>
          <w:highlight w:val="lightGray"/>
        </w:rPr>
        <w:t xml:space="preserve">par trait de scie ou </w:t>
      </w:r>
      <w:r>
        <w:rPr>
          <w:highlight w:val="lightGray"/>
        </w:rPr>
        <w:t xml:space="preserve">par </w:t>
      </w:r>
      <w:r w:rsidRPr="00FE666C">
        <w:rPr>
          <w:highlight w:val="lightGray"/>
        </w:rPr>
        <w:t>planage du joint froid permet d’éliminer complètement la partie non</w:t>
      </w:r>
      <w:r w:rsidR="00455499">
        <w:rPr>
          <w:highlight w:val="lightGray"/>
        </w:rPr>
        <w:t xml:space="preserve"> </w:t>
      </w:r>
      <w:r w:rsidRPr="00FE666C">
        <w:rPr>
          <w:highlight w:val="lightGray"/>
        </w:rPr>
        <w:t>compactée du joint froid et permet d’obtenir un joint de meilleure qualité.</w:t>
      </w:r>
    </w:p>
    <w:p w14:paraId="5F0C7192" w14:textId="63134404" w:rsidR="003120ED" w:rsidRPr="006474AC" w:rsidRDefault="000B4092" w:rsidP="00667A69">
      <w:pPr>
        <w:pStyle w:val="Textemasqubleu"/>
        <w:rPr>
          <w:highlight w:val="lightGray"/>
        </w:rPr>
      </w:pPr>
      <w:r>
        <w:rPr>
          <w:highlight w:val="lightGray"/>
        </w:rPr>
        <w:t>En cas de non-respect des exigences de l’article</w:t>
      </w:r>
      <w:r w:rsidR="00455499">
        <w:rPr>
          <w:highlight w:val="lightGray"/>
        </w:rPr>
        <w:t> </w:t>
      </w:r>
      <w:r w:rsidRPr="0005602B">
        <w:rPr>
          <w:highlight w:val="yellow"/>
        </w:rPr>
        <w:t xml:space="preserve">13.3.4.3 </w:t>
      </w:r>
      <w:r>
        <w:rPr>
          <w:highlight w:val="lightGray"/>
        </w:rPr>
        <w:t xml:space="preserve">« Joints » du CCDG, le </w:t>
      </w:r>
      <w:r w:rsidR="00796C6B">
        <w:rPr>
          <w:highlight w:val="lightGray"/>
        </w:rPr>
        <w:t>concepteur</w:t>
      </w:r>
      <w:r w:rsidR="003120ED" w:rsidRPr="006474AC">
        <w:rPr>
          <w:highlight w:val="lightGray"/>
        </w:rPr>
        <w:t xml:space="preserve"> doit choisir </w:t>
      </w:r>
      <w:r w:rsidR="006C6EF9" w:rsidRPr="006474AC">
        <w:rPr>
          <w:highlight w:val="lightGray"/>
        </w:rPr>
        <w:t>l’une des deux</w:t>
      </w:r>
      <w:r w:rsidR="00480AAF">
        <w:rPr>
          <w:highlight w:val="lightGray"/>
        </w:rPr>
        <w:t> </w:t>
      </w:r>
      <w:r w:rsidR="006C6EF9" w:rsidRPr="006474AC">
        <w:rPr>
          <w:highlight w:val="lightGray"/>
        </w:rPr>
        <w:t>options suivantes :</w:t>
      </w:r>
      <w:r w:rsidR="003120ED" w:rsidRPr="006474AC">
        <w:rPr>
          <w:highlight w:val="lightGray"/>
        </w:rPr>
        <w:t xml:space="preserve"> </w:t>
      </w:r>
    </w:p>
    <w:p w14:paraId="2AED936F" w14:textId="0D97980D" w:rsidR="00F17BA2" w:rsidRPr="006474AC" w:rsidRDefault="00F17BA2" w:rsidP="00667A69">
      <w:pPr>
        <w:pStyle w:val="Textemasqubleu"/>
        <w:rPr>
          <w:highlight w:val="lightGray"/>
        </w:rPr>
      </w:pPr>
      <w:bookmarkStart w:id="606" w:name="_Hlk86653316"/>
      <w:r w:rsidRPr="006474AC">
        <w:rPr>
          <w:highlight w:val="lightGray"/>
        </w:rPr>
        <w:t>Option</w:t>
      </w:r>
      <w:r w:rsidR="00455499">
        <w:rPr>
          <w:highlight w:val="lightGray"/>
        </w:rPr>
        <w:t> </w:t>
      </w:r>
      <w:r>
        <w:rPr>
          <w:highlight w:val="lightGray"/>
        </w:rPr>
        <w:t>1</w:t>
      </w:r>
      <w:r w:rsidR="00455499">
        <w:rPr>
          <w:highlight w:val="lightGray"/>
        </w:rPr>
        <w:t> </w:t>
      </w:r>
      <w:r w:rsidRPr="006474AC">
        <w:rPr>
          <w:highlight w:val="lightGray"/>
        </w:rPr>
        <w:t xml:space="preserve">: Correction d’un joint froid </w:t>
      </w:r>
      <w:r w:rsidR="00D43569" w:rsidRPr="00D43569">
        <w:rPr>
          <w:highlight w:val="lightGray"/>
        </w:rPr>
        <w:t>par planage ou trait de scie</w:t>
      </w:r>
      <w:r w:rsidR="00AC0C81">
        <w:rPr>
          <w:highlight w:val="lightGray"/>
        </w:rPr>
        <w:t>.</w:t>
      </w:r>
      <w:r w:rsidR="00D43569" w:rsidRPr="00D43569">
        <w:rPr>
          <w:highlight w:val="lightGray"/>
        </w:rPr>
        <w:t xml:space="preserve"> </w:t>
      </w:r>
    </w:p>
    <w:p w14:paraId="773DD3BA" w14:textId="2697695D" w:rsidR="00F17BA2" w:rsidRPr="006474AC" w:rsidRDefault="00B12438" w:rsidP="00667A69">
      <w:pPr>
        <w:pStyle w:val="Textemasqubleu"/>
      </w:pPr>
      <w:r>
        <w:t>L</w:t>
      </w:r>
      <w:r w:rsidR="00F17BA2" w:rsidRPr="006474AC">
        <w:t xml:space="preserve">e </w:t>
      </w:r>
      <w:r w:rsidR="00796C6B">
        <w:t>concepteur</w:t>
      </w:r>
      <w:r w:rsidR="00F17BA2" w:rsidRPr="006474AC">
        <w:t xml:space="preserve"> doit préconiser cette méthode de correction.</w:t>
      </w:r>
    </w:p>
    <w:p w14:paraId="19F06E93" w14:textId="53D04363" w:rsidR="00F17BA2" w:rsidRDefault="00F17BA2" w:rsidP="0085202C">
      <w:pPr>
        <w:pStyle w:val="Paragraphe"/>
      </w:pPr>
      <w:r w:rsidRPr="001B20E2">
        <w:t xml:space="preserve">De plus, </w:t>
      </w:r>
      <w:r>
        <w:t>avant</w:t>
      </w:r>
      <w:r w:rsidRPr="001B20E2">
        <w:t xml:space="preserve"> la reprise des travaux, l’entrepreneur doit enlever, de façon rectiligne, par planage ou </w:t>
      </w:r>
      <w:r>
        <w:t xml:space="preserve">par </w:t>
      </w:r>
      <w:r w:rsidRPr="001B20E2">
        <w:t>trait de scie, l’enrobé non compacté le long du joint</w:t>
      </w:r>
      <w:r>
        <w:t xml:space="preserve"> laissé non complété en fin de journée </w:t>
      </w:r>
      <w:r w:rsidRPr="001B20E2">
        <w:t>avant de poursuivre les opérations</w:t>
      </w:r>
      <w:r>
        <w:t xml:space="preserve"> de mise en œuvre des enrobés</w:t>
      </w:r>
      <w:r w:rsidRPr="001B20E2">
        <w:t xml:space="preserve"> </w:t>
      </w:r>
      <w:r>
        <w:t>comme le montre</w:t>
      </w:r>
      <w:r w:rsidRPr="001B20E2">
        <w:t xml:space="preserve"> </w:t>
      </w:r>
      <w:r w:rsidRPr="00293564">
        <w:t xml:space="preserve">la </w:t>
      </w:r>
      <w:r>
        <w:t>f</w:t>
      </w:r>
      <w:r w:rsidRPr="00EA1A22">
        <w:t>igure</w:t>
      </w:r>
      <w:r w:rsidR="00455499">
        <w:t> </w:t>
      </w:r>
      <w:r>
        <w:t>8 « </w:t>
      </w:r>
      <w:r w:rsidRPr="001B20E2">
        <w:t>Enlèvement d’enrobé par planage ou trait de scie</w:t>
      </w:r>
      <w:r>
        <w:t> »</w:t>
      </w:r>
      <w:r w:rsidRPr="001B20E2">
        <w:t>.</w:t>
      </w:r>
    </w:p>
    <w:p w14:paraId="597AAF5D" w14:textId="77777777" w:rsidR="00455499" w:rsidRDefault="00455499" w:rsidP="0085202C">
      <w:pPr>
        <w:pStyle w:val="Paragraphe"/>
      </w:pPr>
    </w:p>
    <w:p w14:paraId="37CEB560" w14:textId="77777777" w:rsidR="00F17BA2" w:rsidRDefault="00F17BA2" w:rsidP="00F17BA2">
      <w:pPr>
        <w:keepNext/>
        <w:spacing w:before="120" w:after="120"/>
        <w:jc w:val="center"/>
      </w:pPr>
      <w:r>
        <w:rPr>
          <w:noProof/>
        </w:rPr>
        <w:lastRenderedPageBreak/>
        <w:drawing>
          <wp:inline distT="0" distB="0" distL="0" distR="0" wp14:anchorId="02BC442A" wp14:editId="0B8FB788">
            <wp:extent cx="5429250" cy="1013460"/>
            <wp:effectExtent l="0" t="0" r="0" b="0"/>
            <wp:docPr id="1933357526" name="Image 1933357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429250" cy="1013460"/>
                    </a:xfrm>
                    <a:prstGeom prst="rect">
                      <a:avLst/>
                    </a:prstGeom>
                  </pic:spPr>
                </pic:pic>
              </a:graphicData>
            </a:graphic>
          </wp:inline>
        </w:drawing>
      </w:r>
    </w:p>
    <w:p w14:paraId="1010F1A7" w14:textId="333F4113" w:rsidR="00F17BA2" w:rsidRDefault="00F17BA2" w:rsidP="00DB1567">
      <w:pPr>
        <w:pStyle w:val="Lgende"/>
      </w:pPr>
      <w:bookmarkStart w:id="607" w:name="_Toc162295665"/>
      <w:r>
        <w:t xml:space="preserve">Figure </w:t>
      </w:r>
      <w:r>
        <w:fldChar w:fldCharType="begin"/>
      </w:r>
      <w:r>
        <w:instrText>SEQ Figure \* ARABIC</w:instrText>
      </w:r>
      <w:r>
        <w:fldChar w:fldCharType="separate"/>
      </w:r>
      <w:r w:rsidR="004E737A">
        <w:rPr>
          <w:noProof/>
        </w:rPr>
        <w:t>8</w:t>
      </w:r>
      <w:r>
        <w:fldChar w:fldCharType="end"/>
      </w:r>
      <w:r>
        <w:t xml:space="preserve"> </w:t>
      </w:r>
      <w:r w:rsidRPr="007C3343">
        <w:t xml:space="preserve">– Enlèvement d’enrobé par planage ou </w:t>
      </w:r>
      <w:r>
        <w:t xml:space="preserve">par </w:t>
      </w:r>
      <w:r w:rsidRPr="007C3343">
        <w:t>trait de scie</w:t>
      </w:r>
      <w:bookmarkEnd w:id="607"/>
      <w:r>
        <w:t> </w:t>
      </w:r>
    </w:p>
    <w:p w14:paraId="75135BF9" w14:textId="155A3176" w:rsidR="00F17BA2" w:rsidRPr="001B20E2" w:rsidRDefault="00F17BA2" w:rsidP="0085202C">
      <w:pPr>
        <w:pStyle w:val="Paragraphe"/>
      </w:pPr>
      <w:r w:rsidRPr="001B20E2">
        <w:t xml:space="preserve">Le non-respect de l’enlèvement du joint froid par planage ou </w:t>
      </w:r>
      <w:r>
        <w:t xml:space="preserve">par </w:t>
      </w:r>
      <w:r w:rsidRPr="001B20E2">
        <w:t xml:space="preserve">trait de scie entraîne une </w:t>
      </w:r>
      <w:r w:rsidR="00D43569">
        <w:t>pénalité</w:t>
      </w:r>
      <w:r w:rsidR="00D43569" w:rsidRPr="001B20E2">
        <w:t xml:space="preserve"> </w:t>
      </w:r>
      <w:r w:rsidRPr="001B20E2">
        <w:t xml:space="preserve">additionnelle </w:t>
      </w:r>
      <w:r w:rsidRPr="00752BED">
        <w:t xml:space="preserve">de </w:t>
      </w:r>
      <w:r w:rsidRPr="00AB55C1">
        <w:rPr>
          <w:highlight w:val="yellow"/>
        </w:rPr>
        <w:t>10 $/m</w:t>
      </w:r>
      <w:r w:rsidRPr="00752BED">
        <w:t xml:space="preserve"> de</w:t>
      </w:r>
      <w:r w:rsidRPr="001B20E2">
        <w:t xml:space="preserve"> joint laissé </w:t>
      </w:r>
      <w:r>
        <w:t xml:space="preserve">non complété </w:t>
      </w:r>
      <w:r w:rsidRPr="001B20E2">
        <w:t>en fin de journée.</w:t>
      </w:r>
    </w:p>
    <w:p w14:paraId="0A6BCC11" w14:textId="447107AA" w:rsidR="60F8AEBA" w:rsidRPr="006474AC" w:rsidRDefault="00234E9E" w:rsidP="00667A69">
      <w:pPr>
        <w:pStyle w:val="Textemasqubleu"/>
      </w:pPr>
      <w:r w:rsidRPr="006474AC">
        <w:rPr>
          <w:highlight w:val="lightGray"/>
        </w:rPr>
        <w:t xml:space="preserve">Option </w:t>
      </w:r>
      <w:r w:rsidR="00F17BA2">
        <w:rPr>
          <w:highlight w:val="lightGray"/>
        </w:rPr>
        <w:t>2</w:t>
      </w:r>
      <w:r w:rsidR="006C6EF9" w:rsidRPr="006474AC">
        <w:rPr>
          <w:highlight w:val="lightGray"/>
        </w:rPr>
        <w:t> :</w:t>
      </w:r>
      <w:r w:rsidRPr="006474AC">
        <w:rPr>
          <w:highlight w:val="lightGray"/>
        </w:rPr>
        <w:t xml:space="preserve"> </w:t>
      </w:r>
      <w:r w:rsidR="00417EF0" w:rsidRPr="006474AC">
        <w:rPr>
          <w:highlight w:val="lightGray"/>
        </w:rPr>
        <w:t xml:space="preserve">Correction d’un joint </w:t>
      </w:r>
      <w:r w:rsidR="005B56FC" w:rsidRPr="006474AC">
        <w:rPr>
          <w:highlight w:val="lightGray"/>
        </w:rPr>
        <w:t>froid avec</w:t>
      </w:r>
      <w:r w:rsidR="00417EF0" w:rsidRPr="006474AC">
        <w:rPr>
          <w:highlight w:val="lightGray"/>
        </w:rPr>
        <w:t xml:space="preserve"> un a</w:t>
      </w:r>
      <w:r w:rsidRPr="006474AC">
        <w:rPr>
          <w:highlight w:val="lightGray"/>
        </w:rPr>
        <w:t>dhésif appliqué à chaud</w:t>
      </w:r>
      <w:r w:rsidR="00F36FED">
        <w:rPr>
          <w:highlight w:val="lightGray"/>
        </w:rPr>
        <w:t>.</w:t>
      </w:r>
      <w:r w:rsidR="00EB1B0E" w:rsidRPr="006474AC">
        <w:rPr>
          <w:highlight w:val="lightGray"/>
        </w:rPr>
        <w:t xml:space="preserve"> </w:t>
      </w:r>
      <w:bookmarkEnd w:id="606"/>
    </w:p>
    <w:p w14:paraId="71DB9144" w14:textId="4414243D" w:rsidR="006B7989" w:rsidRDefault="00287282" w:rsidP="0085202C">
      <w:pPr>
        <w:pStyle w:val="Paragraphe"/>
      </w:pPr>
      <w:r>
        <w:t xml:space="preserve">À </w:t>
      </w:r>
      <w:r w:rsidR="000973E7">
        <w:t xml:space="preserve">la reprise des travaux, l’entrepreneur doit </w:t>
      </w:r>
      <w:r w:rsidR="00E55AB3">
        <w:t>mettre en place</w:t>
      </w:r>
      <w:r w:rsidR="000973E7">
        <w:t>, à ses frais, un adhésif appliqué à chaud pour joint froid</w:t>
      </w:r>
      <w:r w:rsidR="00EC4057">
        <w:t>, en conformité avec les spécifications de l’article</w:t>
      </w:r>
      <w:r>
        <w:t> </w:t>
      </w:r>
      <w:r w:rsidR="00D43569" w:rsidRPr="00D43569">
        <w:rPr>
          <w:highlight w:val="yellow"/>
        </w:rPr>
        <w:t>11</w:t>
      </w:r>
      <w:r w:rsidR="00EC4057">
        <w:t xml:space="preserve"> « Adhésif appliqué à chaud pour joint froid »</w:t>
      </w:r>
      <w:r w:rsidR="00D43569">
        <w:t xml:space="preserve"> du présent devis</w:t>
      </w:r>
      <w:r w:rsidR="00EC4057">
        <w:t xml:space="preserve">, </w:t>
      </w:r>
      <w:r w:rsidR="000973E7">
        <w:t xml:space="preserve">sur la longueur totale du joint laissé en fin de journée. </w:t>
      </w:r>
    </w:p>
    <w:p w14:paraId="69E25350" w14:textId="3C43C61F" w:rsidR="00EA2230" w:rsidRDefault="000973E7" w:rsidP="0085202C">
      <w:pPr>
        <w:pStyle w:val="Paragraphe"/>
      </w:pPr>
      <w:r>
        <w:t xml:space="preserve">Le non-respect de l’application de l’adhésif appliqué à chaud pour joint froid entraîne une </w:t>
      </w:r>
      <w:r w:rsidR="00D43569">
        <w:t xml:space="preserve">pénalité </w:t>
      </w:r>
      <w:r>
        <w:t>additionnelle de </w:t>
      </w:r>
      <w:r w:rsidR="00184D69" w:rsidRPr="00AB55C1">
        <w:rPr>
          <w:highlight w:val="yellow"/>
        </w:rPr>
        <w:t>10 </w:t>
      </w:r>
      <w:r w:rsidRPr="00AB55C1">
        <w:rPr>
          <w:highlight w:val="yellow"/>
        </w:rPr>
        <w:t>$/m</w:t>
      </w:r>
      <w:r w:rsidR="00AC3B65" w:rsidRPr="00BA7B1F">
        <w:t xml:space="preserve"> </w:t>
      </w:r>
      <w:r w:rsidRPr="00BA7B1F">
        <w:t>de</w:t>
      </w:r>
      <w:r>
        <w:t xml:space="preserve"> joint laissé </w:t>
      </w:r>
      <w:r w:rsidR="00B243EC">
        <w:t xml:space="preserve">non complété </w:t>
      </w:r>
      <w:r>
        <w:t xml:space="preserve">en fin de journée. </w:t>
      </w:r>
    </w:p>
    <w:p w14:paraId="6786CA92" w14:textId="368ED46C" w:rsidR="000973E7" w:rsidRDefault="1BC1DBF5" w:rsidP="007159A4">
      <w:pPr>
        <w:pStyle w:val="Titre2"/>
      </w:pPr>
      <w:bookmarkStart w:id="608" w:name="_Toc151732886"/>
      <w:bookmarkStart w:id="609" w:name="_Toc151733075"/>
      <w:bookmarkStart w:id="610" w:name="_Toc151733513"/>
      <w:bookmarkStart w:id="611" w:name="_Toc151733718"/>
      <w:bookmarkStart w:id="612" w:name="_Toc151732887"/>
      <w:bookmarkStart w:id="613" w:name="_Toc151733076"/>
      <w:bookmarkStart w:id="614" w:name="_Toc151733514"/>
      <w:bookmarkStart w:id="615" w:name="_Toc151733719"/>
      <w:bookmarkStart w:id="616" w:name="_Toc151732888"/>
      <w:bookmarkStart w:id="617" w:name="_Toc151733077"/>
      <w:bookmarkStart w:id="618" w:name="_Toc151733515"/>
      <w:bookmarkStart w:id="619" w:name="_Toc151733720"/>
      <w:bookmarkStart w:id="620" w:name="_Toc151732889"/>
      <w:bookmarkStart w:id="621" w:name="_Toc151733078"/>
      <w:bookmarkStart w:id="622" w:name="_Toc151733516"/>
      <w:bookmarkStart w:id="623" w:name="_Toc151733721"/>
      <w:bookmarkStart w:id="624" w:name="_Toc151732890"/>
      <w:bookmarkStart w:id="625" w:name="_Toc151733079"/>
      <w:bookmarkStart w:id="626" w:name="_Toc151733517"/>
      <w:bookmarkStart w:id="627" w:name="_Toc151733722"/>
      <w:bookmarkStart w:id="628" w:name="_Toc151732891"/>
      <w:bookmarkStart w:id="629" w:name="_Toc151733080"/>
      <w:bookmarkStart w:id="630" w:name="_Toc151733518"/>
      <w:bookmarkStart w:id="631" w:name="_Toc151733723"/>
      <w:bookmarkStart w:id="632" w:name="_Toc151732892"/>
      <w:bookmarkStart w:id="633" w:name="_Toc151733081"/>
      <w:bookmarkStart w:id="634" w:name="_Toc151733519"/>
      <w:bookmarkStart w:id="635" w:name="_Toc151733724"/>
      <w:bookmarkStart w:id="636" w:name="_Toc59180499"/>
      <w:bookmarkStart w:id="637" w:name="_Toc59180634"/>
      <w:bookmarkStart w:id="638" w:name="_Toc59436021"/>
      <w:bookmarkStart w:id="639" w:name="_Toc59436159"/>
      <w:bookmarkStart w:id="640" w:name="_Toc59180500"/>
      <w:bookmarkStart w:id="641" w:name="_Toc59180635"/>
      <w:bookmarkStart w:id="642" w:name="_Toc59436022"/>
      <w:bookmarkStart w:id="643" w:name="_Toc59436160"/>
      <w:bookmarkStart w:id="644" w:name="_Toc530398587"/>
      <w:bookmarkStart w:id="645" w:name="_Toc530399010"/>
      <w:bookmarkStart w:id="646" w:name="_Toc530400477"/>
      <w:bookmarkStart w:id="647" w:name="_Toc530400900"/>
      <w:bookmarkStart w:id="648" w:name="_Toc530407175"/>
      <w:bookmarkStart w:id="649" w:name="_Toc530476112"/>
      <w:bookmarkStart w:id="650" w:name="_Toc530398588"/>
      <w:bookmarkStart w:id="651" w:name="_Toc530399011"/>
      <w:bookmarkStart w:id="652" w:name="_Toc530400478"/>
      <w:bookmarkStart w:id="653" w:name="_Toc530400901"/>
      <w:bookmarkStart w:id="654" w:name="_Toc530407176"/>
      <w:bookmarkStart w:id="655" w:name="_Toc530466967"/>
      <w:bookmarkStart w:id="656" w:name="_Toc530476113"/>
      <w:bookmarkStart w:id="657" w:name="_Toc530398589"/>
      <w:bookmarkStart w:id="658" w:name="_Toc530399012"/>
      <w:bookmarkStart w:id="659" w:name="_Toc530400479"/>
      <w:bookmarkStart w:id="660" w:name="_Toc530400902"/>
      <w:bookmarkStart w:id="661" w:name="_Toc530407177"/>
      <w:bookmarkStart w:id="662" w:name="_Toc530476114"/>
      <w:bookmarkStart w:id="663" w:name="_Toc530398590"/>
      <w:bookmarkStart w:id="664" w:name="_Toc530399013"/>
      <w:bookmarkStart w:id="665" w:name="_Toc530400480"/>
      <w:bookmarkStart w:id="666" w:name="_Toc530400903"/>
      <w:bookmarkStart w:id="667" w:name="_Toc530407178"/>
      <w:bookmarkStart w:id="668" w:name="_Toc530476115"/>
      <w:bookmarkStart w:id="669" w:name="_Toc530398591"/>
      <w:bookmarkStart w:id="670" w:name="_Toc530399014"/>
      <w:bookmarkStart w:id="671" w:name="_Toc530400481"/>
      <w:bookmarkStart w:id="672" w:name="_Toc530400904"/>
      <w:bookmarkStart w:id="673" w:name="_Toc530407179"/>
      <w:bookmarkStart w:id="674" w:name="_Toc530476116"/>
      <w:bookmarkStart w:id="675" w:name="_Toc530398592"/>
      <w:bookmarkStart w:id="676" w:name="_Toc530399015"/>
      <w:bookmarkStart w:id="677" w:name="_Toc530400482"/>
      <w:bookmarkStart w:id="678" w:name="_Toc530400905"/>
      <w:bookmarkStart w:id="679" w:name="_Toc530407180"/>
      <w:bookmarkStart w:id="680" w:name="_Toc530476117"/>
      <w:bookmarkStart w:id="681" w:name="_Toc530398593"/>
      <w:bookmarkStart w:id="682" w:name="_Toc530399016"/>
      <w:bookmarkStart w:id="683" w:name="_Toc530400483"/>
      <w:bookmarkStart w:id="684" w:name="_Toc530400906"/>
      <w:bookmarkStart w:id="685" w:name="_Toc530407181"/>
      <w:bookmarkStart w:id="686" w:name="_Toc530476118"/>
      <w:bookmarkStart w:id="687" w:name="_Toc530398594"/>
      <w:bookmarkStart w:id="688" w:name="_Toc530399017"/>
      <w:bookmarkStart w:id="689" w:name="_Toc530400484"/>
      <w:bookmarkStart w:id="690" w:name="_Toc530400907"/>
      <w:bookmarkStart w:id="691" w:name="_Toc530407182"/>
      <w:bookmarkStart w:id="692" w:name="_Toc530476119"/>
      <w:bookmarkStart w:id="693" w:name="_Toc530398595"/>
      <w:bookmarkStart w:id="694" w:name="_Toc530399018"/>
      <w:bookmarkStart w:id="695" w:name="_Toc530400485"/>
      <w:bookmarkStart w:id="696" w:name="_Toc530400908"/>
      <w:bookmarkStart w:id="697" w:name="_Toc530407183"/>
      <w:bookmarkStart w:id="698" w:name="_Toc530476120"/>
      <w:bookmarkStart w:id="699" w:name="_Toc530398596"/>
      <w:bookmarkStart w:id="700" w:name="_Toc530399019"/>
      <w:bookmarkStart w:id="701" w:name="_Toc530400486"/>
      <w:bookmarkStart w:id="702" w:name="_Toc530400909"/>
      <w:bookmarkStart w:id="703" w:name="_Toc530407184"/>
      <w:bookmarkStart w:id="704" w:name="_Toc530476121"/>
      <w:bookmarkStart w:id="705" w:name="_Toc530398597"/>
      <w:bookmarkStart w:id="706" w:name="_Toc530399020"/>
      <w:bookmarkStart w:id="707" w:name="_Toc530400487"/>
      <w:bookmarkStart w:id="708" w:name="_Toc530400910"/>
      <w:bookmarkStart w:id="709" w:name="_Toc530407185"/>
      <w:bookmarkStart w:id="710" w:name="_Toc530476122"/>
      <w:bookmarkStart w:id="711" w:name="_Toc530398599"/>
      <w:bookmarkStart w:id="712" w:name="_Toc530399022"/>
      <w:bookmarkStart w:id="713" w:name="_Toc530400488"/>
      <w:bookmarkStart w:id="714" w:name="_Toc530400911"/>
      <w:bookmarkStart w:id="715" w:name="_Toc530407186"/>
      <w:bookmarkStart w:id="716" w:name="_Toc530476123"/>
      <w:bookmarkStart w:id="717" w:name="_Toc531249278"/>
      <w:bookmarkStart w:id="718" w:name="_Toc162295576"/>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r>
        <w:t>Température de la chaussée pour remise en service</w:t>
      </w:r>
      <w:bookmarkEnd w:id="717"/>
      <w:bookmarkEnd w:id="718"/>
    </w:p>
    <w:p w14:paraId="39164185" w14:textId="1F137B6C" w:rsidR="000973E7" w:rsidRPr="004727FC" w:rsidRDefault="000973E7" w:rsidP="00667A69">
      <w:pPr>
        <w:pStyle w:val="Textemasqubleu"/>
        <w:rPr>
          <w:highlight w:val="lightGray"/>
        </w:rPr>
      </w:pPr>
      <w:r w:rsidRPr="004727FC">
        <w:rPr>
          <w:highlight w:val="lightGray"/>
        </w:rPr>
        <w:t xml:space="preserve">Le </w:t>
      </w:r>
      <w:r w:rsidR="00796C6B">
        <w:rPr>
          <w:highlight w:val="lightGray"/>
        </w:rPr>
        <w:t>concepteur</w:t>
      </w:r>
      <w:r w:rsidRPr="004727FC">
        <w:rPr>
          <w:highlight w:val="lightGray"/>
        </w:rPr>
        <w:t xml:space="preserve"> doit </w:t>
      </w:r>
      <w:r w:rsidR="00B61690">
        <w:rPr>
          <w:highlight w:val="lightGray"/>
        </w:rPr>
        <w:t>déterminer la pertinence d’inclure cet article en fonction des</w:t>
      </w:r>
      <w:r w:rsidRPr="004727FC">
        <w:rPr>
          <w:highlight w:val="lightGray"/>
        </w:rPr>
        <w:t xml:space="preserve"> conditions de réalisation des travaux</w:t>
      </w:r>
      <w:r w:rsidR="00B61690">
        <w:rPr>
          <w:highlight w:val="lightGray"/>
        </w:rPr>
        <w:t>.</w:t>
      </w:r>
      <w:r w:rsidRPr="004727FC">
        <w:rPr>
          <w:highlight w:val="lightGray"/>
        </w:rPr>
        <w:t xml:space="preserve"> </w:t>
      </w:r>
    </w:p>
    <w:p w14:paraId="0024CDA0" w14:textId="6A3A23CA" w:rsidR="00A12B69" w:rsidRDefault="00F87BA2" w:rsidP="0085202C">
      <w:pPr>
        <w:pStyle w:val="Paragraphe"/>
      </w:pPr>
      <w:r w:rsidRPr="00AD0625">
        <w:t xml:space="preserve">En plus des exigences de l’article </w:t>
      </w:r>
      <w:r w:rsidRPr="00AD0625">
        <w:rPr>
          <w:highlight w:val="yellow"/>
        </w:rPr>
        <w:t>13.3.4.9</w:t>
      </w:r>
      <w:r w:rsidRPr="00AD0625">
        <w:t xml:space="preserve"> « Température de la chaussée pour remise en service » du CCDG, </w:t>
      </w:r>
      <w:r>
        <w:t>l</w:t>
      </w:r>
      <w:r w:rsidR="00A12B69">
        <w:t>’entrepreneur doit coordonner ses travaux de façon à limiter la</w:t>
      </w:r>
      <w:r w:rsidR="000973E7">
        <w:t xml:space="preserve"> circul</w:t>
      </w:r>
      <w:r w:rsidR="00A12B69">
        <w:t>ation</w:t>
      </w:r>
      <w:r w:rsidR="000973E7">
        <w:t xml:space="preserve"> sur la surface</w:t>
      </w:r>
      <w:r w:rsidR="00A12B69">
        <w:t xml:space="preserve"> non refroidie</w:t>
      </w:r>
      <w:r w:rsidR="000973E7">
        <w:t xml:space="preserve">. </w:t>
      </w:r>
    </w:p>
    <w:p w14:paraId="10E29B12" w14:textId="0317D628" w:rsidR="000973E7" w:rsidRDefault="000973E7" w:rsidP="0085202C">
      <w:pPr>
        <w:pStyle w:val="Paragraphe"/>
      </w:pPr>
      <w:r>
        <w:t>Le Ministère peut retarder la remise en service si</w:t>
      </w:r>
      <w:r w:rsidR="00C43C8A">
        <w:t>,</w:t>
      </w:r>
      <w:r>
        <w:t xml:space="preserve"> malgré le respect de l’exigence de température de surface, une déformation est </w:t>
      </w:r>
      <w:r w:rsidR="00971397">
        <w:t>présente</w:t>
      </w:r>
      <w:r>
        <w:t xml:space="preserve"> lors du passage des véhicules de chantier.</w:t>
      </w:r>
    </w:p>
    <w:p w14:paraId="0AEF6AA4" w14:textId="29E69729" w:rsidR="000A7FDA" w:rsidRDefault="000973E7" w:rsidP="0085202C">
      <w:pPr>
        <w:pStyle w:val="Paragraphe"/>
      </w:pPr>
      <w:r>
        <w:t xml:space="preserve">Dans les cas où la température mesurée est supérieure à </w:t>
      </w:r>
      <w:r w:rsidR="000A7FDA">
        <w:t>la température haute</w:t>
      </w:r>
      <w:r w:rsidR="004B2CAA">
        <w:t> </w:t>
      </w:r>
      <w:r w:rsidR="000A7FDA">
        <w:t>(H)</w:t>
      </w:r>
      <w:r>
        <w:t xml:space="preserve">, l’entrepreneur peut refroidir, à ses frais, les surfaces en les aspergeant </w:t>
      </w:r>
      <w:r w:rsidR="00422CF7">
        <w:t>d’eau</w:t>
      </w:r>
      <w:r>
        <w:t xml:space="preserve">. </w:t>
      </w:r>
    </w:p>
    <w:p w14:paraId="6063C725" w14:textId="2144D8C9" w:rsidR="000973E7" w:rsidRDefault="00E118A5" w:rsidP="0085202C">
      <w:pPr>
        <w:pStyle w:val="Paragraphe"/>
      </w:pPr>
      <w:r>
        <w:t>À la suite de</w:t>
      </w:r>
      <w:r w:rsidR="000973E7">
        <w:t xml:space="preserve"> ce refroidissement provoqué, des lectures de température sont </w:t>
      </w:r>
      <w:r w:rsidR="00952497">
        <w:t xml:space="preserve">requises </w:t>
      </w:r>
      <w:r w:rsidR="000973E7">
        <w:t>sur des sections préalablement asséchées depuis au moins 5</w:t>
      </w:r>
      <w:r w:rsidR="00A13773">
        <w:t> </w:t>
      </w:r>
      <w:r w:rsidR="000973E7">
        <w:t>minutes.</w:t>
      </w:r>
    </w:p>
    <w:p w14:paraId="58754402" w14:textId="2842D94B" w:rsidR="000973E7" w:rsidRPr="00CA4FC9" w:rsidRDefault="6A2B9371" w:rsidP="007159A4">
      <w:pPr>
        <w:pStyle w:val="Titre2"/>
      </w:pPr>
      <w:bookmarkStart w:id="719" w:name="_Toc162295577"/>
      <w:r w:rsidRPr="00CA4FC9">
        <w:t>M</w:t>
      </w:r>
      <w:r w:rsidR="00380A0A" w:rsidRPr="00CA4FC9">
        <w:t xml:space="preserve">ode de paiement d’enrobés avec scories </w:t>
      </w:r>
      <w:r w:rsidR="00012569">
        <w:t xml:space="preserve">d’acier </w:t>
      </w:r>
      <w:r w:rsidR="00380A0A" w:rsidRPr="00CA4FC9">
        <w:t>non</w:t>
      </w:r>
      <w:r w:rsidR="00762269">
        <w:t> </w:t>
      </w:r>
      <w:r w:rsidR="00380A0A" w:rsidRPr="00CA4FC9">
        <w:t>prévues</w:t>
      </w:r>
      <w:bookmarkEnd w:id="719"/>
    </w:p>
    <w:p w14:paraId="0BC0BB94" w14:textId="1F2093B3" w:rsidR="000973E7" w:rsidRPr="00914887" w:rsidRDefault="7E6204C4" w:rsidP="00667A69">
      <w:pPr>
        <w:pStyle w:val="Textemasqubleu"/>
        <w:rPr>
          <w:highlight w:val="lightGray"/>
        </w:rPr>
      </w:pPr>
      <w:r w:rsidRPr="7C8B03A1">
        <w:rPr>
          <w:highlight w:val="lightGray"/>
        </w:rPr>
        <w:t xml:space="preserve">Le </w:t>
      </w:r>
      <w:r w:rsidR="00796C6B">
        <w:rPr>
          <w:highlight w:val="lightGray"/>
        </w:rPr>
        <w:t>concepteur</w:t>
      </w:r>
      <w:r w:rsidR="00A843E4">
        <w:rPr>
          <w:highlight w:val="lightGray"/>
        </w:rPr>
        <w:t xml:space="preserve"> </w:t>
      </w:r>
      <w:r w:rsidRPr="7C8B03A1">
        <w:rPr>
          <w:highlight w:val="lightGray"/>
        </w:rPr>
        <w:t xml:space="preserve">doit utiliser ce mode de paiement </w:t>
      </w:r>
      <w:r w:rsidR="41A5DA38" w:rsidRPr="7C8B03A1">
        <w:rPr>
          <w:highlight w:val="lightGray"/>
        </w:rPr>
        <w:t>lorsque</w:t>
      </w:r>
      <w:r w:rsidRPr="7C8B03A1">
        <w:rPr>
          <w:highlight w:val="lightGray"/>
        </w:rPr>
        <w:t xml:space="preserve"> des scories d’acier sont </w:t>
      </w:r>
      <w:r w:rsidR="053763D3" w:rsidRPr="7C8B03A1">
        <w:rPr>
          <w:highlight w:val="lightGray"/>
        </w:rPr>
        <w:t>acceptées</w:t>
      </w:r>
      <w:r w:rsidR="22F23935" w:rsidRPr="7C8B03A1">
        <w:rPr>
          <w:highlight w:val="lightGray"/>
        </w:rPr>
        <w:t xml:space="preserve"> </w:t>
      </w:r>
      <w:r w:rsidR="053763D3" w:rsidRPr="7C8B03A1">
        <w:rPr>
          <w:highlight w:val="lightGray"/>
        </w:rPr>
        <w:t xml:space="preserve">dans la </w:t>
      </w:r>
      <w:r w:rsidR="757198D9" w:rsidRPr="7C8B03A1">
        <w:rPr>
          <w:highlight w:val="lightGray"/>
        </w:rPr>
        <w:t>formula</w:t>
      </w:r>
      <w:r w:rsidR="053763D3" w:rsidRPr="7C8B03A1">
        <w:rPr>
          <w:highlight w:val="lightGray"/>
        </w:rPr>
        <w:t>tion des enrobés</w:t>
      </w:r>
      <w:r w:rsidR="403A80B6" w:rsidRPr="7C8B03A1">
        <w:rPr>
          <w:highlight w:val="lightGray"/>
        </w:rPr>
        <w:t xml:space="preserve"> et </w:t>
      </w:r>
      <w:r w:rsidR="00617C27">
        <w:rPr>
          <w:highlight w:val="lightGray"/>
        </w:rPr>
        <w:t>qu’</w:t>
      </w:r>
      <w:r w:rsidR="00A42014">
        <w:rPr>
          <w:highlight w:val="lightGray"/>
        </w:rPr>
        <w:t xml:space="preserve">elles </w:t>
      </w:r>
      <w:r w:rsidR="5EBE9141" w:rsidRPr="7C8B03A1">
        <w:rPr>
          <w:highlight w:val="lightGray"/>
        </w:rPr>
        <w:t>ne sont</w:t>
      </w:r>
      <w:r w:rsidR="403A80B6" w:rsidRPr="7C8B03A1">
        <w:rPr>
          <w:highlight w:val="lightGray"/>
        </w:rPr>
        <w:t xml:space="preserve"> </w:t>
      </w:r>
      <w:r w:rsidR="475D04E8" w:rsidRPr="7C8B03A1">
        <w:rPr>
          <w:highlight w:val="lightGray"/>
        </w:rPr>
        <w:t xml:space="preserve">pas </w:t>
      </w:r>
      <w:r w:rsidR="403A80B6" w:rsidRPr="7C8B03A1">
        <w:rPr>
          <w:highlight w:val="lightGray"/>
        </w:rPr>
        <w:t>prévu</w:t>
      </w:r>
      <w:r w:rsidR="00514646">
        <w:rPr>
          <w:highlight w:val="lightGray"/>
        </w:rPr>
        <w:t>e</w:t>
      </w:r>
      <w:r w:rsidR="403A80B6" w:rsidRPr="7C8B03A1">
        <w:rPr>
          <w:highlight w:val="lightGray"/>
        </w:rPr>
        <w:t>s au contrat.</w:t>
      </w:r>
    </w:p>
    <w:p w14:paraId="7F18279B" w14:textId="12C16B95" w:rsidR="008F56DB" w:rsidRDefault="2CBA5048" w:rsidP="0085202C">
      <w:pPr>
        <w:pStyle w:val="Paragraphe"/>
      </w:pPr>
      <w:r>
        <w:t>En plus des</w:t>
      </w:r>
      <w:r w:rsidR="17D27F29">
        <w:t xml:space="preserve"> modalités de l’article</w:t>
      </w:r>
      <w:r w:rsidR="00D65A38">
        <w:t> </w:t>
      </w:r>
      <w:r w:rsidR="17D27F29" w:rsidRPr="00590204">
        <w:rPr>
          <w:highlight w:val="yellow"/>
        </w:rPr>
        <w:t>13.3.5.5</w:t>
      </w:r>
      <w:r w:rsidR="17D27F29">
        <w:t xml:space="preserve"> </w:t>
      </w:r>
      <w:r w:rsidR="00F15365">
        <w:t xml:space="preserve">« Enrobé » </w:t>
      </w:r>
      <w:r w:rsidR="17D27F29">
        <w:t>du CCDG</w:t>
      </w:r>
      <w:r w:rsidR="5C6E3E50">
        <w:t xml:space="preserve">, l’utilisation de scories d’acier dans la </w:t>
      </w:r>
      <w:r w:rsidR="2DC56CC0">
        <w:t>formula</w:t>
      </w:r>
      <w:r w:rsidR="5A223D92">
        <w:t>tion d</w:t>
      </w:r>
      <w:r w:rsidR="00A42014">
        <w:t>’</w:t>
      </w:r>
      <w:r w:rsidR="5A223D92">
        <w:t>enrobé</w:t>
      </w:r>
      <w:r w:rsidR="00E85390">
        <w:t>s</w:t>
      </w:r>
      <w:r w:rsidR="5A223D92">
        <w:t xml:space="preserve"> </w:t>
      </w:r>
      <w:r w:rsidR="008F56DB">
        <w:t xml:space="preserve">requiert </w:t>
      </w:r>
      <w:r w:rsidR="6F0B0275">
        <w:t>le</w:t>
      </w:r>
      <w:r w:rsidR="5A223D92">
        <w:t xml:space="preserve"> </w:t>
      </w:r>
      <w:r w:rsidR="02C98FC4">
        <w:t>ré</w:t>
      </w:r>
      <w:r w:rsidR="5A223D92">
        <w:t>ajustement des quantité</w:t>
      </w:r>
      <w:r w:rsidR="7F04C518">
        <w:t>s payable</w:t>
      </w:r>
      <w:r w:rsidR="5AC123FC">
        <w:t>s</w:t>
      </w:r>
      <w:r w:rsidR="7F04C518">
        <w:t xml:space="preserve"> </w:t>
      </w:r>
      <w:r w:rsidR="13790CFB">
        <w:t>sur la base d’enrobé</w:t>
      </w:r>
      <w:r w:rsidR="00E85390">
        <w:t>s</w:t>
      </w:r>
      <w:r w:rsidR="13790CFB">
        <w:t xml:space="preserve"> sans scories d’acier. </w:t>
      </w:r>
    </w:p>
    <w:p w14:paraId="278E91C0" w14:textId="0249950A" w:rsidR="008F56DB" w:rsidRDefault="13790CFB" w:rsidP="0085202C">
      <w:pPr>
        <w:pStyle w:val="Paragraphe"/>
      </w:pPr>
      <w:r>
        <w:t xml:space="preserve">Les quantités </w:t>
      </w:r>
      <w:r w:rsidR="0565A726">
        <w:t>d’enrobé</w:t>
      </w:r>
      <w:r w:rsidR="00E85390">
        <w:t>s</w:t>
      </w:r>
      <w:r w:rsidR="0565A726">
        <w:t xml:space="preserve"> contenant des scories d’acier </w:t>
      </w:r>
      <w:r w:rsidR="129F1882">
        <w:t>sont</w:t>
      </w:r>
      <w:r w:rsidR="0565A726">
        <w:t xml:space="preserve"> ajusté</w:t>
      </w:r>
      <w:r w:rsidR="1C603B50">
        <w:t>es</w:t>
      </w:r>
      <w:r w:rsidR="0565A726">
        <w:t xml:space="preserve"> selon la formule suivante</w:t>
      </w:r>
      <w:r w:rsidR="00D65A38">
        <w:t> </w:t>
      </w:r>
      <w:r w:rsidR="0565A726">
        <w:t>:</w:t>
      </w:r>
    </w:p>
    <w:p w14:paraId="6F6C3A3C" w14:textId="7030AA24" w:rsidR="000973E7" w:rsidRPr="00CA4FC9" w:rsidRDefault="0565A726" w:rsidP="00272803">
      <w:pPr>
        <w:pStyle w:val="quation"/>
      </w:pPr>
      <w:r w:rsidRPr="00CA4FC9">
        <w:t xml:space="preserve">Quantité </w:t>
      </w:r>
      <w:r w:rsidR="06D9A5CD" w:rsidRPr="00CA4FC9">
        <w:t xml:space="preserve">d’enrobé </w:t>
      </w:r>
      <w:r w:rsidRPr="00CA4FC9">
        <w:t>paya</w:t>
      </w:r>
      <w:r w:rsidR="4B2F1300" w:rsidRPr="00CA4FC9">
        <w:t>ble</w:t>
      </w:r>
      <w:r w:rsidR="0015388B" w:rsidRPr="00CA4FC9">
        <w:t xml:space="preserve"> (t)</w:t>
      </w:r>
      <w:r w:rsidR="4B2F1300" w:rsidRPr="00CA4FC9">
        <w:t xml:space="preserve"> = </w:t>
      </w:r>
      <w:r w:rsidR="47CD284F" w:rsidRPr="00CA4FC9">
        <w:t xml:space="preserve">Fc </w:t>
      </w:r>
      <w:r w:rsidR="009D69D2" w:rsidRPr="00B5727F">
        <w:t>×</w:t>
      </w:r>
      <w:r w:rsidR="47CD284F" w:rsidRPr="00CA4FC9">
        <w:t xml:space="preserve"> Quantité d’enrobé avec scories (t)</w:t>
      </w:r>
    </w:p>
    <w:p w14:paraId="19ECD9C5" w14:textId="0AEE15D3" w:rsidR="000973E7" w:rsidRPr="00380A0A" w:rsidRDefault="0D331284" w:rsidP="00272803">
      <w:pPr>
        <w:pStyle w:val="quation"/>
      </w:pPr>
      <w:r w:rsidRPr="00380A0A">
        <w:t>Où</w:t>
      </w:r>
    </w:p>
    <w:p w14:paraId="38A88F8E" w14:textId="5EF64EAD" w:rsidR="006D4F59" w:rsidRDefault="47CD284F" w:rsidP="00272803">
      <w:pPr>
        <w:pStyle w:val="Textequation"/>
        <w:rPr>
          <w:rFonts w:eastAsia="Arial"/>
        </w:rPr>
      </w:pPr>
      <w:r w:rsidRPr="00380A0A">
        <w:rPr>
          <w:b/>
          <w:bCs/>
        </w:rPr>
        <w:t>Fc =</w:t>
      </w:r>
      <w:r w:rsidR="00255995">
        <w:tab/>
      </w:r>
      <w:r w:rsidR="4B2F1300" w:rsidRPr="008F56DB">
        <w:t xml:space="preserve">2,4 ÷ </w:t>
      </w:r>
      <w:r w:rsidR="195C63DF" w:rsidRPr="008F56DB">
        <w:rPr>
          <w:rFonts w:eastAsia="Arial"/>
        </w:rPr>
        <w:t xml:space="preserve">Densité </w:t>
      </w:r>
      <w:r w:rsidR="4ECC6632" w:rsidRPr="008F56DB">
        <w:rPr>
          <w:rFonts w:eastAsia="Arial"/>
        </w:rPr>
        <w:t xml:space="preserve">brute </w:t>
      </w:r>
      <w:r w:rsidR="195C63DF" w:rsidRPr="008F56DB">
        <w:rPr>
          <w:rFonts w:eastAsia="Arial"/>
        </w:rPr>
        <w:t xml:space="preserve">de l’enrobé avec scories d’acier </w:t>
      </w:r>
      <w:r w:rsidR="00CA4FC9">
        <w:rPr>
          <w:rFonts w:eastAsia="Arial"/>
        </w:rPr>
        <w:t>(</w:t>
      </w:r>
      <w:r w:rsidR="195C63DF" w:rsidRPr="008F56DB">
        <w:rPr>
          <w:rFonts w:eastAsia="Arial"/>
        </w:rPr>
        <w:t>déterminée à</w:t>
      </w:r>
      <w:r w:rsidR="195C63DF" w:rsidRPr="008F56DB">
        <w:rPr>
          <w:rFonts w:eastAsia="Calibri"/>
        </w:rPr>
        <w:t xml:space="preserve"> </w:t>
      </w:r>
      <w:r w:rsidR="195C63DF" w:rsidRPr="00C25EC0">
        <w:rPr>
          <w:rFonts w:eastAsia="Arial"/>
        </w:rPr>
        <w:t>N</w:t>
      </w:r>
      <w:r w:rsidR="195C63DF" w:rsidRPr="00AA2152">
        <w:rPr>
          <w:rFonts w:eastAsia="Arial"/>
          <w:vertAlign w:val="subscript"/>
        </w:rPr>
        <w:t>des</w:t>
      </w:r>
      <w:r w:rsidR="195C63DF" w:rsidRPr="008F56DB">
        <w:rPr>
          <w:rFonts w:eastAsia="Arial"/>
        </w:rPr>
        <w:t xml:space="preserve"> lors de la formulation</w:t>
      </w:r>
      <w:r w:rsidR="008F56DB" w:rsidRPr="008F56DB">
        <w:rPr>
          <w:rFonts w:eastAsia="Arial"/>
        </w:rPr>
        <w:t>)</w:t>
      </w:r>
      <w:r w:rsidR="00D65A38">
        <w:rPr>
          <w:rFonts w:eastAsia="Arial"/>
        </w:rPr>
        <w:t>.</w:t>
      </w:r>
    </w:p>
    <w:p w14:paraId="2531F8E7" w14:textId="38C3CCD4" w:rsidR="0015388B" w:rsidRDefault="0015388B" w:rsidP="00272803">
      <w:pPr>
        <w:pStyle w:val="Textequation"/>
        <w:rPr>
          <w:rFonts w:eastAsia="Arial"/>
        </w:rPr>
      </w:pPr>
      <w:r w:rsidRPr="00012569">
        <w:rPr>
          <w:rFonts w:eastAsia="Arial"/>
          <w:b/>
          <w:bCs/>
        </w:rPr>
        <w:t>N</w:t>
      </w:r>
      <w:r w:rsidRPr="00012569">
        <w:rPr>
          <w:rFonts w:eastAsia="Arial"/>
          <w:b/>
          <w:bCs/>
          <w:vertAlign w:val="subscript"/>
        </w:rPr>
        <w:t>des</w:t>
      </w:r>
      <w:r w:rsidRPr="00012569">
        <w:rPr>
          <w:rFonts w:eastAsia="Arial"/>
          <w:b/>
          <w:bCs/>
        </w:rPr>
        <w:t> </w:t>
      </w:r>
      <w:r w:rsidRPr="00012569">
        <w:rPr>
          <w:rFonts w:eastAsia="Arial"/>
        </w:rPr>
        <w:t>:</w:t>
      </w:r>
      <w:r w:rsidR="00255995">
        <w:rPr>
          <w:rFonts w:eastAsia="Arial"/>
        </w:rPr>
        <w:tab/>
      </w:r>
      <w:r w:rsidR="00012569">
        <w:rPr>
          <w:rFonts w:eastAsia="Arial"/>
        </w:rPr>
        <w:t xml:space="preserve">Nombre de </w:t>
      </w:r>
      <w:r w:rsidR="00064A86">
        <w:rPr>
          <w:rFonts w:eastAsia="Arial"/>
        </w:rPr>
        <w:t>giration</w:t>
      </w:r>
      <w:r w:rsidR="00514646">
        <w:rPr>
          <w:rFonts w:eastAsia="Arial"/>
        </w:rPr>
        <w:t>s</w:t>
      </w:r>
      <w:r w:rsidR="00064A86">
        <w:rPr>
          <w:rFonts w:eastAsia="Arial"/>
        </w:rPr>
        <w:t xml:space="preserve"> de design (</w:t>
      </w:r>
      <w:r w:rsidR="00C25EC0">
        <w:rPr>
          <w:rFonts w:eastAsia="Arial"/>
        </w:rPr>
        <w:t>r</w:t>
      </w:r>
      <w:r w:rsidR="00064A86">
        <w:rPr>
          <w:rFonts w:eastAsia="Arial"/>
        </w:rPr>
        <w:t>éférence au guide</w:t>
      </w:r>
      <w:r w:rsidR="009D69D2">
        <w:rPr>
          <w:rFonts w:eastAsia="Arial"/>
        </w:rPr>
        <w:t xml:space="preserve"> </w:t>
      </w:r>
      <w:r w:rsidR="009D69D2" w:rsidRPr="00514646">
        <w:rPr>
          <w:rFonts w:eastAsia="Arial"/>
          <w:i/>
          <w:iCs/>
        </w:rPr>
        <w:t xml:space="preserve">Enrobés : Formulation </w:t>
      </w:r>
      <w:r w:rsidR="009D69D2" w:rsidRPr="00514646">
        <w:rPr>
          <w:rFonts w:eastAsia="Arial"/>
          <w:i/>
          <w:iCs/>
        </w:rPr>
        <w:tab/>
        <w:t>selon la méthode</w:t>
      </w:r>
      <w:r w:rsidR="00375DD1">
        <w:rPr>
          <w:rFonts w:eastAsia="Arial"/>
          <w:i/>
          <w:iCs/>
        </w:rPr>
        <w:t xml:space="preserve"> </w:t>
      </w:r>
      <w:r w:rsidR="009D69D2" w:rsidRPr="00514646">
        <w:rPr>
          <w:rFonts w:eastAsia="Arial"/>
          <w:i/>
          <w:iCs/>
        </w:rPr>
        <w:t>LC</w:t>
      </w:r>
      <w:r w:rsidR="00C30A22" w:rsidRPr="00C30A22">
        <w:rPr>
          <w:rFonts w:eastAsia="Arial"/>
        </w:rPr>
        <w:t>)</w:t>
      </w:r>
      <w:r w:rsidR="009D69D2" w:rsidRPr="00C30A22">
        <w:rPr>
          <w:rFonts w:eastAsia="Arial"/>
        </w:rPr>
        <w:t>.</w:t>
      </w:r>
    </w:p>
    <w:p w14:paraId="05493831" w14:textId="182E8934" w:rsidR="00272803" w:rsidRDefault="00272803" w:rsidP="00502AA7">
      <w:pPr>
        <w:pStyle w:val="Textemasqumodifications"/>
        <w:rPr>
          <w:rFonts w:eastAsia="Arial"/>
        </w:rPr>
      </w:pPr>
      <w:r w:rsidRPr="00272803">
        <w:rPr>
          <w:rStyle w:val="ParagrapheCar"/>
          <w:rFonts w:eastAsia="Arial"/>
        </w:rPr>
        <w:t>Les codes d’ouvrage ont été enlevés</w:t>
      </w:r>
      <w:r w:rsidRPr="00272803">
        <w:rPr>
          <w:rFonts w:eastAsia="Arial"/>
        </w:rPr>
        <w:t>.</w:t>
      </w:r>
    </w:p>
    <w:p w14:paraId="014DBA8F" w14:textId="2387F4AE" w:rsidR="000973E7" w:rsidRPr="00691F1F" w:rsidRDefault="78372207" w:rsidP="007159A4">
      <w:pPr>
        <w:pStyle w:val="Titre1"/>
      </w:pPr>
      <w:bookmarkStart w:id="720" w:name="_Toc525632823"/>
      <w:bookmarkStart w:id="721" w:name="_Toc531249279"/>
      <w:bookmarkStart w:id="722" w:name="_Toc162295578"/>
      <w:r w:rsidRPr="00691F1F">
        <w:lastRenderedPageBreak/>
        <w:t>Adhésif appliqué à chaud pour joint froid</w:t>
      </w:r>
      <w:bookmarkEnd w:id="720"/>
      <w:bookmarkEnd w:id="721"/>
      <w:bookmarkEnd w:id="722"/>
    </w:p>
    <w:p w14:paraId="7FCAE157" w14:textId="307C4FB0" w:rsidR="007775AE" w:rsidRDefault="007775AE" w:rsidP="00667A69">
      <w:pPr>
        <w:pStyle w:val="Textemasqubleu"/>
        <w:rPr>
          <w:highlight w:val="lightGray"/>
        </w:rPr>
      </w:pPr>
      <w:r>
        <w:rPr>
          <w:highlight w:val="lightGray"/>
        </w:rPr>
        <w:t xml:space="preserve">Le </w:t>
      </w:r>
      <w:r w:rsidR="00796C6B">
        <w:rPr>
          <w:highlight w:val="lightGray"/>
        </w:rPr>
        <w:t>concepteur</w:t>
      </w:r>
      <w:r>
        <w:rPr>
          <w:highlight w:val="lightGray"/>
        </w:rPr>
        <w:t xml:space="preserve"> doit choisir l’une des </w:t>
      </w:r>
      <w:r w:rsidR="00E40717">
        <w:rPr>
          <w:highlight w:val="lightGray"/>
        </w:rPr>
        <w:t>deux</w:t>
      </w:r>
      <w:r w:rsidR="00480AAF">
        <w:rPr>
          <w:highlight w:val="lightGray"/>
        </w:rPr>
        <w:t> </w:t>
      </w:r>
      <w:r>
        <w:rPr>
          <w:highlight w:val="lightGray"/>
        </w:rPr>
        <w:t>options suivantes</w:t>
      </w:r>
      <w:r w:rsidR="005D5DFD">
        <w:rPr>
          <w:highlight w:val="lightGray"/>
        </w:rPr>
        <w:t>.</w:t>
      </w:r>
    </w:p>
    <w:p w14:paraId="748CB634" w14:textId="11FD9AEF" w:rsidR="00D0528C" w:rsidRDefault="4B4CE658" w:rsidP="00667A69">
      <w:pPr>
        <w:pStyle w:val="Textemasqubleu"/>
        <w:rPr>
          <w:highlight w:val="lightGray"/>
        </w:rPr>
      </w:pPr>
      <w:r w:rsidRPr="1066C076">
        <w:rPr>
          <w:highlight w:val="lightGray"/>
        </w:rPr>
        <w:t>Option</w:t>
      </w:r>
      <w:r w:rsidR="001D3CED">
        <w:rPr>
          <w:highlight w:val="lightGray"/>
        </w:rPr>
        <w:t> </w:t>
      </w:r>
      <w:r w:rsidRPr="1066C076">
        <w:rPr>
          <w:highlight w:val="lightGray"/>
        </w:rPr>
        <w:t>1</w:t>
      </w:r>
      <w:r w:rsidR="001D3CED">
        <w:rPr>
          <w:highlight w:val="lightGray"/>
        </w:rPr>
        <w:t> </w:t>
      </w:r>
      <w:r w:rsidRPr="1066C076">
        <w:rPr>
          <w:highlight w:val="lightGray"/>
        </w:rPr>
        <w:t xml:space="preserve">: </w:t>
      </w:r>
      <w:r w:rsidR="26DB40B1" w:rsidRPr="00EE038E">
        <w:rPr>
          <w:highlight w:val="lightGray"/>
        </w:rPr>
        <w:t xml:space="preserve">Routes à </w:t>
      </w:r>
      <w:r w:rsidR="00480AAF">
        <w:rPr>
          <w:highlight w:val="lightGray"/>
        </w:rPr>
        <w:t>2 </w:t>
      </w:r>
      <w:r w:rsidR="26DB40B1" w:rsidRPr="00EE038E">
        <w:rPr>
          <w:highlight w:val="lightGray"/>
        </w:rPr>
        <w:t xml:space="preserve">voies </w:t>
      </w:r>
      <w:r w:rsidR="6E917EF6" w:rsidRPr="1066C076">
        <w:rPr>
          <w:highlight w:val="lightGray"/>
        </w:rPr>
        <w:t>contiguës</w:t>
      </w:r>
      <w:r w:rsidR="00AC0C81">
        <w:rPr>
          <w:highlight w:val="lightGray"/>
        </w:rPr>
        <w:t>.</w:t>
      </w:r>
      <w:r w:rsidR="00D0528C" w:rsidRPr="00D0528C">
        <w:rPr>
          <w:highlight w:val="lightGray"/>
        </w:rPr>
        <w:t xml:space="preserve"> </w:t>
      </w:r>
    </w:p>
    <w:p w14:paraId="7941EAD5" w14:textId="492D7D58" w:rsidR="00455459" w:rsidRDefault="09F137A4" w:rsidP="0085202C">
      <w:pPr>
        <w:pStyle w:val="Paragraphe"/>
      </w:pPr>
      <w:r w:rsidRPr="008750A5">
        <w:t>Pour des routes à</w:t>
      </w:r>
      <w:r w:rsidRPr="001909A4">
        <w:t xml:space="preserve"> </w:t>
      </w:r>
      <w:r w:rsidR="00480AAF">
        <w:t>2 </w:t>
      </w:r>
      <w:r w:rsidRPr="001909A4">
        <w:t xml:space="preserve">voies </w:t>
      </w:r>
      <w:r w:rsidR="6E7A8720" w:rsidRPr="001909A4">
        <w:t>contiguës</w:t>
      </w:r>
      <w:r w:rsidRPr="001909A4">
        <w:t xml:space="preserve"> dont la mise en place des bandes d’enrobé </w:t>
      </w:r>
      <w:r w:rsidR="56FC45F2" w:rsidRPr="001909A4">
        <w:t>est réalisée</w:t>
      </w:r>
      <w:r w:rsidRPr="001909A4">
        <w:t xml:space="preserve"> en </w:t>
      </w:r>
      <w:r w:rsidR="64E22A09" w:rsidRPr="001909A4">
        <w:t>alternance</w:t>
      </w:r>
      <w:r w:rsidRPr="001909A4">
        <w:t xml:space="preserve"> à l’intérieur d</w:t>
      </w:r>
      <w:r w:rsidR="7F41183B" w:rsidRPr="001909A4">
        <w:t>’un même</w:t>
      </w:r>
      <w:r w:rsidR="526E2019" w:rsidRPr="001909A4">
        <w:t xml:space="preserve"> quart de travail, </w:t>
      </w:r>
      <w:r w:rsidR="00B86E11" w:rsidRPr="001909A4">
        <w:t>l’application du liant d’accrochage doit se faire conformément aux prescriptions de l’</w:t>
      </w:r>
      <w:r w:rsidR="000E638F" w:rsidRPr="001909A4">
        <w:t>a</w:t>
      </w:r>
      <w:r w:rsidR="00B86E11" w:rsidRPr="001909A4">
        <w:t>rticle</w:t>
      </w:r>
      <w:r w:rsidR="00DC6033">
        <w:t> </w:t>
      </w:r>
      <w:r w:rsidR="00B86E11" w:rsidRPr="001000F9">
        <w:rPr>
          <w:highlight w:val="yellow"/>
        </w:rPr>
        <w:t>13.3.4.3</w:t>
      </w:r>
      <w:r w:rsidR="005D5DFD">
        <w:t> </w:t>
      </w:r>
      <w:r w:rsidR="00B86E11" w:rsidRPr="001909A4">
        <w:t>« Joints »</w:t>
      </w:r>
      <w:r w:rsidR="006E4D30">
        <w:t xml:space="preserve"> </w:t>
      </w:r>
      <w:r w:rsidR="00B86E11" w:rsidRPr="001909A4">
        <w:t>du</w:t>
      </w:r>
      <w:r w:rsidR="526E2019" w:rsidRPr="001909A4">
        <w:t xml:space="preserve"> CCDG</w:t>
      </w:r>
      <w:r w:rsidR="00455459">
        <w:t>.</w:t>
      </w:r>
    </w:p>
    <w:p w14:paraId="71293FB8" w14:textId="1E61E4B7" w:rsidR="09F137A4" w:rsidRPr="001909A4" w:rsidRDefault="00455459" w:rsidP="0085202C">
      <w:pPr>
        <w:pStyle w:val="Paragraphe"/>
      </w:pPr>
      <w:bookmarkStart w:id="723" w:name="_Hlk121401292"/>
      <w:r>
        <w:t>Toutefois, la mise en place d’un produit adhésif appliqué à chaud pour la réalisation des joints froids peut être requise en conformité avec les exigences de l’article</w:t>
      </w:r>
      <w:r w:rsidR="00DC6033">
        <w:t> </w:t>
      </w:r>
      <w:r w:rsidR="00985096">
        <w:rPr>
          <w:highlight w:val="yellow"/>
        </w:rPr>
        <w:t>10</w:t>
      </w:r>
      <w:r w:rsidRPr="00455459">
        <w:rPr>
          <w:highlight w:val="yellow"/>
        </w:rPr>
        <w:t>.4.9</w:t>
      </w:r>
      <w:r>
        <w:t xml:space="preserve"> « Joints longitudinaux de fin de journée »</w:t>
      </w:r>
      <w:r w:rsidR="00985096">
        <w:t xml:space="preserve"> du présent devis</w:t>
      </w:r>
      <w:r w:rsidR="005D5DFD">
        <w:t>.</w:t>
      </w:r>
    </w:p>
    <w:bookmarkEnd w:id="723"/>
    <w:p w14:paraId="272CAE92" w14:textId="5E2F9DE1" w:rsidR="1902AC05" w:rsidRPr="00EE038E" w:rsidRDefault="1902AC05" w:rsidP="00667A69">
      <w:pPr>
        <w:pStyle w:val="Textemasqubleu"/>
        <w:rPr>
          <w:highlight w:val="lightGray"/>
        </w:rPr>
      </w:pPr>
      <w:r w:rsidRPr="1066C076">
        <w:rPr>
          <w:highlight w:val="lightGray"/>
        </w:rPr>
        <w:t>Option</w:t>
      </w:r>
      <w:r w:rsidR="00DC6033">
        <w:rPr>
          <w:highlight w:val="lightGray"/>
        </w:rPr>
        <w:t> </w:t>
      </w:r>
      <w:r w:rsidRPr="1066C076">
        <w:rPr>
          <w:highlight w:val="lightGray"/>
        </w:rPr>
        <w:t>2</w:t>
      </w:r>
      <w:r w:rsidR="00DC6033">
        <w:rPr>
          <w:highlight w:val="lightGray"/>
        </w:rPr>
        <w:t> </w:t>
      </w:r>
      <w:r w:rsidRPr="1066C076">
        <w:rPr>
          <w:highlight w:val="lightGray"/>
        </w:rPr>
        <w:t xml:space="preserve">: </w:t>
      </w:r>
      <w:r w:rsidR="4BB0DAD4" w:rsidRPr="00EE038E">
        <w:rPr>
          <w:highlight w:val="lightGray"/>
        </w:rPr>
        <w:t>Autres configurations</w:t>
      </w:r>
      <w:r w:rsidR="00DC6033">
        <w:rPr>
          <w:highlight w:val="lightGray"/>
        </w:rPr>
        <w:t>.</w:t>
      </w:r>
    </w:p>
    <w:p w14:paraId="514C5AD9" w14:textId="712E6D7C" w:rsidR="003B010A" w:rsidRPr="00F2209C" w:rsidRDefault="53C29312" w:rsidP="00667A69">
      <w:pPr>
        <w:pStyle w:val="Textemasqubleu"/>
        <w:rPr>
          <w:highlight w:val="lightGray"/>
        </w:rPr>
      </w:pPr>
      <w:r w:rsidRPr="1066C076">
        <w:rPr>
          <w:highlight w:val="lightGray"/>
        </w:rPr>
        <w:t xml:space="preserve">L’utilisation d’un adhésif appliqué à chaud pour joint froid réduit la perméabilité du joint longitudinal. Le </w:t>
      </w:r>
      <w:r w:rsidR="00796C6B">
        <w:rPr>
          <w:highlight w:val="lightGray"/>
        </w:rPr>
        <w:t>concepteur</w:t>
      </w:r>
      <w:r w:rsidRPr="1066C076">
        <w:rPr>
          <w:highlight w:val="lightGray"/>
        </w:rPr>
        <w:t xml:space="preserve"> doit évaluer si </w:t>
      </w:r>
      <w:r w:rsidR="7B14B878" w:rsidRPr="1066C076">
        <w:rPr>
          <w:highlight w:val="lightGray"/>
        </w:rPr>
        <w:t>l</w:t>
      </w:r>
      <w:r w:rsidR="49EABA2A" w:rsidRPr="1066C076">
        <w:rPr>
          <w:highlight w:val="lightGray"/>
        </w:rPr>
        <w:t xml:space="preserve">a mise en place d’un adhésif appliqué à chaud sur les joints froids </w:t>
      </w:r>
      <w:r w:rsidRPr="1066C076">
        <w:rPr>
          <w:highlight w:val="lightGray"/>
        </w:rPr>
        <w:t>est pertinent</w:t>
      </w:r>
      <w:r w:rsidR="429010BA" w:rsidRPr="1066C076">
        <w:rPr>
          <w:highlight w:val="lightGray"/>
        </w:rPr>
        <w:t>e</w:t>
      </w:r>
      <w:r w:rsidRPr="1066C076">
        <w:rPr>
          <w:highlight w:val="lightGray"/>
        </w:rPr>
        <w:t xml:space="preserve"> dans le contexte du projet</w:t>
      </w:r>
      <w:r w:rsidR="1F8E69C7" w:rsidRPr="1066C076">
        <w:rPr>
          <w:highlight w:val="lightGray"/>
        </w:rPr>
        <w:t xml:space="preserve"> (</w:t>
      </w:r>
      <w:r w:rsidR="00DA6FAE">
        <w:rPr>
          <w:highlight w:val="lightGray"/>
        </w:rPr>
        <w:t>ex. </w:t>
      </w:r>
      <w:r w:rsidR="1F8E69C7" w:rsidRPr="1066C076">
        <w:rPr>
          <w:highlight w:val="lightGray"/>
        </w:rPr>
        <w:t>: joints sur autoroutes, joints de voies de virage, joints de bretelles)</w:t>
      </w:r>
      <w:r w:rsidRPr="1066C076">
        <w:rPr>
          <w:highlight w:val="lightGray"/>
        </w:rPr>
        <w:t>.</w:t>
      </w:r>
      <w:r w:rsidR="758FE646" w:rsidRPr="1066C076">
        <w:rPr>
          <w:highlight w:val="lightGray"/>
        </w:rPr>
        <w:t xml:space="preserve"> Si </w:t>
      </w:r>
      <w:r w:rsidR="000E638F">
        <w:rPr>
          <w:highlight w:val="lightGray"/>
        </w:rPr>
        <w:t xml:space="preserve">tel est le cas, le </w:t>
      </w:r>
      <w:r w:rsidR="00796C6B">
        <w:rPr>
          <w:highlight w:val="lightGray"/>
        </w:rPr>
        <w:t>concepteur</w:t>
      </w:r>
      <w:r w:rsidR="000E638F">
        <w:rPr>
          <w:highlight w:val="lightGray"/>
        </w:rPr>
        <w:t xml:space="preserve"> doit utiliser le paragraphe suivant.</w:t>
      </w:r>
    </w:p>
    <w:p w14:paraId="2909994B" w14:textId="77777777" w:rsidR="001848EF" w:rsidRDefault="001848EF" w:rsidP="0085202C">
      <w:pPr>
        <w:pStyle w:val="Paragraphe"/>
      </w:pPr>
      <w:r w:rsidRPr="001848EF">
        <w:t>Un adhésif appliqué à chaud pour joints froids doit être mis en place sur la paroi verticale du joint si, au moment de la mise en place de la seconde bande d’enrobé, la température de l’enrobé en place est inférieure à 85 °C.</w:t>
      </w:r>
    </w:p>
    <w:p w14:paraId="361E2A22" w14:textId="724E4067" w:rsidR="000973E7" w:rsidRPr="000C0474" w:rsidRDefault="000973E7" w:rsidP="007159A4">
      <w:pPr>
        <w:pStyle w:val="Titre2"/>
      </w:pPr>
      <w:bookmarkStart w:id="724" w:name="_Toc530476130"/>
      <w:bookmarkStart w:id="725" w:name="_Toc530476131"/>
      <w:bookmarkStart w:id="726" w:name="_Toc525632825"/>
      <w:bookmarkStart w:id="727" w:name="_Toc531249280"/>
      <w:bookmarkStart w:id="728" w:name="_Toc162295579"/>
      <w:bookmarkEnd w:id="724"/>
      <w:bookmarkEnd w:id="725"/>
      <w:r w:rsidRPr="000C0474">
        <w:t>Matériaux</w:t>
      </w:r>
      <w:bookmarkEnd w:id="726"/>
      <w:bookmarkEnd w:id="727"/>
      <w:bookmarkEnd w:id="728"/>
    </w:p>
    <w:p w14:paraId="3E432E76" w14:textId="3ADD1F07" w:rsidR="000973E7" w:rsidRPr="00FF4254" w:rsidRDefault="000973E7" w:rsidP="0085202C">
      <w:pPr>
        <w:pStyle w:val="Paragraphe"/>
      </w:pPr>
      <w:r w:rsidRPr="00A41054">
        <w:t>Le produit utilisé doit répondre aux spécifications suivantes</w:t>
      </w:r>
      <w:r w:rsidR="0002567C">
        <w:t> </w:t>
      </w:r>
      <w:r w:rsidRPr="00A41054">
        <w:t>:</w:t>
      </w:r>
    </w:p>
    <w:p w14:paraId="325A2768" w14:textId="07272D0B" w:rsidR="000973E7" w:rsidRPr="00200C46" w:rsidRDefault="5BAF6C67" w:rsidP="00DB5419">
      <w:pPr>
        <w:pStyle w:val="Puce1"/>
      </w:pPr>
      <w:r>
        <w:t>Viscosité Brookfield, à 204</w:t>
      </w:r>
      <w:r w:rsidR="39ECFDBF">
        <w:t> </w:t>
      </w:r>
      <w:r>
        <w:t>°C (ASTM</w:t>
      </w:r>
      <w:r w:rsidR="1FD279E0">
        <w:t> </w:t>
      </w:r>
      <w:r>
        <w:t>D2669)</w:t>
      </w:r>
      <w:r w:rsidR="297FD364">
        <w:t xml:space="preserve"> </w:t>
      </w:r>
      <w:r>
        <w:t>de 4 à 10</w:t>
      </w:r>
      <w:r w:rsidR="1FD279E0">
        <w:t xml:space="preserve"> </w:t>
      </w:r>
      <w:r>
        <w:t>Pa-s</w:t>
      </w:r>
      <w:r w:rsidR="437F714F">
        <w:t>;</w:t>
      </w:r>
    </w:p>
    <w:p w14:paraId="597BC5FD" w14:textId="190E361E" w:rsidR="000973E7" w:rsidRPr="00200C46" w:rsidRDefault="5BAF6C67" w:rsidP="00DB5419">
      <w:pPr>
        <w:pStyle w:val="Puce1"/>
      </w:pPr>
      <w:bookmarkStart w:id="729" w:name="_Hlk85454169"/>
      <w:r>
        <w:t>Pénétration au cône, à 25</w:t>
      </w:r>
      <w:r w:rsidR="39ECFDBF">
        <w:t> </w:t>
      </w:r>
      <w:r>
        <w:t>°C (ASTM</w:t>
      </w:r>
      <w:r w:rsidR="1FD279E0">
        <w:t> </w:t>
      </w:r>
      <w:r>
        <w:t>D5329)</w:t>
      </w:r>
      <w:r w:rsidR="297FD364">
        <w:t xml:space="preserve"> </w:t>
      </w:r>
      <w:r>
        <w:t>de 60 à 100 (1/10</w:t>
      </w:r>
      <w:r w:rsidR="008750A5">
        <w:t> </w:t>
      </w:r>
      <w:r>
        <w:t>mm)</w:t>
      </w:r>
      <w:r w:rsidR="437F714F">
        <w:t>;</w:t>
      </w:r>
    </w:p>
    <w:p w14:paraId="7C676E12" w14:textId="45408936" w:rsidR="000973E7" w:rsidRPr="00200C46" w:rsidRDefault="5BAF6C67" w:rsidP="00DB5419">
      <w:pPr>
        <w:pStyle w:val="Puce1"/>
      </w:pPr>
      <w:r>
        <w:t>Résilience, à 25</w:t>
      </w:r>
      <w:r w:rsidR="39ECFDBF">
        <w:t> </w:t>
      </w:r>
      <w:r>
        <w:t>°C (ASTM</w:t>
      </w:r>
      <w:r w:rsidR="1FD279E0">
        <w:t> </w:t>
      </w:r>
      <w:r>
        <w:t>D5329)</w:t>
      </w:r>
      <w:r w:rsidR="51B6D4A0">
        <w:t xml:space="preserve"> </w:t>
      </w:r>
      <w:r>
        <w:t>≥ 30</w:t>
      </w:r>
      <w:r w:rsidR="1FD279E0">
        <w:t> </w:t>
      </w:r>
      <w:r>
        <w:t>%</w:t>
      </w:r>
      <w:r w:rsidR="437F714F">
        <w:t>;</w:t>
      </w:r>
    </w:p>
    <w:bookmarkEnd w:id="729"/>
    <w:p w14:paraId="26F6AFB6" w14:textId="364F626D" w:rsidR="000973E7" w:rsidRPr="00200C46" w:rsidRDefault="5BAF6C67" w:rsidP="00DB5419">
      <w:pPr>
        <w:pStyle w:val="Puce1"/>
      </w:pPr>
      <w:r>
        <w:t>Ductilité, à 25</w:t>
      </w:r>
      <w:r w:rsidR="39ECFDBF">
        <w:t> </w:t>
      </w:r>
      <w:r>
        <w:t>°C (ASTM D 113)</w:t>
      </w:r>
      <w:r w:rsidR="00272803">
        <w:t xml:space="preserve"> </w:t>
      </w:r>
      <w:r>
        <w:t>≥ 30</w:t>
      </w:r>
      <w:r w:rsidR="39ECFDBF">
        <w:t> </w:t>
      </w:r>
      <w:r>
        <w:t>cm</w:t>
      </w:r>
      <w:r w:rsidR="437F714F">
        <w:t>;</w:t>
      </w:r>
    </w:p>
    <w:p w14:paraId="60BFA6AB" w14:textId="24B65E03" w:rsidR="000973E7" w:rsidRPr="00200C46" w:rsidRDefault="5BAF6C67" w:rsidP="00DB5419">
      <w:pPr>
        <w:pStyle w:val="Puce1"/>
      </w:pPr>
      <w:r>
        <w:t>Ductilité, à 4</w:t>
      </w:r>
      <w:r w:rsidR="39ECFDBF">
        <w:t> </w:t>
      </w:r>
      <w:r>
        <w:t>°C (ASTM D 113)</w:t>
      </w:r>
      <w:r w:rsidR="00272803">
        <w:t xml:space="preserve"> </w:t>
      </w:r>
      <w:r>
        <w:t>≥ 30</w:t>
      </w:r>
      <w:r w:rsidR="39ECFDBF">
        <w:t> </w:t>
      </w:r>
      <w:r>
        <w:t>cm</w:t>
      </w:r>
      <w:r w:rsidR="437F714F">
        <w:t>;</w:t>
      </w:r>
    </w:p>
    <w:p w14:paraId="3369C7E3" w14:textId="79885698" w:rsidR="000973E7" w:rsidRPr="00200C46" w:rsidRDefault="5BAF6C67" w:rsidP="00DB5419">
      <w:pPr>
        <w:pStyle w:val="Puce1"/>
      </w:pPr>
      <w:r>
        <w:t>Adhésion (</w:t>
      </w:r>
      <w:r w:rsidRPr="00C52061">
        <w:rPr>
          <w:i/>
          <w:iCs/>
        </w:rPr>
        <w:t>Tensile Adhesion</w:t>
      </w:r>
      <w:r>
        <w:t>), à 25</w:t>
      </w:r>
      <w:r w:rsidR="39ECFDBF">
        <w:t> </w:t>
      </w:r>
      <w:r>
        <w:t>°C (ASTM</w:t>
      </w:r>
      <w:r w:rsidR="1FD279E0">
        <w:t> </w:t>
      </w:r>
      <w:r>
        <w:t>D5329) ≥ 500</w:t>
      </w:r>
      <w:r w:rsidR="1FD279E0">
        <w:t> </w:t>
      </w:r>
      <w:r>
        <w:t>%</w:t>
      </w:r>
      <w:r w:rsidR="437F714F">
        <w:t>;</w:t>
      </w:r>
    </w:p>
    <w:p w14:paraId="7C261A2A" w14:textId="22060E9A" w:rsidR="000973E7" w:rsidRPr="00200C46" w:rsidRDefault="5BAF6C67" w:rsidP="00DB5419">
      <w:pPr>
        <w:pStyle w:val="Puce1"/>
      </w:pPr>
      <w:r>
        <w:t>Flexibilité, à -18</w:t>
      </w:r>
      <w:r w:rsidR="3C75AF5D">
        <w:t> </w:t>
      </w:r>
      <w:r>
        <w:t>°C (</w:t>
      </w:r>
      <w:r w:rsidR="006F70FD">
        <w:t>p</w:t>
      </w:r>
      <w:r>
        <w:t>rocédure du fabricant)</w:t>
      </w:r>
      <w:r w:rsidR="006F70FD">
        <w:t>, c</w:t>
      </w:r>
      <w:r>
        <w:t>onforme</w:t>
      </w:r>
      <w:r w:rsidR="437F714F">
        <w:t>;</w:t>
      </w:r>
    </w:p>
    <w:p w14:paraId="5CC6C121" w14:textId="5D6AF4CC" w:rsidR="000973E7" w:rsidRPr="00200C46" w:rsidRDefault="5BAF6C67" w:rsidP="00DB5419">
      <w:pPr>
        <w:pStyle w:val="Puce1"/>
      </w:pPr>
      <w:r>
        <w:t>Point de ramollissement (ASTM D 36)</w:t>
      </w:r>
      <w:r w:rsidR="006F70FD">
        <w:t xml:space="preserve"> </w:t>
      </w:r>
      <w:r>
        <w:t>≥ 77</w:t>
      </w:r>
      <w:r w:rsidR="3C75AF5D">
        <w:t> </w:t>
      </w:r>
      <w:r>
        <w:t>°C</w:t>
      </w:r>
      <w:r w:rsidR="437F714F">
        <w:t>;</w:t>
      </w:r>
    </w:p>
    <w:p w14:paraId="4FEC0334" w14:textId="499A308F" w:rsidR="000973E7" w:rsidRPr="00200C46" w:rsidRDefault="5BAF6C67" w:rsidP="00DB5419">
      <w:pPr>
        <w:pStyle w:val="Puce1"/>
      </w:pPr>
      <w:r>
        <w:t xml:space="preserve">Compatibilité </w:t>
      </w:r>
      <w:r w:rsidR="006F70FD">
        <w:t xml:space="preserve">du </w:t>
      </w:r>
      <w:r>
        <w:t>bitume (ASTM D 5329)</w:t>
      </w:r>
      <w:r w:rsidR="006F70FD">
        <w:t>, c</w:t>
      </w:r>
      <w:r>
        <w:t>onforme</w:t>
      </w:r>
      <w:r w:rsidR="437F714F">
        <w:t>.</w:t>
      </w:r>
    </w:p>
    <w:p w14:paraId="2C43B12B" w14:textId="22CE3F8D" w:rsidR="000973E7" w:rsidRDefault="000973E7" w:rsidP="0085202C">
      <w:pPr>
        <w:pStyle w:val="Paragraphe"/>
      </w:pPr>
      <w:r w:rsidRPr="00FF4254">
        <w:t xml:space="preserve">La fiche descriptive du produit doit être transmise au Ministère au </w:t>
      </w:r>
      <w:r w:rsidRPr="00514646">
        <w:t xml:space="preserve">moins </w:t>
      </w:r>
      <w:r w:rsidRPr="00C30A22">
        <w:t>7</w:t>
      </w:r>
      <w:r w:rsidR="000F6F7D" w:rsidRPr="00C30A22">
        <w:t> </w:t>
      </w:r>
      <w:r w:rsidRPr="00C30A22">
        <w:t>jours</w:t>
      </w:r>
      <w:r w:rsidRPr="00FF4254">
        <w:t xml:space="preserve"> avant l’utilisation du produit.</w:t>
      </w:r>
    </w:p>
    <w:p w14:paraId="3BF078D7" w14:textId="02DAFF72" w:rsidR="000973E7" w:rsidRPr="00EB37AB" w:rsidRDefault="00233F20" w:rsidP="007159A4">
      <w:pPr>
        <w:pStyle w:val="Titre2"/>
      </w:pPr>
      <w:bookmarkStart w:id="730" w:name="_Toc422729986"/>
      <w:bookmarkStart w:id="731" w:name="_Toc422809906"/>
      <w:bookmarkStart w:id="732" w:name="_Toc525632826"/>
      <w:bookmarkStart w:id="733" w:name="_Toc531249281"/>
      <w:bookmarkStart w:id="734" w:name="_Toc162295580"/>
      <w:r w:rsidRPr="00EB37AB">
        <w:t>Assurance de la qualité</w:t>
      </w:r>
      <w:bookmarkEnd w:id="730"/>
      <w:bookmarkEnd w:id="731"/>
      <w:bookmarkEnd w:id="732"/>
      <w:bookmarkEnd w:id="733"/>
      <w:bookmarkEnd w:id="734"/>
    </w:p>
    <w:p w14:paraId="1358AF1E" w14:textId="0E2ACAD9" w:rsidR="000973E7" w:rsidRDefault="444E4D43" w:rsidP="002A3120">
      <w:pPr>
        <w:pStyle w:val="Titre3"/>
      </w:pPr>
      <w:bookmarkStart w:id="735" w:name="_Toc531249282"/>
      <w:bookmarkStart w:id="736" w:name="_Toc162295581"/>
      <w:r>
        <w:t>Attestation de conformité</w:t>
      </w:r>
      <w:bookmarkEnd w:id="735"/>
      <w:bookmarkEnd w:id="736"/>
    </w:p>
    <w:p w14:paraId="2D57F521" w14:textId="5988F896" w:rsidR="00C32194" w:rsidRPr="00FF4254" w:rsidRDefault="00C32194" w:rsidP="0085202C">
      <w:pPr>
        <w:pStyle w:val="Paragraphe"/>
      </w:pPr>
      <w:r w:rsidRPr="00FF4254">
        <w:t xml:space="preserve">Un lot de production correspond à une quantité de </w:t>
      </w:r>
      <w:r>
        <w:t>produit</w:t>
      </w:r>
      <w:r w:rsidRPr="00FF4254">
        <w:t xml:space="preserve"> ayant les mêmes caractéristiques physicochimiques, fabriqué selon la même </w:t>
      </w:r>
      <w:r w:rsidR="00971397">
        <w:t>formule</w:t>
      </w:r>
      <w:r w:rsidR="007F34FC">
        <w:t>,</w:t>
      </w:r>
      <w:r w:rsidR="00971397" w:rsidRPr="00FF4254">
        <w:t xml:space="preserve"> </w:t>
      </w:r>
      <w:r w:rsidRPr="00FF4254">
        <w:t xml:space="preserve">à partir des mêmes constituants et de la même source d’approvisionnement, au cours d’une période de production ne dépassant pas </w:t>
      </w:r>
      <w:r w:rsidR="00342F58">
        <w:t>3 </w:t>
      </w:r>
      <w:r w:rsidRPr="00FF4254">
        <w:t>jours sans interruption</w:t>
      </w:r>
      <w:r w:rsidR="002745BA">
        <w:t>.</w:t>
      </w:r>
      <w:r w:rsidRPr="00FF4254">
        <w:t xml:space="preserve"> </w:t>
      </w:r>
    </w:p>
    <w:p w14:paraId="4C42D1A9" w14:textId="35110D8A" w:rsidR="000973E7" w:rsidRPr="00FF4254" w:rsidRDefault="000973E7" w:rsidP="0085202C">
      <w:pPr>
        <w:pStyle w:val="Paragraphe"/>
      </w:pPr>
      <w:r w:rsidRPr="00FF4254">
        <w:t xml:space="preserve">Pour chaque lot </w:t>
      </w:r>
      <w:r w:rsidR="00BE5E3A">
        <w:t xml:space="preserve">de </w:t>
      </w:r>
      <w:r w:rsidR="00952497">
        <w:t xml:space="preserve">production </w:t>
      </w:r>
      <w:r w:rsidRPr="00FF4254">
        <w:t>utilisé, l’entrepreneur doit fournir au surveillant une attestation de conformité datée et signée par le responsable du laboratoire du fabricant et contenant l</w:t>
      </w:r>
      <w:r w:rsidR="007F34FC">
        <w:t xml:space="preserve">es </w:t>
      </w:r>
      <w:r w:rsidRPr="00FF4254">
        <w:t>information</w:t>
      </w:r>
      <w:r w:rsidR="007F34FC">
        <w:t>s</w:t>
      </w:r>
      <w:r w:rsidRPr="00FF4254">
        <w:t xml:space="preserve"> suivante</w:t>
      </w:r>
      <w:r w:rsidR="007F34FC">
        <w:t>s</w:t>
      </w:r>
      <w:r w:rsidR="00734B7B">
        <w:t> </w:t>
      </w:r>
      <w:r w:rsidRPr="00FF4254">
        <w:t>:</w:t>
      </w:r>
    </w:p>
    <w:p w14:paraId="3A723057" w14:textId="24AD49AF" w:rsidR="000973E7" w:rsidRPr="00AE493B" w:rsidRDefault="5BAF6C67" w:rsidP="00DB5419">
      <w:pPr>
        <w:pStyle w:val="Puce1"/>
      </w:pPr>
      <w:r>
        <w:t>Le nom du fabricant;</w:t>
      </w:r>
    </w:p>
    <w:p w14:paraId="49B53B51" w14:textId="26F08469" w:rsidR="000973E7" w:rsidRPr="00AE493B" w:rsidRDefault="5BAF6C67" w:rsidP="00DB5419">
      <w:pPr>
        <w:pStyle w:val="Puce1"/>
      </w:pPr>
      <w:r>
        <w:t>Le nom commercial du produit;</w:t>
      </w:r>
    </w:p>
    <w:p w14:paraId="48B177BB" w14:textId="74146EB5" w:rsidR="000973E7" w:rsidRPr="00AE493B" w:rsidRDefault="5BAF6C67" w:rsidP="00DB5419">
      <w:pPr>
        <w:pStyle w:val="Puce1"/>
      </w:pPr>
      <w:r>
        <w:t>Le numéro du lot de production;</w:t>
      </w:r>
    </w:p>
    <w:p w14:paraId="5B4B0A96" w14:textId="4EE8094B" w:rsidR="000973E7" w:rsidRPr="00AE493B" w:rsidRDefault="5BAF6C67" w:rsidP="00DB5419">
      <w:pPr>
        <w:pStyle w:val="Puce1"/>
      </w:pPr>
      <w:r>
        <w:t>La date de fabrication;</w:t>
      </w:r>
    </w:p>
    <w:p w14:paraId="68E20B89" w14:textId="36B95F88" w:rsidR="000973E7" w:rsidRPr="00AE493B" w:rsidRDefault="5BAF6C67" w:rsidP="00DB5419">
      <w:pPr>
        <w:pStyle w:val="Puce1"/>
      </w:pPr>
      <w:r>
        <w:lastRenderedPageBreak/>
        <w:t>La date de réalisation des essais;</w:t>
      </w:r>
    </w:p>
    <w:p w14:paraId="42E167F4" w14:textId="0092C3B8" w:rsidR="000973E7" w:rsidRPr="00AE493B" w:rsidRDefault="297FD364" w:rsidP="00DB5419">
      <w:pPr>
        <w:pStyle w:val="Puce1"/>
      </w:pPr>
      <w:r>
        <w:t>La t</w:t>
      </w:r>
      <w:r w:rsidR="5BAF6C67">
        <w:t xml:space="preserve">empérature </w:t>
      </w:r>
      <w:r w:rsidR="5FF857F7">
        <w:t xml:space="preserve">minimale </w:t>
      </w:r>
      <w:r w:rsidR="5BAF6C67">
        <w:t>d’application recommandée;</w:t>
      </w:r>
    </w:p>
    <w:p w14:paraId="5C5DC5AB" w14:textId="196B1F1F" w:rsidR="000973E7" w:rsidRPr="00AE493B" w:rsidRDefault="297FD364" w:rsidP="00DB5419">
      <w:pPr>
        <w:pStyle w:val="Puce1"/>
      </w:pPr>
      <w:r>
        <w:t>La t</w:t>
      </w:r>
      <w:r w:rsidR="5BAF6C67">
        <w:t>empérature maximale de chauffage;</w:t>
      </w:r>
    </w:p>
    <w:p w14:paraId="14751CA5" w14:textId="77777777" w:rsidR="000973E7" w:rsidRPr="00AE493B" w:rsidRDefault="5BAF6C67" w:rsidP="00DB5419">
      <w:pPr>
        <w:pStyle w:val="Puce1"/>
      </w:pPr>
      <w:r>
        <w:t>Les résultats des essais réalisés sur le lot :</w:t>
      </w:r>
    </w:p>
    <w:p w14:paraId="73456437" w14:textId="3D95A15C" w:rsidR="000973E7" w:rsidRPr="00AE493B" w:rsidRDefault="000973E7" w:rsidP="00DB5419">
      <w:pPr>
        <w:pStyle w:val="Puce2"/>
      </w:pPr>
      <w:r w:rsidRPr="00AE493B">
        <w:t>Pénétration au cône, à 25</w:t>
      </w:r>
      <w:r w:rsidR="000F6F7D">
        <w:t> </w:t>
      </w:r>
      <w:r w:rsidRPr="00AE493B">
        <w:t>°C (ASTM</w:t>
      </w:r>
      <w:r w:rsidR="00734B7B">
        <w:t> </w:t>
      </w:r>
      <w:r w:rsidRPr="00AE493B">
        <w:t>D5329);</w:t>
      </w:r>
    </w:p>
    <w:p w14:paraId="7154A68F" w14:textId="305C1523" w:rsidR="000973E7" w:rsidRPr="00AE493B" w:rsidRDefault="000973E7" w:rsidP="00DB5419">
      <w:pPr>
        <w:pStyle w:val="Puce2"/>
      </w:pPr>
      <w:r w:rsidRPr="00AE493B">
        <w:t>Résilience, à 25</w:t>
      </w:r>
      <w:r w:rsidR="000F6F7D">
        <w:t> </w:t>
      </w:r>
      <w:r w:rsidRPr="00AE493B">
        <w:t>°C (ASTM</w:t>
      </w:r>
      <w:r w:rsidR="00734B7B">
        <w:t> </w:t>
      </w:r>
      <w:r w:rsidRPr="00AE493B">
        <w:t>D5329);</w:t>
      </w:r>
    </w:p>
    <w:p w14:paraId="434C8F03" w14:textId="57A39F41" w:rsidR="000973E7" w:rsidRPr="00AE493B" w:rsidRDefault="000973E7" w:rsidP="00DB5419">
      <w:pPr>
        <w:pStyle w:val="Puce2"/>
      </w:pPr>
      <w:r w:rsidRPr="00AE493B">
        <w:t>Adhésion (</w:t>
      </w:r>
      <w:r w:rsidRPr="00C52061">
        <w:rPr>
          <w:i/>
          <w:iCs/>
        </w:rPr>
        <w:t>Tensile Adhesion</w:t>
      </w:r>
      <w:r w:rsidRPr="00AE493B">
        <w:t>), à 25</w:t>
      </w:r>
      <w:r w:rsidR="000F6F7D">
        <w:t> </w:t>
      </w:r>
      <w:r w:rsidRPr="00AE493B">
        <w:t>°C (ASTM</w:t>
      </w:r>
      <w:r w:rsidR="00734B7B">
        <w:t> </w:t>
      </w:r>
      <w:r w:rsidRPr="00AE493B">
        <w:t>D5329);</w:t>
      </w:r>
    </w:p>
    <w:p w14:paraId="72F4420C" w14:textId="6AFA623F" w:rsidR="000973E7" w:rsidRPr="00AE493B" w:rsidRDefault="000973E7" w:rsidP="00DB5419">
      <w:pPr>
        <w:pStyle w:val="Puce2"/>
      </w:pPr>
      <w:r w:rsidRPr="00AE493B">
        <w:t>Point de ramollissement (ASTM</w:t>
      </w:r>
      <w:r w:rsidR="00734B7B">
        <w:t> </w:t>
      </w:r>
      <w:r w:rsidRPr="00AE493B">
        <w:t>D36)</w:t>
      </w:r>
      <w:r w:rsidR="0024085F">
        <w:t>.</w:t>
      </w:r>
    </w:p>
    <w:p w14:paraId="3027FC3F" w14:textId="0B9158A6" w:rsidR="000973E7" w:rsidRDefault="444E4D43" w:rsidP="002A3120">
      <w:pPr>
        <w:pStyle w:val="Titre3"/>
      </w:pPr>
      <w:bookmarkStart w:id="737" w:name="_Toc24544787"/>
      <w:bookmarkStart w:id="738" w:name="_Toc24550189"/>
      <w:bookmarkStart w:id="739" w:name="_Toc24550300"/>
      <w:bookmarkStart w:id="740" w:name="_Toc24550411"/>
      <w:bookmarkStart w:id="741" w:name="_Toc24551650"/>
      <w:bookmarkStart w:id="742" w:name="_Toc24552032"/>
      <w:bookmarkStart w:id="743" w:name="_Toc24615837"/>
      <w:bookmarkStart w:id="744" w:name="_Toc24617366"/>
      <w:bookmarkStart w:id="745" w:name="_Toc24621249"/>
      <w:bookmarkStart w:id="746" w:name="_Toc24621360"/>
      <w:bookmarkStart w:id="747" w:name="_Toc24633786"/>
      <w:bookmarkStart w:id="748" w:name="_Toc24633897"/>
      <w:bookmarkStart w:id="749" w:name="_Toc24634689"/>
      <w:bookmarkStart w:id="750" w:name="_Toc24636235"/>
      <w:bookmarkStart w:id="751" w:name="_Toc24636346"/>
      <w:bookmarkStart w:id="752" w:name="_Toc24981211"/>
      <w:bookmarkStart w:id="753" w:name="_Toc24981322"/>
      <w:bookmarkStart w:id="754" w:name="_Toc422729988"/>
      <w:bookmarkStart w:id="755" w:name="_Toc422809908"/>
      <w:bookmarkStart w:id="756" w:name="_Toc525632828"/>
      <w:bookmarkStart w:id="757" w:name="_Toc531249283"/>
      <w:bookmarkStart w:id="758" w:name="_Toc162295582"/>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r>
        <w:t>Contrôle du produit</w:t>
      </w:r>
      <w:bookmarkEnd w:id="754"/>
      <w:bookmarkEnd w:id="755"/>
      <w:bookmarkEnd w:id="756"/>
      <w:bookmarkEnd w:id="757"/>
      <w:bookmarkEnd w:id="758"/>
    </w:p>
    <w:p w14:paraId="0904C57F" w14:textId="37A2BFA5" w:rsidR="00134C78" w:rsidRDefault="000973E7" w:rsidP="0085202C">
      <w:pPr>
        <w:pStyle w:val="Paragraphe"/>
      </w:pPr>
      <w:r w:rsidRPr="007476C4">
        <w:t>Avant le début des travaux d’application du produit adhésif, l’entrepreneur</w:t>
      </w:r>
      <w:r w:rsidRPr="0016642C">
        <w:t xml:space="preserve"> doit transmettre au Ministère</w:t>
      </w:r>
      <w:r w:rsidR="00D82B13">
        <w:t xml:space="preserve"> le nom du fournisseur et</w:t>
      </w:r>
      <w:r w:rsidRPr="0016642C">
        <w:t xml:space="preserve"> les </w:t>
      </w:r>
      <w:r w:rsidR="00106FAC">
        <w:t xml:space="preserve">numéros des </w:t>
      </w:r>
      <w:r w:rsidRPr="0016642C">
        <w:t xml:space="preserve">lots qu’il prévoit utiliser. Si le lot n’a pas déjà fait l’objet d’une </w:t>
      </w:r>
      <w:r w:rsidR="00C32194">
        <w:t>vérification</w:t>
      </w:r>
      <w:r w:rsidR="00C46CC3">
        <w:t xml:space="preserve"> de la part du Ministère</w:t>
      </w:r>
      <w:r w:rsidRPr="0016642C">
        <w:t xml:space="preserve">, </w:t>
      </w:r>
      <w:r w:rsidR="003F0D48">
        <w:t xml:space="preserve">un bloc complet </w:t>
      </w:r>
      <w:r w:rsidR="00B65F5B">
        <w:t>d</w:t>
      </w:r>
      <w:r w:rsidR="00E726E6">
        <w:t>u</w:t>
      </w:r>
      <w:r w:rsidR="00B65F5B">
        <w:t xml:space="preserve"> produit non</w:t>
      </w:r>
      <w:r w:rsidR="0048692F">
        <w:t xml:space="preserve"> </w:t>
      </w:r>
      <w:r w:rsidR="00B65F5B">
        <w:t xml:space="preserve">chauffé </w:t>
      </w:r>
      <w:r w:rsidR="003F0D48">
        <w:t>dans l’</w:t>
      </w:r>
      <w:r w:rsidRPr="0016642C">
        <w:t xml:space="preserve">emballage d’origine du fabricant </w:t>
      </w:r>
      <w:r w:rsidR="00B65F5B">
        <w:t xml:space="preserve">doit être </w:t>
      </w:r>
      <w:r w:rsidR="00B974E2" w:rsidRPr="0016642C">
        <w:t>prélevé</w:t>
      </w:r>
      <w:r w:rsidR="0048692F">
        <w:t xml:space="preserve"> </w:t>
      </w:r>
      <w:r w:rsidRPr="0016642C">
        <w:t xml:space="preserve">de façon aléatoire. Cet échantillon, accompagné du </w:t>
      </w:r>
      <w:r w:rsidRPr="00514646">
        <w:t xml:space="preserve">formulaire </w:t>
      </w:r>
      <w:r w:rsidRPr="00C30A22">
        <w:t>V</w:t>
      </w:r>
      <w:r w:rsidR="00E726E6">
        <w:noBreakHyphen/>
      </w:r>
      <w:r w:rsidRPr="00C30A22">
        <w:t>1037</w:t>
      </w:r>
      <w:r w:rsidR="00E726E6">
        <w:t> </w:t>
      </w:r>
      <w:r w:rsidR="00D80505">
        <w:t xml:space="preserve">« Formulaire </w:t>
      </w:r>
      <w:r w:rsidR="00D80505" w:rsidRPr="0016642C">
        <w:t>d’expédition d’échantillon</w:t>
      </w:r>
      <w:r w:rsidR="00D80505">
        <w:t> »</w:t>
      </w:r>
      <w:r w:rsidR="00572D57">
        <w:t xml:space="preserve"> </w:t>
      </w:r>
      <w:r w:rsidRPr="0016642C">
        <w:t>dûment complété et d’une copie de l’attestation de conformité</w:t>
      </w:r>
      <w:r w:rsidR="00B65F5B">
        <w:t>,</w:t>
      </w:r>
      <w:r w:rsidRPr="0016642C">
        <w:t xml:space="preserve"> est </w:t>
      </w:r>
      <w:r w:rsidR="00C32194">
        <w:t>transmis</w:t>
      </w:r>
      <w:r w:rsidR="00C32194" w:rsidRPr="0016642C">
        <w:t xml:space="preserve"> </w:t>
      </w:r>
      <w:r w:rsidRPr="0016642C">
        <w:t xml:space="preserve">au </w:t>
      </w:r>
      <w:r w:rsidR="00357C81">
        <w:t>l</w:t>
      </w:r>
      <w:r w:rsidR="00357C81" w:rsidRPr="0016642C">
        <w:t xml:space="preserve">aboratoire </w:t>
      </w:r>
      <w:r w:rsidRPr="0016642C">
        <w:t>de Montréal</w:t>
      </w:r>
      <w:r>
        <w:t xml:space="preserve"> du Ministère</w:t>
      </w:r>
      <w:r w:rsidR="00134C78">
        <w:t xml:space="preserve"> à l’adresse suivante :</w:t>
      </w:r>
    </w:p>
    <w:p w14:paraId="17194CFD" w14:textId="77777777" w:rsidR="00134C78" w:rsidRPr="00C66212" w:rsidRDefault="00134C78" w:rsidP="00C52061">
      <w:pPr>
        <w:pStyle w:val="Notedebasdepage"/>
        <w:ind w:left="1560"/>
        <w:rPr>
          <w:sz w:val="24"/>
          <w:szCs w:val="24"/>
        </w:rPr>
      </w:pPr>
      <w:r>
        <w:rPr>
          <w:sz w:val="24"/>
          <w:szCs w:val="24"/>
        </w:rPr>
        <w:t>Direction</w:t>
      </w:r>
      <w:r w:rsidRPr="00C66212">
        <w:rPr>
          <w:sz w:val="24"/>
          <w:szCs w:val="24"/>
        </w:rPr>
        <w:t xml:space="preserve"> des matériaux d’infrastructures</w:t>
      </w:r>
    </w:p>
    <w:p w14:paraId="40AB5410" w14:textId="399694C8" w:rsidR="00134C78" w:rsidRPr="00C66212" w:rsidRDefault="00134C78" w:rsidP="00C52061">
      <w:pPr>
        <w:pStyle w:val="Notedebasdepage"/>
        <w:ind w:left="1560"/>
        <w:rPr>
          <w:sz w:val="24"/>
          <w:szCs w:val="24"/>
        </w:rPr>
      </w:pPr>
      <w:r w:rsidRPr="00C66212">
        <w:rPr>
          <w:sz w:val="24"/>
          <w:szCs w:val="24"/>
        </w:rPr>
        <w:t>Laboratoire de Montréal</w:t>
      </w:r>
    </w:p>
    <w:p w14:paraId="07C4AE9A" w14:textId="3BB2DA45" w:rsidR="00134C78" w:rsidRPr="00C66212" w:rsidRDefault="00134C78" w:rsidP="00C52061">
      <w:pPr>
        <w:pStyle w:val="Notedebasdepage"/>
        <w:ind w:left="1560"/>
        <w:rPr>
          <w:sz w:val="24"/>
          <w:szCs w:val="24"/>
        </w:rPr>
      </w:pPr>
      <w:r w:rsidRPr="00C66212">
        <w:rPr>
          <w:sz w:val="24"/>
          <w:szCs w:val="24"/>
        </w:rPr>
        <w:t>7510, rue Jarry</w:t>
      </w:r>
      <w:r w:rsidR="00C24932">
        <w:rPr>
          <w:sz w:val="24"/>
          <w:szCs w:val="24"/>
        </w:rPr>
        <w:t> </w:t>
      </w:r>
      <w:r>
        <w:rPr>
          <w:sz w:val="24"/>
          <w:szCs w:val="24"/>
        </w:rPr>
        <w:t>E</w:t>
      </w:r>
      <w:r w:rsidRPr="00C66212">
        <w:rPr>
          <w:sz w:val="24"/>
          <w:szCs w:val="24"/>
        </w:rPr>
        <w:t>st, Montréal (Q</w:t>
      </w:r>
      <w:r>
        <w:rPr>
          <w:sz w:val="24"/>
          <w:szCs w:val="24"/>
        </w:rPr>
        <w:t>uébec</w:t>
      </w:r>
      <w:r w:rsidRPr="00C66212">
        <w:rPr>
          <w:sz w:val="24"/>
          <w:szCs w:val="24"/>
        </w:rPr>
        <w:t>)</w:t>
      </w:r>
      <w:r w:rsidR="00E726E6">
        <w:rPr>
          <w:sz w:val="24"/>
          <w:szCs w:val="24"/>
        </w:rPr>
        <w:t xml:space="preserve"> </w:t>
      </w:r>
      <w:r w:rsidR="00217CA0">
        <w:rPr>
          <w:sz w:val="24"/>
          <w:szCs w:val="24"/>
        </w:rPr>
        <w:t xml:space="preserve"> </w:t>
      </w:r>
      <w:r w:rsidRPr="00C66212">
        <w:rPr>
          <w:sz w:val="24"/>
          <w:szCs w:val="24"/>
        </w:rPr>
        <w:t>H1J</w:t>
      </w:r>
      <w:r w:rsidR="000F6F7D">
        <w:rPr>
          <w:sz w:val="24"/>
          <w:szCs w:val="24"/>
        </w:rPr>
        <w:t> </w:t>
      </w:r>
      <w:r w:rsidRPr="00C66212">
        <w:rPr>
          <w:sz w:val="24"/>
          <w:szCs w:val="24"/>
        </w:rPr>
        <w:t>1G9</w:t>
      </w:r>
    </w:p>
    <w:p w14:paraId="1F6AF3AF" w14:textId="23A351E6" w:rsidR="000973E7" w:rsidRPr="00FF4254" w:rsidRDefault="000973E7" w:rsidP="0085202C">
      <w:pPr>
        <w:pStyle w:val="Paragraphe"/>
      </w:pPr>
      <w:r w:rsidRPr="00FF4254">
        <w:t>Lorsqu’un lot a été évalué</w:t>
      </w:r>
      <w:r w:rsidR="00C46CC3">
        <w:t xml:space="preserve"> par le Ministère</w:t>
      </w:r>
      <w:r w:rsidRPr="00FF4254">
        <w:t xml:space="preserve"> pour un autre contrat et </w:t>
      </w:r>
      <w:r w:rsidR="00217CA0">
        <w:t xml:space="preserve">qu’il </w:t>
      </w:r>
      <w:r w:rsidRPr="00FF4254">
        <w:t xml:space="preserve">s’est </w:t>
      </w:r>
      <w:r>
        <w:t xml:space="preserve">révélé </w:t>
      </w:r>
      <w:r w:rsidRPr="00FF4254">
        <w:t xml:space="preserve">conforme, </w:t>
      </w:r>
      <w:r>
        <w:t>il</w:t>
      </w:r>
      <w:r w:rsidRPr="00FF4254">
        <w:t xml:space="preserve"> peut être utilisé pour le présent contrat sans qu’une autre évaluation </w:t>
      </w:r>
      <w:r w:rsidR="004A780B">
        <w:t xml:space="preserve">ne </w:t>
      </w:r>
      <w:r w:rsidRPr="00FF4254">
        <w:t>soit nécessaire.</w:t>
      </w:r>
    </w:p>
    <w:p w14:paraId="65133AB7" w14:textId="3EDFA31C" w:rsidR="000973E7" w:rsidRPr="00A41054" w:rsidRDefault="000973E7" w:rsidP="0085202C">
      <w:pPr>
        <w:pStyle w:val="Paragraphe"/>
      </w:pPr>
      <w:r w:rsidRPr="009F5203">
        <w:t xml:space="preserve">Pour un lot n’ayant pas fait l’objet d’une </w:t>
      </w:r>
      <w:r w:rsidR="00C32194">
        <w:t>vérification</w:t>
      </w:r>
      <w:r w:rsidRPr="009F5203">
        <w:t xml:space="preserve">, l’entrepreneur doit prévoir un délai </w:t>
      </w:r>
      <w:r w:rsidRPr="00514646">
        <w:t xml:space="preserve">de </w:t>
      </w:r>
      <w:r w:rsidRPr="00C30A22">
        <w:t>21</w:t>
      </w:r>
      <w:r w:rsidR="00D80505" w:rsidRPr="00C30A22">
        <w:t> </w:t>
      </w:r>
      <w:r w:rsidRPr="00C30A22">
        <w:t>jours</w:t>
      </w:r>
      <w:r w:rsidRPr="009F5203">
        <w:t xml:space="preserve"> pour la réalisation, par le </w:t>
      </w:r>
      <w:r>
        <w:t>Ministère</w:t>
      </w:r>
      <w:r w:rsidRPr="009F5203">
        <w:t>, de tous les essais spécifiés</w:t>
      </w:r>
      <w:r w:rsidRPr="00A41054">
        <w:t xml:space="preserve">. Afin d’éviter </w:t>
      </w:r>
      <w:r w:rsidR="00F25D8D">
        <w:t xml:space="preserve">que </w:t>
      </w:r>
      <w:r w:rsidRPr="00A41054">
        <w:t>ce délai</w:t>
      </w:r>
      <w:r w:rsidR="00F25D8D">
        <w:t xml:space="preserve"> retarde les travaux</w:t>
      </w:r>
      <w:r w:rsidRPr="00A41054">
        <w:t xml:space="preserve">, les fabricants sont invités à soumettre pour évaluation un échantillon de </w:t>
      </w:r>
      <w:r>
        <w:t>leurs</w:t>
      </w:r>
      <w:r w:rsidRPr="00A41054">
        <w:t xml:space="preserve"> </w:t>
      </w:r>
      <w:r>
        <w:t>produits</w:t>
      </w:r>
      <w:r w:rsidRPr="00A41054">
        <w:t xml:space="preserve"> au début de la saison.</w:t>
      </w:r>
    </w:p>
    <w:p w14:paraId="53F1E15C" w14:textId="1549C1BF" w:rsidR="00E37664" w:rsidRDefault="000973E7" w:rsidP="0085202C">
      <w:pPr>
        <w:pStyle w:val="Paragraphe"/>
      </w:pPr>
      <w:r w:rsidRPr="00A41054">
        <w:t xml:space="preserve">Lorsque les résultats obtenus pour un lot </w:t>
      </w:r>
      <w:r w:rsidR="006434FB">
        <w:t>respectent les</w:t>
      </w:r>
      <w:r w:rsidRPr="00A41054">
        <w:t xml:space="preserve"> exigences, le produit</w:t>
      </w:r>
      <w:r>
        <w:t xml:space="preserve"> </w:t>
      </w:r>
      <w:r w:rsidRPr="009F5203">
        <w:t xml:space="preserve">représenté par ce lot peut être utilisé. Dans le cas contraire, le processus de vérification est fait sur un autre lot. Si </w:t>
      </w:r>
      <w:r w:rsidR="00480AAF">
        <w:t>2 </w:t>
      </w:r>
      <w:r w:rsidRPr="009F5203">
        <w:t>lots consécutifs se révèlent non</w:t>
      </w:r>
      <w:r w:rsidR="00B7334A">
        <w:t> </w:t>
      </w:r>
      <w:r w:rsidRPr="009F5203">
        <w:t xml:space="preserve">conformes, l’entrepreneur doit </w:t>
      </w:r>
      <w:r w:rsidR="00C57F35">
        <w:t>fournir un autre produit</w:t>
      </w:r>
      <w:r w:rsidR="008C2EB0">
        <w:t xml:space="preserve"> respectant les exigences</w:t>
      </w:r>
      <w:r w:rsidRPr="009F5203">
        <w:t>.</w:t>
      </w:r>
    </w:p>
    <w:p w14:paraId="43CBCDEF" w14:textId="78B485F5" w:rsidR="006C33EF" w:rsidRDefault="006C33EF" w:rsidP="002A3120">
      <w:pPr>
        <w:pStyle w:val="Titre3"/>
      </w:pPr>
      <w:bookmarkStart w:id="759" w:name="_Toc162295583"/>
      <w:r>
        <w:t>Contrôle d</w:t>
      </w:r>
      <w:r w:rsidR="00980365">
        <w:t>e réception</w:t>
      </w:r>
      <w:bookmarkEnd w:id="759"/>
    </w:p>
    <w:p w14:paraId="2D77090B" w14:textId="6EAB952A" w:rsidR="004A318C" w:rsidRDefault="004A318C" w:rsidP="0085202C">
      <w:pPr>
        <w:pStyle w:val="Paragraphe"/>
      </w:pPr>
      <w:r>
        <w:t xml:space="preserve">La qualité du produit après chauffage dans </w:t>
      </w:r>
      <w:r w:rsidR="00C46CC3">
        <w:t>le fondoir</w:t>
      </w:r>
      <w:r>
        <w:t xml:space="preserve"> est évaluée</w:t>
      </w:r>
      <w:r w:rsidR="008F20A1">
        <w:t>,</w:t>
      </w:r>
      <w:r>
        <w:t xml:space="preserve"> </w:t>
      </w:r>
      <w:r w:rsidR="00C2774E">
        <w:t xml:space="preserve">au moins </w:t>
      </w:r>
      <w:r>
        <w:t>une fois par lot et par contrat, à partir d’un échantillon prélevé par le surveillant.</w:t>
      </w:r>
    </w:p>
    <w:p w14:paraId="4AA2AC1C" w14:textId="3C74CB94" w:rsidR="004A318C" w:rsidRPr="004A0CE6" w:rsidRDefault="004A318C" w:rsidP="0085202C">
      <w:pPr>
        <w:pStyle w:val="Paragraphe"/>
      </w:pPr>
      <w:r w:rsidRPr="004A0CE6">
        <w:t>L’échantillon est constitué de 4</w:t>
      </w:r>
      <w:r w:rsidR="00217CA0">
        <w:t> </w:t>
      </w:r>
      <w:r w:rsidRPr="004A0CE6">
        <w:t xml:space="preserve">prélèvements effectués au même moment, </w:t>
      </w:r>
      <w:r>
        <w:t xml:space="preserve">approximativement </w:t>
      </w:r>
      <w:r w:rsidRPr="004A0CE6">
        <w:t>à la mi-temps des travaux. Le produit doit être prélevé à la sortie du fondoir et versé dans des contenants de laboratoire de 177 ml</w:t>
      </w:r>
      <w:r w:rsidR="00C96CD8">
        <w:t>,</w:t>
      </w:r>
      <w:r w:rsidRPr="004A0CE6">
        <w:t xml:space="preserve"> remplis au moins à 90 % de leur capacité. Après le remplissage, les contenants doivent être refroidis dans une position horizontale pendant au moins </w:t>
      </w:r>
      <w:r w:rsidR="00272803">
        <w:t>1</w:t>
      </w:r>
      <w:r w:rsidRPr="004A0CE6">
        <w:t xml:space="preserve"> heure. Les contenants doivent être entreposés dans un endroit tempéré permettant au produit de conserver son état solide,</w:t>
      </w:r>
      <w:r w:rsidR="00A73CB1">
        <w:t xml:space="preserve"> une surface lisse et horizontale,</w:t>
      </w:r>
      <w:r w:rsidRPr="004A0CE6">
        <w:t xml:space="preserve"> et ce, jusqu’au </w:t>
      </w:r>
      <w:r w:rsidR="008F20A1">
        <w:t>L</w:t>
      </w:r>
      <w:r w:rsidRPr="004A0CE6">
        <w:t xml:space="preserve">aboratoire de Montréal. </w:t>
      </w:r>
    </w:p>
    <w:p w14:paraId="5DB18217" w14:textId="1B1E29A8" w:rsidR="004A318C" w:rsidRPr="004A0CE6" w:rsidRDefault="009338D6" w:rsidP="0085202C">
      <w:pPr>
        <w:pStyle w:val="Paragraphe"/>
      </w:pPr>
      <w:r>
        <w:t>Le</w:t>
      </w:r>
      <w:r w:rsidR="004A318C" w:rsidRPr="004A0CE6">
        <w:t xml:space="preserve"> </w:t>
      </w:r>
      <w:r w:rsidR="004A318C" w:rsidRPr="00514646">
        <w:t>formulaire</w:t>
      </w:r>
      <w:r w:rsidR="00F01217" w:rsidRPr="00514646">
        <w:t> </w:t>
      </w:r>
      <w:r w:rsidR="004A318C" w:rsidRPr="002B4A2D">
        <w:t>V-1037</w:t>
      </w:r>
      <w:r w:rsidR="004A318C" w:rsidRPr="00514646">
        <w:t xml:space="preserve"> </w:t>
      </w:r>
      <w:r w:rsidR="00A73CB1" w:rsidRPr="00514646">
        <w:t>«</w:t>
      </w:r>
      <w:r w:rsidR="00A73CB1">
        <w:t> </w:t>
      </w:r>
      <w:r w:rsidR="00A73CB1" w:rsidRPr="00A73CB1">
        <w:t>Formul</w:t>
      </w:r>
      <w:r w:rsidR="00A73CB1">
        <w:t>aire d’expédition d’échantillon </w:t>
      </w:r>
      <w:r w:rsidR="00A73CB1" w:rsidRPr="00A73CB1">
        <w:t xml:space="preserve">» </w:t>
      </w:r>
      <w:r w:rsidR="003F0D48">
        <w:t xml:space="preserve">dûment complété </w:t>
      </w:r>
      <w:r w:rsidR="004A318C" w:rsidRPr="004A0CE6">
        <w:t>doit accompagner chaque échantillon transmis au Laboratoire de Montréal. La date et l’heure d’échantillonnage doivent être inscrites sur ce formulaire.</w:t>
      </w:r>
    </w:p>
    <w:p w14:paraId="33D5F5D1" w14:textId="67B2C1E2" w:rsidR="004755A6" w:rsidRDefault="004A318C" w:rsidP="0085202C">
      <w:pPr>
        <w:pStyle w:val="Paragraphe"/>
      </w:pPr>
      <w:r w:rsidRPr="004A0CE6">
        <w:t xml:space="preserve">Les essais de pénétration et de résilience doivent être réalisés sur </w:t>
      </w:r>
      <w:r w:rsidR="00480AAF">
        <w:t>2 </w:t>
      </w:r>
      <w:r w:rsidRPr="004A0CE6">
        <w:t>contenants différents</w:t>
      </w:r>
      <w:r w:rsidR="009E210D">
        <w:t xml:space="preserve">. </w:t>
      </w:r>
    </w:p>
    <w:p w14:paraId="7DD896FA" w14:textId="00395DF3" w:rsidR="004A318C" w:rsidRDefault="009E210D" w:rsidP="0085202C">
      <w:pPr>
        <w:pStyle w:val="Paragraphe"/>
      </w:pPr>
      <w:r>
        <w:t xml:space="preserve">La moyenne des résultats </w:t>
      </w:r>
      <w:r w:rsidR="001D3095">
        <w:t>doi</w:t>
      </w:r>
      <w:r>
        <w:t>t</w:t>
      </w:r>
      <w:r w:rsidR="001D3095">
        <w:t xml:space="preserve"> respecter les exigences suivantes :</w:t>
      </w:r>
    </w:p>
    <w:p w14:paraId="1AC7B05F" w14:textId="5BE71375" w:rsidR="001D3095" w:rsidRPr="00200C46" w:rsidRDefault="4DCBEA86" w:rsidP="00DB5419">
      <w:pPr>
        <w:pStyle w:val="Puce1"/>
      </w:pPr>
      <w:r>
        <w:t>Pénétration au cône, à 25 </w:t>
      </w:r>
      <w:r w:rsidR="2C43BB7E">
        <w:t>°C</w:t>
      </w:r>
      <w:r>
        <w:t xml:space="preserve"> (ASTM D5329) de 55 à 110 (1/10 mm);</w:t>
      </w:r>
    </w:p>
    <w:p w14:paraId="33BE2426" w14:textId="7BF84E40" w:rsidR="001D3095" w:rsidRDefault="4DCBEA86" w:rsidP="00DB5419">
      <w:pPr>
        <w:pStyle w:val="Puce1"/>
      </w:pPr>
      <w:r>
        <w:lastRenderedPageBreak/>
        <w:t>Résilience, à 25 °C (ASTM D5329) ≥ 30 %</w:t>
      </w:r>
      <w:r w:rsidR="009338D6">
        <w:t>.</w:t>
      </w:r>
    </w:p>
    <w:p w14:paraId="45897380" w14:textId="2D228781" w:rsidR="000973E7" w:rsidRDefault="000973E7" w:rsidP="007159A4">
      <w:pPr>
        <w:pStyle w:val="Titre2"/>
      </w:pPr>
      <w:bookmarkStart w:id="760" w:name="_Toc536006629"/>
      <w:bookmarkStart w:id="761" w:name="_Toc422729989"/>
      <w:bookmarkStart w:id="762" w:name="_Toc422809909"/>
      <w:bookmarkStart w:id="763" w:name="_Toc525632829"/>
      <w:bookmarkStart w:id="764" w:name="_Toc531249284"/>
      <w:bookmarkStart w:id="765" w:name="_Toc162295584"/>
      <w:bookmarkEnd w:id="760"/>
      <w:r>
        <w:t>Matériel</w:t>
      </w:r>
      <w:bookmarkEnd w:id="761"/>
      <w:bookmarkEnd w:id="762"/>
      <w:bookmarkEnd w:id="763"/>
      <w:bookmarkEnd w:id="764"/>
      <w:bookmarkEnd w:id="765"/>
    </w:p>
    <w:p w14:paraId="4520C67F" w14:textId="6CC2CFE4" w:rsidR="000973E7" w:rsidRPr="00FF4254" w:rsidRDefault="000973E7" w:rsidP="0085202C">
      <w:pPr>
        <w:pStyle w:val="Paragraphe"/>
      </w:pPr>
      <w:r w:rsidRPr="00FF4254">
        <w:t xml:space="preserve">L’entrepreneur doit disposer de tout l’équipement nécessaire pour </w:t>
      </w:r>
      <w:r w:rsidR="009F42C8">
        <w:t>réaliser</w:t>
      </w:r>
      <w:r w:rsidR="009F42C8" w:rsidRPr="00FF4254">
        <w:t xml:space="preserve"> </w:t>
      </w:r>
      <w:r w:rsidRPr="00FF4254">
        <w:t xml:space="preserve">les travaux et </w:t>
      </w:r>
      <w:r w:rsidR="00991934">
        <w:t>il</w:t>
      </w:r>
      <w:r w:rsidRPr="00FF4254">
        <w:t xml:space="preserve"> doit être en bon état, sécuritaire et calibré.</w:t>
      </w:r>
    </w:p>
    <w:p w14:paraId="156BDD8A" w14:textId="3662EC4C" w:rsidR="000973E7" w:rsidRPr="00FF4254" w:rsidRDefault="000973E7" w:rsidP="0085202C">
      <w:pPr>
        <w:pStyle w:val="Paragraphe"/>
      </w:pPr>
      <w:r w:rsidRPr="00FF4254">
        <w:t xml:space="preserve">À la première réunion de chantier, avant le début des travaux d’application du </w:t>
      </w:r>
      <w:r w:rsidRPr="007B2DD5">
        <w:t>produit adhésif, l’entrepreneur doit soumettre au surveillant les fiches techniques de tout le matériel qu’il entend utiliser. Il doit également soumettre au surveillant</w:t>
      </w:r>
      <w:r w:rsidRPr="00FF4254">
        <w:t xml:space="preserve"> un certificat d’étalonnage des thermomètres et des thermostats du fondoir délivré dans l’année en cours par un laboratoire enregistré.</w:t>
      </w:r>
      <w:r w:rsidR="005E61E4">
        <w:t xml:space="preserve"> Ces éléments doivent être intégrés au plan de travail lorsque ce dernier est exigé.</w:t>
      </w:r>
    </w:p>
    <w:p w14:paraId="661EC415" w14:textId="61A9AA13" w:rsidR="000973E7" w:rsidRPr="00FF4254" w:rsidRDefault="000973E7" w:rsidP="0085202C">
      <w:pPr>
        <w:pStyle w:val="Paragraphe"/>
      </w:pPr>
      <w:r w:rsidRPr="00FF4254">
        <w:t xml:space="preserve">Le surveillant peut demander un arrêt des travaux s’il constate que l’équipement ne répond pas aux instructions d’application du produit </w:t>
      </w:r>
      <w:r w:rsidR="00405FF7">
        <w:t>comme</w:t>
      </w:r>
      <w:r w:rsidRPr="00FF4254">
        <w:t xml:space="preserve"> </w:t>
      </w:r>
      <w:r>
        <w:t>recommandé</w:t>
      </w:r>
      <w:r w:rsidRPr="00FF4254">
        <w:t xml:space="preserve"> par le </w:t>
      </w:r>
      <w:r>
        <w:t>fabri</w:t>
      </w:r>
      <w:r w:rsidR="001C5737">
        <w:t>c</w:t>
      </w:r>
      <w:r>
        <w:t>ant</w:t>
      </w:r>
      <w:r w:rsidRPr="00FF4254">
        <w:t>.</w:t>
      </w:r>
    </w:p>
    <w:p w14:paraId="4555485F" w14:textId="0D4B0F5B" w:rsidR="000973E7" w:rsidRPr="00FF4254" w:rsidRDefault="444E4D43" w:rsidP="002A3120">
      <w:pPr>
        <w:pStyle w:val="Titre3"/>
      </w:pPr>
      <w:bookmarkStart w:id="766" w:name="_Toc531249285"/>
      <w:bookmarkStart w:id="767" w:name="_Toc162295585"/>
      <w:r>
        <w:t>Fondoir</w:t>
      </w:r>
      <w:bookmarkEnd w:id="766"/>
      <w:bookmarkEnd w:id="767"/>
    </w:p>
    <w:p w14:paraId="73C6502E" w14:textId="34540117" w:rsidR="000973E7" w:rsidRPr="00FF4254" w:rsidRDefault="000973E7" w:rsidP="0085202C">
      <w:pPr>
        <w:pStyle w:val="Paragraphe"/>
      </w:pPr>
      <w:r w:rsidRPr="00FF4254">
        <w:t xml:space="preserve">Les caractéristiques du fondoir doivent </w:t>
      </w:r>
      <w:r w:rsidR="00466E60">
        <w:t>respecter</w:t>
      </w:r>
      <w:r w:rsidRPr="00FF4254">
        <w:t xml:space="preserve"> les spécifications décrites dans les instructions d’application du </w:t>
      </w:r>
      <w:r>
        <w:t>fabri</w:t>
      </w:r>
      <w:r w:rsidR="001C5737">
        <w:t>c</w:t>
      </w:r>
      <w:r>
        <w:t>ant</w:t>
      </w:r>
      <w:r w:rsidRPr="00FF4254">
        <w:t xml:space="preserve"> du produit. Entre autres, le fondoir doit chauffer le produit indirectement à l’aide d’une base d’huile</w:t>
      </w:r>
      <w:r w:rsidR="00114717">
        <w:t>,</w:t>
      </w:r>
      <w:r w:rsidRPr="00FF4254">
        <w:t xml:space="preserve"> et malaxer le produit conformément à la norme </w:t>
      </w:r>
      <w:r w:rsidRPr="000A2D36">
        <w:t>ASTM</w:t>
      </w:r>
      <w:r w:rsidR="00EB5E65" w:rsidRPr="000A2D36">
        <w:t> </w:t>
      </w:r>
      <w:r w:rsidRPr="000A2D36">
        <w:t>D6690</w:t>
      </w:r>
      <w:r w:rsidRPr="00FF4254">
        <w:t xml:space="preserve"> </w:t>
      </w:r>
      <w:r w:rsidR="008516EE">
        <w:t>« </w:t>
      </w:r>
      <w:r w:rsidR="008516EE" w:rsidRPr="008516EE">
        <w:rPr>
          <w:i/>
          <w:iCs/>
        </w:rPr>
        <w:t>Standard Specification for Joint and Crack Sealants, Hot Applied, for Concrete and Asphalt Pavements</w:t>
      </w:r>
      <w:r w:rsidR="008516EE">
        <w:t> »</w:t>
      </w:r>
      <w:r w:rsidR="00F8454E">
        <w:t>,</w:t>
      </w:r>
      <w:r w:rsidR="00C979C3">
        <w:t xml:space="preserve"> </w:t>
      </w:r>
      <w:r w:rsidRPr="00FF4254">
        <w:t>appendice</w:t>
      </w:r>
      <w:r w:rsidR="00EB5E65">
        <w:t> </w:t>
      </w:r>
      <w:r w:rsidRPr="00FF4254">
        <w:t>X1.1. Le fondoir doit être muni d’un thermomètre calibré et permettre de maintenir la température du produit à l’intérieur des limites recommandées pour son application, sans dépasser la température maximale de chauffage.</w:t>
      </w:r>
    </w:p>
    <w:p w14:paraId="19FEF597" w14:textId="079E5503" w:rsidR="000973E7" w:rsidRPr="00FF4254" w:rsidRDefault="444E4D43" w:rsidP="002A3120">
      <w:pPr>
        <w:pStyle w:val="Titre3"/>
      </w:pPr>
      <w:bookmarkStart w:id="768" w:name="_Toc531249286"/>
      <w:bookmarkStart w:id="769" w:name="_Toc162295586"/>
      <w:r>
        <w:t>Applicateur</w:t>
      </w:r>
      <w:bookmarkEnd w:id="768"/>
      <w:bookmarkEnd w:id="769"/>
    </w:p>
    <w:p w14:paraId="21F42937" w14:textId="2FE45819" w:rsidR="00B145CD" w:rsidRDefault="000973E7" w:rsidP="0085202C">
      <w:pPr>
        <w:pStyle w:val="Paragraphe"/>
      </w:pPr>
      <w:r w:rsidRPr="00FF4254">
        <w:t>L’adhésif pour joint est mis en place avec un applicateur installé à l’extrémité d’un bras chauffant articulé, relié au fondoir.</w:t>
      </w:r>
      <w:r w:rsidR="00A83BE9">
        <w:t xml:space="preserve"> </w:t>
      </w:r>
      <w:r w:rsidR="00BE68D8" w:rsidRPr="00BE68D8">
        <w:rPr>
          <w:rStyle w:val="TextemasqumodificationsCar"/>
        </w:rPr>
        <w:t>la phrase suivante a été ajoutée</w:t>
      </w:r>
      <w:r w:rsidR="00BE68D8" w:rsidRPr="00BE68D8">
        <w:t xml:space="preserve"> </w:t>
      </w:r>
      <w:r w:rsidR="00A83BE9" w:rsidRPr="00204769">
        <w:t>L’applicateur doit permettre d’obtenir une application de l’adhésif conforme aux exigences de l’article</w:t>
      </w:r>
      <w:r w:rsidR="00FA0F2A">
        <w:t> </w:t>
      </w:r>
      <w:r w:rsidR="00BE68D8" w:rsidRPr="0066219D">
        <w:rPr>
          <w:highlight w:val="yellow"/>
        </w:rPr>
        <w:t>11</w:t>
      </w:r>
      <w:r w:rsidR="00A83BE9" w:rsidRPr="0066219D">
        <w:rPr>
          <w:highlight w:val="yellow"/>
        </w:rPr>
        <w:t>.4.2</w:t>
      </w:r>
      <w:r w:rsidR="00A83BE9" w:rsidRPr="00204769">
        <w:t xml:space="preserve"> « Application de l’adhésif » du présent devis.</w:t>
      </w:r>
    </w:p>
    <w:p w14:paraId="26E3539E" w14:textId="23D18E47" w:rsidR="000973E7" w:rsidRPr="00FF4254" w:rsidRDefault="000973E7" w:rsidP="007159A4">
      <w:pPr>
        <w:pStyle w:val="Titre2"/>
      </w:pPr>
      <w:bookmarkStart w:id="770" w:name="_Toc531249287"/>
      <w:bookmarkStart w:id="771" w:name="_Toc162295587"/>
      <w:r>
        <w:t xml:space="preserve">Mise en </w:t>
      </w:r>
      <w:r w:rsidR="000A379C">
        <w:t>Œ</w:t>
      </w:r>
      <w:r>
        <w:t>uvre</w:t>
      </w:r>
      <w:bookmarkEnd w:id="770"/>
      <w:bookmarkEnd w:id="771"/>
    </w:p>
    <w:p w14:paraId="3EB9EFE7" w14:textId="7EA1B5F3" w:rsidR="00CE0C9E" w:rsidRDefault="307F2987" w:rsidP="002A3120">
      <w:pPr>
        <w:pStyle w:val="Titre3"/>
      </w:pPr>
      <w:bookmarkStart w:id="772" w:name="_Toc162295588"/>
      <w:r>
        <w:t>Généralités</w:t>
      </w:r>
      <w:bookmarkEnd w:id="772"/>
    </w:p>
    <w:p w14:paraId="7A0BA5FE" w14:textId="3745B3BB" w:rsidR="000973E7" w:rsidRPr="00FA5F1C" w:rsidRDefault="000973E7" w:rsidP="0085202C">
      <w:pPr>
        <w:pStyle w:val="Paragraphe"/>
      </w:pPr>
      <w:r w:rsidRPr="00FF4254">
        <w:t>L’entrepreneur doit toujours respecter la durée de vie du produit dans le fondoir</w:t>
      </w:r>
      <w:r w:rsidR="00DA0D99">
        <w:t>,</w:t>
      </w:r>
      <w:r w:rsidRPr="00FF4254">
        <w:t xml:space="preserve"> selon les recommandations du fabricant. Il doit également s’assurer que l’adhésif n’est pas </w:t>
      </w:r>
      <w:r w:rsidRPr="00FA5F1C">
        <w:t>contaminé par les produits de nettoyage du fondoir.</w:t>
      </w:r>
    </w:p>
    <w:p w14:paraId="1748CBA8" w14:textId="4348160D" w:rsidR="00392502" w:rsidRDefault="000973E7" w:rsidP="0085202C">
      <w:pPr>
        <w:pStyle w:val="Paragraphe"/>
      </w:pPr>
      <w:r w:rsidRPr="00FA5F1C">
        <w:t xml:space="preserve">Avant d’appliquer l’adhésif, l’enrobé </w:t>
      </w:r>
      <w:r>
        <w:t>doit être</w:t>
      </w:r>
      <w:r w:rsidRPr="00FA5F1C">
        <w:t xml:space="preserve"> libre de débris, poussières ou autres matériaux qui pourraient nuire à l’adhérence du produit.</w:t>
      </w:r>
      <w:r w:rsidR="0013342C">
        <w:t xml:space="preserve"> </w:t>
      </w:r>
      <w:r w:rsidR="0013342C" w:rsidRPr="0013342C">
        <w:t xml:space="preserve">L’application de l’adhésif doit être </w:t>
      </w:r>
      <w:r w:rsidR="0013342C" w:rsidRPr="00112CB9">
        <w:t>réalisé</w:t>
      </w:r>
      <w:r w:rsidR="00A25ECD" w:rsidRPr="00112CB9">
        <w:t>e</w:t>
      </w:r>
      <w:r w:rsidR="0013342C" w:rsidRPr="0013342C">
        <w:t xml:space="preserve"> </w:t>
      </w:r>
      <w:r w:rsidR="00464C68">
        <w:t>au cours du</w:t>
      </w:r>
      <w:r w:rsidR="0013342C" w:rsidRPr="0013342C">
        <w:t xml:space="preserve"> même quart de travail que la mise en place de l’enrobé de la bande recouvrant le joint.  </w:t>
      </w:r>
    </w:p>
    <w:p w14:paraId="6A4428F1" w14:textId="43EC8FB7" w:rsidR="0013342C" w:rsidRDefault="0013342C" w:rsidP="0085202C">
      <w:pPr>
        <w:pStyle w:val="Paragraphe"/>
      </w:pPr>
      <w:r w:rsidRPr="0013342C">
        <w:t xml:space="preserve">Lors des travaux d’application, un seul lot </w:t>
      </w:r>
      <w:r w:rsidR="00AA2152">
        <w:t xml:space="preserve">à la fois </w:t>
      </w:r>
      <w:r w:rsidRPr="0013342C">
        <w:t>d’adhésif doit être utilisé dans le fondoir. Lors de la tr</w:t>
      </w:r>
      <w:r w:rsidR="00CF6700">
        <w:t xml:space="preserve">ansition entre </w:t>
      </w:r>
      <w:r w:rsidR="00480AAF">
        <w:t>2 </w:t>
      </w:r>
      <w:r w:rsidRPr="0013342C">
        <w:t>lots, le niveau d</w:t>
      </w:r>
      <w:r w:rsidR="00AA2152">
        <w:t>u</w:t>
      </w:r>
      <w:r w:rsidRPr="0013342C">
        <w:t xml:space="preserve"> produit doit être abaissé au minimum permis par le fabricant du fondoir avant d’introduire l’adhésif du nouveau lot.</w:t>
      </w:r>
    </w:p>
    <w:p w14:paraId="2BEBFA0F" w14:textId="1203720B" w:rsidR="000973E7" w:rsidRPr="00FA5F1C" w:rsidRDefault="000973E7" w:rsidP="0085202C">
      <w:pPr>
        <w:pStyle w:val="Paragraphe"/>
      </w:pPr>
      <w:r w:rsidRPr="00FA5F1C">
        <w:t>Après la pose de l’adhésif, si ce dernier est arraché ou souillé, l’entrepreneur doit le remplacer avant la mise en œuvre de l’enrobé.</w:t>
      </w:r>
      <w:r w:rsidR="002E2D46">
        <w:t xml:space="preserve"> </w:t>
      </w:r>
      <w:bookmarkStart w:id="773" w:name="_Hlk158017170"/>
      <w:r w:rsidR="00BE68D8" w:rsidRPr="00F217FD">
        <w:rPr>
          <w:rStyle w:val="TextemasqumodificationsCar"/>
        </w:rPr>
        <w:t>la phrase suivante a été ajoutée</w:t>
      </w:r>
      <w:bookmarkEnd w:id="773"/>
      <w:r w:rsidR="00BE68D8">
        <w:t xml:space="preserve"> </w:t>
      </w:r>
      <w:r w:rsidR="002E2D46" w:rsidRPr="00BE68D8">
        <w:t>Les méthodes correctives impliquant le chauffage de l’enrobé</w:t>
      </w:r>
      <w:r w:rsidR="00017FC8">
        <w:t xml:space="preserve"> ou de l’adhésif</w:t>
      </w:r>
      <w:r w:rsidR="002E2D46" w:rsidRPr="00BE68D8">
        <w:t xml:space="preserve"> sont proscrites.</w:t>
      </w:r>
    </w:p>
    <w:p w14:paraId="3181D4F5" w14:textId="634A7E23" w:rsidR="00D15039" w:rsidRDefault="000973E7" w:rsidP="0085202C">
      <w:pPr>
        <w:pStyle w:val="Paragraphe"/>
      </w:pPr>
      <w:r w:rsidRPr="00FA5F1C">
        <w:t>Le produit doit être chauffé</w:t>
      </w:r>
      <w:r w:rsidRPr="00A01753">
        <w:t xml:space="preserve"> et posé </w:t>
      </w:r>
      <w:r w:rsidR="00F16B13">
        <w:t xml:space="preserve">en conformité avec les recommandations </w:t>
      </w:r>
      <w:r w:rsidR="00D15039">
        <w:t xml:space="preserve">du </w:t>
      </w:r>
      <w:r w:rsidRPr="00A01753">
        <w:t>fabricant</w:t>
      </w:r>
      <w:r w:rsidR="00D15039">
        <w:t xml:space="preserve"> portant </w:t>
      </w:r>
      <w:r w:rsidR="00392502">
        <w:t xml:space="preserve">notamment </w:t>
      </w:r>
      <w:r w:rsidR="00D15039">
        <w:t>sur :</w:t>
      </w:r>
    </w:p>
    <w:p w14:paraId="455A7B7C" w14:textId="3A36332D" w:rsidR="00D15039" w:rsidRDefault="004238E7" w:rsidP="00DB5419">
      <w:pPr>
        <w:pStyle w:val="Puce1"/>
      </w:pPr>
      <w:r>
        <w:t>l</w:t>
      </w:r>
      <w:r w:rsidR="3B54C458">
        <w:t>a température de pose</w:t>
      </w:r>
      <w:r w:rsidR="5E6B4168">
        <w:t xml:space="preserve"> de l’adhésif</w:t>
      </w:r>
      <w:r w:rsidR="3B54C458">
        <w:t>;</w:t>
      </w:r>
    </w:p>
    <w:p w14:paraId="283CE2D1" w14:textId="4C561E4A" w:rsidR="00D15039" w:rsidRDefault="004238E7" w:rsidP="00DB5419">
      <w:pPr>
        <w:pStyle w:val="Puce1"/>
      </w:pPr>
      <w:r>
        <w:t>l</w:t>
      </w:r>
      <w:r w:rsidR="3B54C458">
        <w:t xml:space="preserve">a température de </w:t>
      </w:r>
      <w:r w:rsidR="797959F4">
        <w:t xml:space="preserve">la </w:t>
      </w:r>
      <w:r w:rsidR="3B54C458">
        <w:t>surface</w:t>
      </w:r>
      <w:r w:rsidR="5E6B4168">
        <w:t xml:space="preserve"> de l’enrobé</w:t>
      </w:r>
      <w:r w:rsidR="3B54C458">
        <w:t>;</w:t>
      </w:r>
    </w:p>
    <w:p w14:paraId="2E28C571" w14:textId="1ED4C7AA" w:rsidR="00D15039" w:rsidRDefault="004238E7" w:rsidP="00DB5419">
      <w:pPr>
        <w:pStyle w:val="Puce1"/>
      </w:pPr>
      <w:r>
        <w:lastRenderedPageBreak/>
        <w:t>l</w:t>
      </w:r>
      <w:r w:rsidR="3B54C458">
        <w:t>a température ambiante.</w:t>
      </w:r>
    </w:p>
    <w:p w14:paraId="6603D47C" w14:textId="19855D01" w:rsidR="000973E7" w:rsidRPr="00A01753" w:rsidRDefault="000973E7" w:rsidP="0085202C">
      <w:pPr>
        <w:pStyle w:val="Paragraphe"/>
      </w:pPr>
      <w:r w:rsidRPr="00A01753">
        <w:t xml:space="preserve">Tout produit chauffé à une température excédant la température maximale </w:t>
      </w:r>
      <w:r w:rsidR="003F0D48">
        <w:t xml:space="preserve">de chauffage </w:t>
      </w:r>
      <w:r w:rsidRPr="00A01753">
        <w:t>(</w:t>
      </w:r>
      <w:r w:rsidRPr="0017433E">
        <w:rPr>
          <w:i/>
        </w:rPr>
        <w:t>Safe Heating Temperature</w:t>
      </w:r>
      <w:r w:rsidRPr="00A01753">
        <w:t>) recommandée par le fabricant doit être rejeté. Dans ce cas, l</w:t>
      </w:r>
      <w:r w:rsidR="006141CE">
        <w:t>’</w:t>
      </w:r>
      <w:r w:rsidRPr="00A01753">
        <w:t xml:space="preserve">entrepreneur doit vider </w:t>
      </w:r>
      <w:r w:rsidR="005B5496">
        <w:t xml:space="preserve">le fondoir et purger l’applicateur </w:t>
      </w:r>
      <w:r w:rsidR="0063234F">
        <w:t xml:space="preserve">ainsi que le bras chauffant articulé </w:t>
      </w:r>
      <w:r w:rsidR="005B5496">
        <w:t>avant de</w:t>
      </w:r>
      <w:r w:rsidRPr="00A01753">
        <w:t xml:space="preserve"> </w:t>
      </w:r>
      <w:r w:rsidR="004238E7">
        <w:t xml:space="preserve">le </w:t>
      </w:r>
      <w:r w:rsidRPr="00A01753">
        <w:t xml:space="preserve">remplir </w:t>
      </w:r>
      <w:r w:rsidR="00DA5604">
        <w:t>à</w:t>
      </w:r>
      <w:r w:rsidRPr="00A01753">
        <w:t xml:space="preserve"> nouveau avec </w:t>
      </w:r>
      <w:r w:rsidR="00991934">
        <w:t>un</w:t>
      </w:r>
      <w:r w:rsidR="00991934" w:rsidRPr="00A01753">
        <w:t xml:space="preserve"> </w:t>
      </w:r>
      <w:r w:rsidRPr="00A01753">
        <w:t xml:space="preserve">produit neuf. </w:t>
      </w:r>
    </w:p>
    <w:p w14:paraId="3BFB8EE9" w14:textId="6500D43B" w:rsidR="000973E7" w:rsidRPr="00CE0C9E" w:rsidRDefault="444E4D43" w:rsidP="002A3120">
      <w:pPr>
        <w:pStyle w:val="Titre3"/>
      </w:pPr>
      <w:bookmarkStart w:id="774" w:name="_Application_de_l’adhésif"/>
      <w:bookmarkStart w:id="775" w:name="_Toc531249288"/>
      <w:bookmarkStart w:id="776" w:name="_Toc162295589"/>
      <w:bookmarkEnd w:id="774"/>
      <w:r>
        <w:t>Application de l’adhésif</w:t>
      </w:r>
      <w:bookmarkEnd w:id="775"/>
      <w:bookmarkEnd w:id="776"/>
    </w:p>
    <w:p w14:paraId="7C8A642C" w14:textId="189E333E" w:rsidR="00692F04" w:rsidRDefault="000973E7" w:rsidP="0085202C">
      <w:pPr>
        <w:pStyle w:val="Paragraphe"/>
      </w:pPr>
      <w:r w:rsidRPr="00FF4254">
        <w:t xml:space="preserve">La mise en </w:t>
      </w:r>
      <w:r w:rsidR="00FE3345">
        <w:t>œuvre</w:t>
      </w:r>
      <w:r w:rsidR="004B036B" w:rsidRPr="00FF4254">
        <w:t xml:space="preserve"> </w:t>
      </w:r>
      <w:r w:rsidRPr="00FF4254">
        <w:t>consiste à appliquer l’adhésif sur la face longitudinale de la bande d’enrobé là où la bande adjacente sera installée. L’épaisseur de produit recommandée est de 3</w:t>
      </w:r>
      <w:r w:rsidR="00A1507D">
        <w:t> </w:t>
      </w:r>
      <w:r w:rsidRPr="00FF4254">
        <w:t>mm, ce qui correspond approximativement à 0,45</w:t>
      </w:r>
      <w:r w:rsidR="00293AC1">
        <w:t> </w:t>
      </w:r>
      <w:r w:rsidRPr="00FF4254">
        <w:t>kilogramme par mètre linéaire. L’applicateur permet d’ajuster l’épaisseur du produit lors de l’app</w:t>
      </w:r>
      <w:r w:rsidR="00094B1F">
        <w:t>l</w:t>
      </w:r>
      <w:r w:rsidRPr="00FF4254">
        <w:t>ication. L’adhésif ne doit pas dépasser 50</w:t>
      </w:r>
      <w:r w:rsidR="00A1507D">
        <w:t> </w:t>
      </w:r>
      <w:r w:rsidRPr="00FF4254">
        <w:t>mm de largeur à la base du joint et ne doit pas dépasser 12</w:t>
      </w:r>
      <w:r w:rsidR="00A1507D">
        <w:t> </w:t>
      </w:r>
      <w:r w:rsidRPr="00FF4254">
        <w:t xml:space="preserve">mm sur le dessus du joint. </w:t>
      </w:r>
      <w:r w:rsidRPr="00CE4F6A">
        <w:t>L</w:t>
      </w:r>
      <w:r w:rsidR="00C304FB" w:rsidRPr="00CE4F6A">
        <w:t>’entrepreneur doit respecter l</w:t>
      </w:r>
      <w:r w:rsidRPr="00CE4F6A">
        <w:t>a géométrie de pose</w:t>
      </w:r>
      <w:r w:rsidR="00991934">
        <w:t xml:space="preserve"> comme le montre </w:t>
      </w:r>
      <w:r w:rsidR="00991934" w:rsidRPr="00BA7B1F">
        <w:t xml:space="preserve">la </w:t>
      </w:r>
      <w:r w:rsidR="00194DA8">
        <w:t>f</w:t>
      </w:r>
      <w:r w:rsidR="00991934" w:rsidRPr="00EA1A22">
        <w:t>igure</w:t>
      </w:r>
      <w:r w:rsidR="00A1507D" w:rsidRPr="00EA1A22">
        <w:t> </w:t>
      </w:r>
      <w:r w:rsidR="00835C99">
        <w:t>9</w:t>
      </w:r>
      <w:r w:rsidR="00884DFD" w:rsidRPr="00BA7B1F">
        <w:t xml:space="preserve"> </w:t>
      </w:r>
      <w:r w:rsidR="00194DA8">
        <w:t>« </w:t>
      </w:r>
      <w:r w:rsidR="00991934" w:rsidRPr="00BA7B1F">
        <w:t>Application</w:t>
      </w:r>
      <w:r w:rsidR="00991934">
        <w:t xml:space="preserve"> d’un adhésif sur face verticale</w:t>
      </w:r>
      <w:r w:rsidR="00194DA8">
        <w:t> »</w:t>
      </w:r>
      <w:r w:rsidR="00991934">
        <w:t xml:space="preserve">. </w:t>
      </w:r>
    </w:p>
    <w:p w14:paraId="0520E4CE" w14:textId="77777777" w:rsidR="007C3343" w:rsidRDefault="000973E7" w:rsidP="007C3343">
      <w:pPr>
        <w:keepNext/>
        <w:spacing w:before="120" w:after="120"/>
        <w:jc w:val="center"/>
      </w:pPr>
      <w:r>
        <w:rPr>
          <w:noProof/>
        </w:rPr>
        <w:drawing>
          <wp:inline distT="0" distB="0" distL="0" distR="0" wp14:anchorId="63DDE6FA" wp14:editId="49CCCDA2">
            <wp:extent cx="5514975" cy="1351915"/>
            <wp:effectExtent l="19050" t="19050" r="28575" b="19685"/>
            <wp:docPr id="1" name="Image 1" descr="Joint craftco aju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int craftco ajusté"/>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514975" cy="1351915"/>
                    </a:xfrm>
                    <a:prstGeom prst="rect">
                      <a:avLst/>
                    </a:prstGeom>
                    <a:noFill/>
                    <a:ln w="6350" cmpd="sng">
                      <a:solidFill>
                        <a:srgbClr val="000000"/>
                      </a:solidFill>
                      <a:miter lim="800000"/>
                      <a:headEnd/>
                      <a:tailEnd/>
                    </a:ln>
                    <a:effectLst/>
                  </pic:spPr>
                </pic:pic>
              </a:graphicData>
            </a:graphic>
          </wp:inline>
        </w:drawing>
      </w:r>
    </w:p>
    <w:p w14:paraId="1A6DFDDF" w14:textId="31D9FFF9" w:rsidR="000973E7" w:rsidRDefault="007C3343" w:rsidP="00DB1567">
      <w:pPr>
        <w:pStyle w:val="Lgende"/>
      </w:pPr>
      <w:bookmarkStart w:id="777" w:name="_Toc162295666"/>
      <w:r>
        <w:t xml:space="preserve">Figure </w:t>
      </w:r>
      <w:r>
        <w:fldChar w:fldCharType="begin"/>
      </w:r>
      <w:r>
        <w:instrText>SEQ Figure \* ARABIC</w:instrText>
      </w:r>
      <w:r>
        <w:fldChar w:fldCharType="separate"/>
      </w:r>
      <w:r w:rsidR="004E737A">
        <w:rPr>
          <w:noProof/>
        </w:rPr>
        <w:t>9</w:t>
      </w:r>
      <w:r>
        <w:fldChar w:fldCharType="end"/>
      </w:r>
      <w:r>
        <w:t xml:space="preserve"> </w:t>
      </w:r>
      <w:r w:rsidRPr="007C3343">
        <w:t>– Application d’un adhésif sur face verticale</w:t>
      </w:r>
      <w:bookmarkEnd w:id="777"/>
    </w:p>
    <w:p w14:paraId="067CE26F" w14:textId="13E2D653" w:rsidR="002E2D46" w:rsidRDefault="000E64F2" w:rsidP="002A3120">
      <w:pPr>
        <w:pStyle w:val="Titre3"/>
      </w:pPr>
      <w:bookmarkStart w:id="778" w:name="_Toc162295590"/>
      <w:r>
        <w:t>Pénalité</w:t>
      </w:r>
      <w:bookmarkEnd w:id="778"/>
    </w:p>
    <w:p w14:paraId="66E24913" w14:textId="3A1BF6BC" w:rsidR="00650A6D" w:rsidRPr="00840D8A" w:rsidRDefault="00502AA7" w:rsidP="00502AA7">
      <w:pPr>
        <w:pStyle w:val="Textemasqumodifications"/>
      </w:pPr>
      <w:r>
        <w:t xml:space="preserve">Nouvel </w:t>
      </w:r>
      <w:r w:rsidR="00650A6D" w:rsidRPr="00840D8A">
        <w:t>article.</w:t>
      </w:r>
    </w:p>
    <w:p w14:paraId="3E8CE0FB" w14:textId="52B17064" w:rsidR="00D4411A" w:rsidRPr="002E2D46" w:rsidRDefault="00D75D11" w:rsidP="0085202C">
      <w:pPr>
        <w:pStyle w:val="Paragraphe"/>
      </w:pPr>
      <w:r>
        <w:t>Lorsque l’application de l’adhésif est non</w:t>
      </w:r>
      <w:r w:rsidR="0097716E">
        <w:t xml:space="preserve"> </w:t>
      </w:r>
      <w:r>
        <w:t xml:space="preserve">conforme, ou </w:t>
      </w:r>
      <w:r w:rsidR="00BE68D8">
        <w:t>l</w:t>
      </w:r>
      <w:r w:rsidR="00D30077">
        <w:t>orsque l’a</w:t>
      </w:r>
      <w:r w:rsidR="00611609">
        <w:t xml:space="preserve">dhésif </w:t>
      </w:r>
      <w:r w:rsidR="00982CA1">
        <w:t xml:space="preserve">est </w:t>
      </w:r>
      <w:r w:rsidR="00982CA1" w:rsidRPr="00FA5F1C">
        <w:t>arraché ou souillé</w:t>
      </w:r>
      <w:r w:rsidR="00B707D1">
        <w:t xml:space="preserve"> et qu’il n’est pas </w:t>
      </w:r>
      <w:r w:rsidR="00982CA1" w:rsidRPr="00FA5F1C">
        <w:t>remplac</w:t>
      </w:r>
      <w:r w:rsidR="00B707D1">
        <w:t>é</w:t>
      </w:r>
      <w:r w:rsidR="00982CA1" w:rsidRPr="00FA5F1C">
        <w:t xml:space="preserve"> avant la mise en œuvre de l’enrobé</w:t>
      </w:r>
      <w:r w:rsidR="00232123">
        <w:t xml:space="preserve">, une </w:t>
      </w:r>
      <w:r w:rsidR="00BE68D8">
        <w:t>pénalité</w:t>
      </w:r>
      <w:r w:rsidR="002B26A7">
        <w:t xml:space="preserve"> de </w:t>
      </w:r>
      <w:r w:rsidR="002B26A7" w:rsidRPr="0066219D">
        <w:rPr>
          <w:highlight w:val="yellow"/>
        </w:rPr>
        <w:t>10</w:t>
      </w:r>
      <w:r w:rsidR="00DA0D99" w:rsidRPr="0066219D">
        <w:rPr>
          <w:highlight w:val="yellow"/>
        </w:rPr>
        <w:t> </w:t>
      </w:r>
      <w:r w:rsidR="002B26A7" w:rsidRPr="0066219D">
        <w:rPr>
          <w:highlight w:val="yellow"/>
        </w:rPr>
        <w:t>$/m</w:t>
      </w:r>
      <w:r w:rsidR="002B26A7">
        <w:t xml:space="preserve"> est appliquée</w:t>
      </w:r>
      <w:r w:rsidR="00BE68D8" w:rsidRPr="00BE68D8">
        <w:t xml:space="preserve"> </w:t>
      </w:r>
      <w:bookmarkStart w:id="779" w:name="_Hlk158018631"/>
      <w:r w:rsidR="00BE68D8" w:rsidRPr="00BE68D8">
        <w:t>à titre de dommages et intérêts liquidés</w:t>
      </w:r>
      <w:bookmarkEnd w:id="779"/>
      <w:r w:rsidR="002B26A7">
        <w:t>.</w:t>
      </w:r>
    </w:p>
    <w:p w14:paraId="1D22F2C7" w14:textId="5193A3EA" w:rsidR="003B010A" w:rsidRPr="00616C99" w:rsidRDefault="78372207" w:rsidP="007159A4">
      <w:pPr>
        <w:pStyle w:val="Titre2"/>
      </w:pPr>
      <w:bookmarkStart w:id="780" w:name="_Toc422729995"/>
      <w:bookmarkStart w:id="781" w:name="_Toc422809915"/>
      <w:bookmarkStart w:id="782" w:name="_Toc525632834"/>
      <w:bookmarkStart w:id="783" w:name="_Toc531249289"/>
      <w:bookmarkStart w:id="784" w:name="_Toc162295591"/>
      <w:r>
        <w:t>Mode de paiement</w:t>
      </w:r>
      <w:bookmarkEnd w:id="780"/>
      <w:bookmarkEnd w:id="781"/>
      <w:bookmarkEnd w:id="782"/>
      <w:bookmarkEnd w:id="783"/>
      <w:bookmarkEnd w:id="784"/>
    </w:p>
    <w:p w14:paraId="6C0F5C50" w14:textId="3E2E9E42" w:rsidR="7BF0BDA3" w:rsidRPr="00824FD2" w:rsidRDefault="00AA6D58" w:rsidP="00667A69">
      <w:pPr>
        <w:pStyle w:val="Textemasqubleu"/>
        <w:rPr>
          <w:highlight w:val="lightGray"/>
        </w:rPr>
      </w:pPr>
      <w:r w:rsidRPr="00824FD2">
        <w:rPr>
          <w:highlight w:val="lightGray"/>
        </w:rPr>
        <w:t xml:space="preserve">Le </w:t>
      </w:r>
      <w:r w:rsidR="00796C6B">
        <w:rPr>
          <w:highlight w:val="lightGray"/>
        </w:rPr>
        <w:t>concepteur</w:t>
      </w:r>
      <w:r w:rsidRPr="00824FD2">
        <w:rPr>
          <w:highlight w:val="lightGray"/>
        </w:rPr>
        <w:t xml:space="preserve"> doit utiliser le paragraphe suivant l</w:t>
      </w:r>
      <w:r w:rsidR="7BF0BDA3" w:rsidRPr="00824FD2">
        <w:rPr>
          <w:highlight w:val="lightGray"/>
        </w:rPr>
        <w:t>orsque la mise en place d’un adhésif</w:t>
      </w:r>
      <w:r w:rsidR="00D300D4" w:rsidRPr="00824FD2">
        <w:rPr>
          <w:highlight w:val="lightGray"/>
        </w:rPr>
        <w:t>,</w:t>
      </w:r>
      <w:r w:rsidR="7BF0BDA3" w:rsidRPr="00824FD2">
        <w:rPr>
          <w:highlight w:val="lightGray"/>
        </w:rPr>
        <w:t xml:space="preserve"> appliqué à chaud sur les joints froids</w:t>
      </w:r>
      <w:r w:rsidR="00D300D4" w:rsidRPr="00824FD2">
        <w:rPr>
          <w:highlight w:val="lightGray"/>
        </w:rPr>
        <w:t>,</w:t>
      </w:r>
      <w:r w:rsidR="7BF0BDA3" w:rsidRPr="00824FD2">
        <w:rPr>
          <w:highlight w:val="lightGray"/>
        </w:rPr>
        <w:t xml:space="preserve"> est demandée au devis</w:t>
      </w:r>
      <w:r w:rsidRPr="00824FD2">
        <w:rPr>
          <w:highlight w:val="lightGray"/>
        </w:rPr>
        <w:t>.</w:t>
      </w:r>
    </w:p>
    <w:p w14:paraId="576C3DC4" w14:textId="3D450B70" w:rsidR="009467AF" w:rsidRDefault="78372207" w:rsidP="0085202C">
      <w:pPr>
        <w:pStyle w:val="Paragraphe"/>
      </w:pPr>
      <w:bookmarkStart w:id="785" w:name="_Hlk85457560"/>
      <w:r w:rsidRPr="00BB71FF">
        <w:t>L’adhésif</w:t>
      </w:r>
      <w:r w:rsidR="00D300D4" w:rsidRPr="00BB71FF">
        <w:t>,</w:t>
      </w:r>
      <w:r w:rsidRPr="00BB71FF">
        <w:t xml:space="preserve"> appliqué à chaud pour joint longitudinal froid</w:t>
      </w:r>
      <w:r w:rsidR="00D300D4" w:rsidRPr="00BB71FF">
        <w:t>,</w:t>
      </w:r>
      <w:r w:rsidRPr="00BB71FF">
        <w:t xml:space="preserve"> est payé au mètre linéaire de joint. Le prix </w:t>
      </w:r>
      <w:r w:rsidR="00F309CE">
        <w:t>couvre notamment</w:t>
      </w:r>
      <w:r w:rsidRPr="00BB71FF">
        <w:t xml:space="preserve"> les matériaux, le</w:t>
      </w:r>
      <w:r w:rsidR="330AA47F" w:rsidRPr="00BB71FF">
        <w:t>ur</w:t>
      </w:r>
      <w:r w:rsidRPr="00BB71FF">
        <w:t xml:space="preserve"> transport, la mise en œuvre, le remplacement de l’adhésif s’il est souillé ou arraché par la circulation, </w:t>
      </w:r>
      <w:r w:rsidR="00F309CE">
        <w:t xml:space="preserve">et il inclut </w:t>
      </w:r>
      <w:r w:rsidRPr="00BB71FF">
        <w:t>toute dépense incidente.</w:t>
      </w:r>
      <w:r>
        <w:t xml:space="preserve"> </w:t>
      </w:r>
      <w:bookmarkEnd w:id="785"/>
    </w:p>
    <w:p w14:paraId="19A6362D" w14:textId="7ACED7FC" w:rsidR="009467AF" w:rsidRPr="001D5E00" w:rsidRDefault="009467AF" w:rsidP="0085202C">
      <w:pPr>
        <w:pStyle w:val="Paragraphe"/>
      </w:pPr>
      <w:r w:rsidRPr="001D5E00">
        <w:t>Lorsqu’un produit adhésif</w:t>
      </w:r>
      <w:r w:rsidR="00605584">
        <w:t>,</w:t>
      </w:r>
      <w:r w:rsidRPr="001D5E00">
        <w:t xml:space="preserve"> appliqué à chaud pour la réalisation des joints froids</w:t>
      </w:r>
      <w:r w:rsidR="00605584">
        <w:t>,</w:t>
      </w:r>
      <w:r w:rsidRPr="001D5E00">
        <w:t xml:space="preserve"> est mis en place </w:t>
      </w:r>
      <w:r>
        <w:t>selon</w:t>
      </w:r>
      <w:r w:rsidRPr="001D5E00">
        <w:t xml:space="preserve"> les prescriptions de l’article</w:t>
      </w:r>
      <w:r w:rsidR="0097716E">
        <w:t> </w:t>
      </w:r>
      <w:r w:rsidR="00103062">
        <w:rPr>
          <w:highlight w:val="yellow"/>
        </w:rPr>
        <w:t>10</w:t>
      </w:r>
      <w:r w:rsidRPr="00441145">
        <w:rPr>
          <w:highlight w:val="yellow"/>
        </w:rPr>
        <w:t>.4.9</w:t>
      </w:r>
      <w:r w:rsidRPr="001D5E00">
        <w:t xml:space="preserve"> « Joints longitudinaux de fin de journée »</w:t>
      </w:r>
      <w:r w:rsidR="00103062">
        <w:t xml:space="preserve"> du présent devis</w:t>
      </w:r>
      <w:r>
        <w:t>, ce dernier est mis en place aux frais de l’entrepreneur</w:t>
      </w:r>
      <w:r w:rsidRPr="001D5E00">
        <w:t>.</w:t>
      </w:r>
    </w:p>
    <w:p w14:paraId="7C151387" w14:textId="24F2CBD9" w:rsidR="00103062" w:rsidRDefault="00103062" w:rsidP="00667A69">
      <w:pPr>
        <w:pStyle w:val="Textemasqurouge"/>
      </w:pPr>
      <w:r>
        <w:t>Le concepteur doit</w:t>
      </w:r>
      <w:r w:rsidR="1B341658" w:rsidRPr="00CA7DE3">
        <w:t xml:space="preserve"> prévoir le code d’ouvrage</w:t>
      </w:r>
      <w:r>
        <w:t> :</w:t>
      </w:r>
    </w:p>
    <w:p w14:paraId="0D07C6E2" w14:textId="6A37D563" w:rsidR="00CF1F93" w:rsidRPr="00CA7DE3" w:rsidRDefault="1B341658" w:rsidP="00667A69">
      <w:pPr>
        <w:pStyle w:val="Textemasqurouge"/>
      </w:pPr>
      <w:r w:rsidRPr="00CA7DE3">
        <w:t>612628 (m) Adhésif appliqué à chaud pour joint</w:t>
      </w:r>
      <w:r w:rsidR="004A6662">
        <w:rPr>
          <w:iCs/>
        </w:rPr>
        <w:t>s</w:t>
      </w:r>
      <w:r w:rsidRPr="00CA7DE3">
        <w:t xml:space="preserve"> froid</w:t>
      </w:r>
      <w:r w:rsidR="004A6662">
        <w:rPr>
          <w:iCs/>
        </w:rPr>
        <w:t>s</w:t>
      </w:r>
      <w:r w:rsidRPr="00CA7DE3">
        <w:t xml:space="preserve">. </w:t>
      </w:r>
    </w:p>
    <w:p w14:paraId="55C04593" w14:textId="38E55F44" w:rsidR="000973E7" w:rsidRDefault="000973E7" w:rsidP="007159A4">
      <w:pPr>
        <w:pStyle w:val="Titre1"/>
      </w:pPr>
      <w:bookmarkStart w:id="786" w:name="_Toc530398617"/>
      <w:bookmarkStart w:id="787" w:name="_Toc530399040"/>
      <w:bookmarkStart w:id="788" w:name="_Toc530400506"/>
      <w:bookmarkStart w:id="789" w:name="_Toc530400929"/>
      <w:bookmarkStart w:id="790" w:name="_Toc530407204"/>
      <w:bookmarkStart w:id="791" w:name="_Toc530466991"/>
      <w:bookmarkStart w:id="792" w:name="_Toc530476142"/>
      <w:bookmarkStart w:id="793" w:name="_Toc530398618"/>
      <w:bookmarkStart w:id="794" w:name="_Toc530399041"/>
      <w:bookmarkStart w:id="795" w:name="_Toc530400507"/>
      <w:bookmarkStart w:id="796" w:name="_Toc530400930"/>
      <w:bookmarkStart w:id="797" w:name="_Toc530407205"/>
      <w:bookmarkStart w:id="798" w:name="_Toc530476143"/>
      <w:bookmarkStart w:id="799" w:name="_Toc530398619"/>
      <w:bookmarkStart w:id="800" w:name="_Toc530399042"/>
      <w:bookmarkStart w:id="801" w:name="_Toc530400508"/>
      <w:bookmarkStart w:id="802" w:name="_Toc530400931"/>
      <w:bookmarkStart w:id="803" w:name="_Toc530407206"/>
      <w:bookmarkStart w:id="804" w:name="_Toc530476144"/>
      <w:bookmarkStart w:id="805" w:name="_Toc530398620"/>
      <w:bookmarkStart w:id="806" w:name="_Toc530399043"/>
      <w:bookmarkStart w:id="807" w:name="_Toc530400509"/>
      <w:bookmarkStart w:id="808" w:name="_Toc530400932"/>
      <w:bookmarkStart w:id="809" w:name="_Toc530407207"/>
      <w:bookmarkStart w:id="810" w:name="_Toc530476145"/>
      <w:bookmarkStart w:id="811" w:name="_Toc530398621"/>
      <w:bookmarkStart w:id="812" w:name="_Toc530399044"/>
      <w:bookmarkStart w:id="813" w:name="_Toc530400510"/>
      <w:bookmarkStart w:id="814" w:name="_Toc530400933"/>
      <w:bookmarkStart w:id="815" w:name="_Toc530407208"/>
      <w:bookmarkStart w:id="816" w:name="_Toc530476146"/>
      <w:bookmarkStart w:id="817" w:name="_Toc530398622"/>
      <w:bookmarkStart w:id="818" w:name="_Toc530399045"/>
      <w:bookmarkStart w:id="819" w:name="_Toc530400511"/>
      <w:bookmarkStart w:id="820" w:name="_Toc530400934"/>
      <w:bookmarkStart w:id="821" w:name="_Toc530407209"/>
      <w:bookmarkStart w:id="822" w:name="_Toc530476147"/>
      <w:bookmarkStart w:id="823" w:name="_Toc530398623"/>
      <w:bookmarkStart w:id="824" w:name="_Toc530399046"/>
      <w:bookmarkStart w:id="825" w:name="_Toc530400512"/>
      <w:bookmarkStart w:id="826" w:name="_Toc530400935"/>
      <w:bookmarkStart w:id="827" w:name="_Toc530407210"/>
      <w:bookmarkStart w:id="828" w:name="_Toc530476148"/>
      <w:bookmarkStart w:id="829" w:name="_Toc530398624"/>
      <w:bookmarkStart w:id="830" w:name="_Toc530399047"/>
      <w:bookmarkStart w:id="831" w:name="_Toc530400513"/>
      <w:bookmarkStart w:id="832" w:name="_Toc530400936"/>
      <w:bookmarkStart w:id="833" w:name="_Toc530407211"/>
      <w:bookmarkStart w:id="834" w:name="_Toc530476149"/>
      <w:bookmarkStart w:id="835" w:name="_Toc530398625"/>
      <w:bookmarkStart w:id="836" w:name="_Toc530399048"/>
      <w:bookmarkStart w:id="837" w:name="_Toc530400514"/>
      <w:bookmarkStart w:id="838" w:name="_Toc530400937"/>
      <w:bookmarkStart w:id="839" w:name="_Toc530407212"/>
      <w:bookmarkStart w:id="840" w:name="_Toc530476150"/>
      <w:bookmarkStart w:id="841" w:name="_Toc530398626"/>
      <w:bookmarkStart w:id="842" w:name="_Toc530399049"/>
      <w:bookmarkStart w:id="843" w:name="_Toc530400515"/>
      <w:bookmarkStart w:id="844" w:name="_Toc530400938"/>
      <w:bookmarkStart w:id="845" w:name="_Toc530407213"/>
      <w:bookmarkStart w:id="846" w:name="_Toc530476151"/>
      <w:bookmarkStart w:id="847" w:name="_Toc530398627"/>
      <w:bookmarkStart w:id="848" w:name="_Toc530399050"/>
      <w:bookmarkStart w:id="849" w:name="_Toc530400516"/>
      <w:bookmarkStart w:id="850" w:name="_Toc530400939"/>
      <w:bookmarkStart w:id="851" w:name="_Toc530407214"/>
      <w:bookmarkStart w:id="852" w:name="_Toc530476152"/>
      <w:bookmarkStart w:id="853" w:name="_Toc530398628"/>
      <w:bookmarkStart w:id="854" w:name="_Toc530399051"/>
      <w:bookmarkStart w:id="855" w:name="_Toc530400517"/>
      <w:bookmarkStart w:id="856" w:name="_Toc530400940"/>
      <w:bookmarkStart w:id="857" w:name="_Toc530407215"/>
      <w:bookmarkStart w:id="858" w:name="_Toc530476153"/>
      <w:bookmarkStart w:id="859" w:name="_Toc530398629"/>
      <w:bookmarkStart w:id="860" w:name="_Toc530399052"/>
      <w:bookmarkStart w:id="861" w:name="_Toc530400518"/>
      <w:bookmarkStart w:id="862" w:name="_Toc530400941"/>
      <w:bookmarkStart w:id="863" w:name="_Toc530407216"/>
      <w:bookmarkStart w:id="864" w:name="_Toc530476154"/>
      <w:bookmarkStart w:id="865" w:name="_Toc530398630"/>
      <w:bookmarkStart w:id="866" w:name="_Toc530399053"/>
      <w:bookmarkStart w:id="867" w:name="_Toc530400519"/>
      <w:bookmarkStart w:id="868" w:name="_Toc530400942"/>
      <w:bookmarkStart w:id="869" w:name="_Toc530407217"/>
      <w:bookmarkStart w:id="870" w:name="_Toc530476155"/>
      <w:bookmarkStart w:id="871" w:name="_Toc530398631"/>
      <w:bookmarkStart w:id="872" w:name="_Toc530399054"/>
      <w:bookmarkStart w:id="873" w:name="_Toc530400520"/>
      <w:bookmarkStart w:id="874" w:name="_Toc530400943"/>
      <w:bookmarkStart w:id="875" w:name="_Toc530407218"/>
      <w:bookmarkStart w:id="876" w:name="_Toc530476156"/>
      <w:bookmarkStart w:id="877" w:name="_Toc530398632"/>
      <w:bookmarkStart w:id="878" w:name="_Toc530399055"/>
      <w:bookmarkStart w:id="879" w:name="_Toc530400521"/>
      <w:bookmarkStart w:id="880" w:name="_Toc530400944"/>
      <w:bookmarkStart w:id="881" w:name="_Toc530407219"/>
      <w:bookmarkStart w:id="882" w:name="_Toc530476157"/>
      <w:bookmarkStart w:id="883" w:name="_Toc530398633"/>
      <w:bookmarkStart w:id="884" w:name="_Toc530399056"/>
      <w:bookmarkStart w:id="885" w:name="_Toc530400522"/>
      <w:bookmarkStart w:id="886" w:name="_Toc530400945"/>
      <w:bookmarkStart w:id="887" w:name="_Toc530407220"/>
      <w:bookmarkStart w:id="888" w:name="_Toc530476158"/>
      <w:bookmarkStart w:id="889" w:name="_Toc530398634"/>
      <w:bookmarkStart w:id="890" w:name="_Toc530399057"/>
      <w:bookmarkStart w:id="891" w:name="_Toc530400523"/>
      <w:bookmarkStart w:id="892" w:name="_Toc530400946"/>
      <w:bookmarkStart w:id="893" w:name="_Toc530407221"/>
      <w:bookmarkStart w:id="894" w:name="_Toc530476159"/>
      <w:bookmarkStart w:id="895" w:name="_Toc530398635"/>
      <w:bookmarkStart w:id="896" w:name="_Toc530399058"/>
      <w:bookmarkStart w:id="897" w:name="_Toc530400524"/>
      <w:bookmarkStart w:id="898" w:name="_Toc530400947"/>
      <w:bookmarkStart w:id="899" w:name="_Toc530407222"/>
      <w:bookmarkStart w:id="900" w:name="_Toc530476160"/>
      <w:bookmarkStart w:id="901" w:name="_Toc530398636"/>
      <w:bookmarkStart w:id="902" w:name="_Toc530399059"/>
      <w:bookmarkStart w:id="903" w:name="_Toc530400525"/>
      <w:bookmarkStart w:id="904" w:name="_Toc530400948"/>
      <w:bookmarkStart w:id="905" w:name="_Toc530407223"/>
      <w:bookmarkStart w:id="906" w:name="_Toc530476161"/>
      <w:bookmarkStart w:id="907" w:name="_Toc530398637"/>
      <w:bookmarkStart w:id="908" w:name="_Toc530399060"/>
      <w:bookmarkStart w:id="909" w:name="_Toc530400526"/>
      <w:bookmarkStart w:id="910" w:name="_Toc530400949"/>
      <w:bookmarkStart w:id="911" w:name="_Toc530407224"/>
      <w:bookmarkStart w:id="912" w:name="_Toc530476162"/>
      <w:bookmarkStart w:id="913" w:name="_Toc530398638"/>
      <w:bookmarkStart w:id="914" w:name="_Toc530399061"/>
      <w:bookmarkStart w:id="915" w:name="_Toc530400527"/>
      <w:bookmarkStart w:id="916" w:name="_Toc530400950"/>
      <w:bookmarkStart w:id="917" w:name="_Toc530407225"/>
      <w:bookmarkStart w:id="918" w:name="_Toc530476163"/>
      <w:bookmarkStart w:id="919" w:name="_Toc530398639"/>
      <w:bookmarkStart w:id="920" w:name="_Toc530399062"/>
      <w:bookmarkStart w:id="921" w:name="_Toc530400528"/>
      <w:bookmarkStart w:id="922" w:name="_Toc530400951"/>
      <w:bookmarkStart w:id="923" w:name="_Toc530407226"/>
      <w:bookmarkStart w:id="924" w:name="_Toc530476164"/>
      <w:bookmarkStart w:id="925" w:name="_Toc530398640"/>
      <w:bookmarkStart w:id="926" w:name="_Toc530399063"/>
      <w:bookmarkStart w:id="927" w:name="_Toc530400529"/>
      <w:bookmarkStart w:id="928" w:name="_Toc530400952"/>
      <w:bookmarkStart w:id="929" w:name="_Toc530407227"/>
      <w:bookmarkStart w:id="930" w:name="_Toc530476165"/>
      <w:bookmarkStart w:id="931" w:name="_Toc530398641"/>
      <w:bookmarkStart w:id="932" w:name="_Toc530399064"/>
      <w:bookmarkStart w:id="933" w:name="_Toc530400530"/>
      <w:bookmarkStart w:id="934" w:name="_Toc530400953"/>
      <w:bookmarkStart w:id="935" w:name="_Toc530407228"/>
      <w:bookmarkStart w:id="936" w:name="_Toc530476166"/>
      <w:bookmarkStart w:id="937" w:name="_Toc530398642"/>
      <w:bookmarkStart w:id="938" w:name="_Toc530399065"/>
      <w:bookmarkStart w:id="939" w:name="_Toc530400531"/>
      <w:bookmarkStart w:id="940" w:name="_Toc530400954"/>
      <w:bookmarkStart w:id="941" w:name="_Toc530407229"/>
      <w:bookmarkStart w:id="942" w:name="_Toc530476167"/>
      <w:bookmarkStart w:id="943" w:name="_Toc530398643"/>
      <w:bookmarkStart w:id="944" w:name="_Toc530399066"/>
      <w:bookmarkStart w:id="945" w:name="_Toc530400532"/>
      <w:bookmarkStart w:id="946" w:name="_Toc530400955"/>
      <w:bookmarkStart w:id="947" w:name="_Toc530407230"/>
      <w:bookmarkStart w:id="948" w:name="_Toc530476168"/>
      <w:bookmarkStart w:id="949" w:name="_Toc530398644"/>
      <w:bookmarkStart w:id="950" w:name="_Toc530399067"/>
      <w:bookmarkStart w:id="951" w:name="_Toc530400533"/>
      <w:bookmarkStart w:id="952" w:name="_Toc530400956"/>
      <w:bookmarkStart w:id="953" w:name="_Toc530407231"/>
      <w:bookmarkStart w:id="954" w:name="_Toc530476169"/>
      <w:bookmarkStart w:id="955" w:name="_Toc530398645"/>
      <w:bookmarkStart w:id="956" w:name="_Toc530399068"/>
      <w:bookmarkStart w:id="957" w:name="_Toc530400534"/>
      <w:bookmarkStart w:id="958" w:name="_Toc530400957"/>
      <w:bookmarkStart w:id="959" w:name="_Toc530407232"/>
      <w:bookmarkStart w:id="960" w:name="_Toc530476170"/>
      <w:bookmarkStart w:id="961" w:name="_Toc530398646"/>
      <w:bookmarkStart w:id="962" w:name="_Toc530399069"/>
      <w:bookmarkStart w:id="963" w:name="_Toc530400535"/>
      <w:bookmarkStart w:id="964" w:name="_Toc530400958"/>
      <w:bookmarkStart w:id="965" w:name="_Toc530407233"/>
      <w:bookmarkStart w:id="966" w:name="_Toc530476171"/>
      <w:bookmarkStart w:id="967" w:name="_Toc530398647"/>
      <w:bookmarkStart w:id="968" w:name="_Toc530399070"/>
      <w:bookmarkStart w:id="969" w:name="_Toc530400536"/>
      <w:bookmarkStart w:id="970" w:name="_Toc530400959"/>
      <w:bookmarkStart w:id="971" w:name="_Toc530407234"/>
      <w:bookmarkStart w:id="972" w:name="_Toc530476172"/>
      <w:bookmarkStart w:id="973" w:name="_Toc530398648"/>
      <w:bookmarkStart w:id="974" w:name="_Toc530399071"/>
      <w:bookmarkStart w:id="975" w:name="_Toc530400537"/>
      <w:bookmarkStart w:id="976" w:name="_Toc530400960"/>
      <w:bookmarkStart w:id="977" w:name="_Toc530407235"/>
      <w:bookmarkStart w:id="978" w:name="_Toc530476173"/>
      <w:bookmarkStart w:id="979" w:name="_Toc530398649"/>
      <w:bookmarkStart w:id="980" w:name="_Toc530399072"/>
      <w:bookmarkStart w:id="981" w:name="_Toc530400538"/>
      <w:bookmarkStart w:id="982" w:name="_Toc530400961"/>
      <w:bookmarkStart w:id="983" w:name="_Toc530407236"/>
      <w:bookmarkStart w:id="984" w:name="_Toc530476174"/>
      <w:bookmarkStart w:id="985" w:name="_Toc530398650"/>
      <w:bookmarkStart w:id="986" w:name="_Toc530399073"/>
      <w:bookmarkStart w:id="987" w:name="_Toc530400539"/>
      <w:bookmarkStart w:id="988" w:name="_Toc530400962"/>
      <w:bookmarkStart w:id="989" w:name="_Toc530407237"/>
      <w:bookmarkStart w:id="990" w:name="_Toc530476175"/>
      <w:bookmarkStart w:id="991" w:name="_Toc530398651"/>
      <w:bookmarkStart w:id="992" w:name="_Toc530399074"/>
      <w:bookmarkStart w:id="993" w:name="_Toc530400540"/>
      <w:bookmarkStart w:id="994" w:name="_Toc530400963"/>
      <w:bookmarkStart w:id="995" w:name="_Toc530407238"/>
      <w:bookmarkStart w:id="996" w:name="_Toc530476176"/>
      <w:bookmarkStart w:id="997" w:name="_Toc530398652"/>
      <w:bookmarkStart w:id="998" w:name="_Toc530399075"/>
      <w:bookmarkStart w:id="999" w:name="_Toc530400541"/>
      <w:bookmarkStart w:id="1000" w:name="_Toc530400964"/>
      <w:bookmarkStart w:id="1001" w:name="_Toc530407239"/>
      <w:bookmarkStart w:id="1002" w:name="_Toc530476177"/>
      <w:bookmarkStart w:id="1003" w:name="_Toc530398653"/>
      <w:bookmarkStart w:id="1004" w:name="_Toc530399076"/>
      <w:bookmarkStart w:id="1005" w:name="_Toc530400542"/>
      <w:bookmarkStart w:id="1006" w:name="_Toc530400965"/>
      <w:bookmarkStart w:id="1007" w:name="_Toc530407240"/>
      <w:bookmarkStart w:id="1008" w:name="_Toc530476178"/>
      <w:bookmarkStart w:id="1009" w:name="_Toc530398654"/>
      <w:bookmarkStart w:id="1010" w:name="_Toc530399077"/>
      <w:bookmarkStart w:id="1011" w:name="_Toc530400543"/>
      <w:bookmarkStart w:id="1012" w:name="_Toc530400966"/>
      <w:bookmarkStart w:id="1013" w:name="_Toc530407241"/>
      <w:bookmarkStart w:id="1014" w:name="_Toc530476179"/>
      <w:bookmarkStart w:id="1015" w:name="_Toc530398655"/>
      <w:bookmarkStart w:id="1016" w:name="_Toc530399078"/>
      <w:bookmarkStart w:id="1017" w:name="_Toc530400544"/>
      <w:bookmarkStart w:id="1018" w:name="_Toc530400967"/>
      <w:bookmarkStart w:id="1019" w:name="_Toc530407242"/>
      <w:bookmarkStart w:id="1020" w:name="_Toc530476180"/>
      <w:bookmarkStart w:id="1021" w:name="_Toc530398656"/>
      <w:bookmarkStart w:id="1022" w:name="_Toc530399079"/>
      <w:bookmarkStart w:id="1023" w:name="_Toc530400545"/>
      <w:bookmarkStart w:id="1024" w:name="_Toc530400968"/>
      <w:bookmarkStart w:id="1025" w:name="_Toc530407243"/>
      <w:bookmarkStart w:id="1026" w:name="_Toc530476181"/>
      <w:bookmarkStart w:id="1027" w:name="_Toc530398657"/>
      <w:bookmarkStart w:id="1028" w:name="_Toc530399080"/>
      <w:bookmarkStart w:id="1029" w:name="_Toc530400546"/>
      <w:bookmarkStart w:id="1030" w:name="_Toc530400969"/>
      <w:bookmarkStart w:id="1031" w:name="_Toc530407244"/>
      <w:bookmarkStart w:id="1032" w:name="_Toc530476182"/>
      <w:bookmarkStart w:id="1033" w:name="_Toc530398658"/>
      <w:bookmarkStart w:id="1034" w:name="_Toc530399081"/>
      <w:bookmarkStart w:id="1035" w:name="_Toc530400547"/>
      <w:bookmarkStart w:id="1036" w:name="_Toc530400970"/>
      <w:bookmarkStart w:id="1037" w:name="_Toc530407245"/>
      <w:bookmarkStart w:id="1038" w:name="_Toc530476183"/>
      <w:bookmarkStart w:id="1039" w:name="_Toc530398659"/>
      <w:bookmarkStart w:id="1040" w:name="_Toc530399082"/>
      <w:bookmarkStart w:id="1041" w:name="_Toc530400548"/>
      <w:bookmarkStart w:id="1042" w:name="_Toc530400971"/>
      <w:bookmarkStart w:id="1043" w:name="_Toc530407246"/>
      <w:bookmarkStart w:id="1044" w:name="_Toc530476184"/>
      <w:bookmarkStart w:id="1045" w:name="_Toc530398660"/>
      <w:bookmarkStart w:id="1046" w:name="_Toc530399083"/>
      <w:bookmarkStart w:id="1047" w:name="_Toc530400549"/>
      <w:bookmarkStart w:id="1048" w:name="_Toc530400972"/>
      <w:bookmarkStart w:id="1049" w:name="_Toc530407247"/>
      <w:bookmarkStart w:id="1050" w:name="_Toc530476185"/>
      <w:bookmarkStart w:id="1051" w:name="_Toc530398661"/>
      <w:bookmarkStart w:id="1052" w:name="_Toc530399084"/>
      <w:bookmarkStart w:id="1053" w:name="_Toc530400550"/>
      <w:bookmarkStart w:id="1054" w:name="_Toc530400973"/>
      <w:bookmarkStart w:id="1055" w:name="_Toc530407248"/>
      <w:bookmarkStart w:id="1056" w:name="_Toc530476186"/>
      <w:bookmarkStart w:id="1057" w:name="_Toc530398662"/>
      <w:bookmarkStart w:id="1058" w:name="_Toc530399085"/>
      <w:bookmarkStart w:id="1059" w:name="_Toc530400551"/>
      <w:bookmarkStart w:id="1060" w:name="_Toc530400974"/>
      <w:bookmarkStart w:id="1061" w:name="_Toc530407249"/>
      <w:bookmarkStart w:id="1062" w:name="_Toc530476187"/>
      <w:bookmarkStart w:id="1063" w:name="_Toc530398663"/>
      <w:bookmarkStart w:id="1064" w:name="_Toc530399086"/>
      <w:bookmarkStart w:id="1065" w:name="_Toc530400552"/>
      <w:bookmarkStart w:id="1066" w:name="_Toc530400975"/>
      <w:bookmarkStart w:id="1067" w:name="_Toc530407250"/>
      <w:bookmarkStart w:id="1068" w:name="_Toc530476188"/>
      <w:bookmarkStart w:id="1069" w:name="_Toc530398664"/>
      <w:bookmarkStart w:id="1070" w:name="_Toc530399087"/>
      <w:bookmarkStart w:id="1071" w:name="_Toc530400553"/>
      <w:bookmarkStart w:id="1072" w:name="_Toc530400976"/>
      <w:bookmarkStart w:id="1073" w:name="_Toc530407251"/>
      <w:bookmarkStart w:id="1074" w:name="_Toc530476189"/>
      <w:bookmarkStart w:id="1075" w:name="_Toc530398665"/>
      <w:bookmarkStart w:id="1076" w:name="_Toc530399088"/>
      <w:bookmarkStart w:id="1077" w:name="_Toc530400554"/>
      <w:bookmarkStart w:id="1078" w:name="_Toc530400977"/>
      <w:bookmarkStart w:id="1079" w:name="_Toc530407252"/>
      <w:bookmarkStart w:id="1080" w:name="_Toc530476190"/>
      <w:bookmarkStart w:id="1081" w:name="_Toc530398666"/>
      <w:bookmarkStart w:id="1082" w:name="_Toc530399089"/>
      <w:bookmarkStart w:id="1083" w:name="_Toc530400555"/>
      <w:bookmarkStart w:id="1084" w:name="_Toc530400978"/>
      <w:bookmarkStart w:id="1085" w:name="_Toc530407253"/>
      <w:bookmarkStart w:id="1086" w:name="_Toc530476191"/>
      <w:bookmarkStart w:id="1087" w:name="_Toc530398667"/>
      <w:bookmarkStart w:id="1088" w:name="_Toc530399090"/>
      <w:bookmarkStart w:id="1089" w:name="_Toc530400556"/>
      <w:bookmarkStart w:id="1090" w:name="_Toc530400979"/>
      <w:bookmarkStart w:id="1091" w:name="_Toc530407254"/>
      <w:bookmarkStart w:id="1092" w:name="_Toc530476192"/>
      <w:bookmarkStart w:id="1093" w:name="_Toc530398668"/>
      <w:bookmarkStart w:id="1094" w:name="_Toc530399091"/>
      <w:bookmarkStart w:id="1095" w:name="_Toc530400557"/>
      <w:bookmarkStart w:id="1096" w:name="_Toc530400980"/>
      <w:bookmarkStart w:id="1097" w:name="_Toc530407255"/>
      <w:bookmarkStart w:id="1098" w:name="_Toc530476193"/>
      <w:bookmarkStart w:id="1099" w:name="_Toc530398669"/>
      <w:bookmarkStart w:id="1100" w:name="_Toc530399092"/>
      <w:bookmarkStart w:id="1101" w:name="_Toc530400558"/>
      <w:bookmarkStart w:id="1102" w:name="_Toc530400981"/>
      <w:bookmarkStart w:id="1103" w:name="_Toc530407256"/>
      <w:bookmarkStart w:id="1104" w:name="_Toc530476194"/>
      <w:bookmarkStart w:id="1105" w:name="_Toc530398670"/>
      <w:bookmarkStart w:id="1106" w:name="_Toc530399093"/>
      <w:bookmarkStart w:id="1107" w:name="_Toc530400559"/>
      <w:bookmarkStart w:id="1108" w:name="_Toc530400982"/>
      <w:bookmarkStart w:id="1109" w:name="_Toc530407257"/>
      <w:bookmarkStart w:id="1110" w:name="_Toc530476195"/>
      <w:bookmarkStart w:id="1111" w:name="_Toc530398671"/>
      <w:bookmarkStart w:id="1112" w:name="_Toc530399094"/>
      <w:bookmarkStart w:id="1113" w:name="_Toc530400560"/>
      <w:bookmarkStart w:id="1114" w:name="_Toc530400983"/>
      <w:bookmarkStart w:id="1115" w:name="_Toc530407258"/>
      <w:bookmarkStart w:id="1116" w:name="_Toc530476196"/>
      <w:bookmarkStart w:id="1117" w:name="_Toc530398672"/>
      <w:bookmarkStart w:id="1118" w:name="_Toc530399095"/>
      <w:bookmarkStart w:id="1119" w:name="_Toc530400561"/>
      <w:bookmarkStart w:id="1120" w:name="_Toc530400984"/>
      <w:bookmarkStart w:id="1121" w:name="_Toc530407259"/>
      <w:bookmarkStart w:id="1122" w:name="_Toc530476197"/>
      <w:bookmarkStart w:id="1123" w:name="_Toc530398673"/>
      <w:bookmarkStart w:id="1124" w:name="_Toc530399096"/>
      <w:bookmarkStart w:id="1125" w:name="_Toc530400562"/>
      <w:bookmarkStart w:id="1126" w:name="_Toc530400985"/>
      <w:bookmarkStart w:id="1127" w:name="_Toc530407260"/>
      <w:bookmarkStart w:id="1128" w:name="_Toc530476198"/>
      <w:bookmarkStart w:id="1129" w:name="_Toc530398674"/>
      <w:bookmarkStart w:id="1130" w:name="_Toc530399097"/>
      <w:bookmarkStart w:id="1131" w:name="_Toc530400563"/>
      <w:bookmarkStart w:id="1132" w:name="_Toc530400986"/>
      <w:bookmarkStart w:id="1133" w:name="_Toc530407261"/>
      <w:bookmarkStart w:id="1134" w:name="_Toc530476199"/>
      <w:bookmarkStart w:id="1135" w:name="_Toc530398675"/>
      <w:bookmarkStart w:id="1136" w:name="_Toc530399098"/>
      <w:bookmarkStart w:id="1137" w:name="_Toc530400564"/>
      <w:bookmarkStart w:id="1138" w:name="_Toc530400987"/>
      <w:bookmarkStart w:id="1139" w:name="_Toc530407262"/>
      <w:bookmarkStart w:id="1140" w:name="_Toc530476200"/>
      <w:bookmarkStart w:id="1141" w:name="_Toc530398676"/>
      <w:bookmarkStart w:id="1142" w:name="_Toc530399099"/>
      <w:bookmarkStart w:id="1143" w:name="_Toc530400565"/>
      <w:bookmarkStart w:id="1144" w:name="_Toc530400988"/>
      <w:bookmarkStart w:id="1145" w:name="_Toc530407263"/>
      <w:bookmarkStart w:id="1146" w:name="_Toc530476201"/>
      <w:bookmarkStart w:id="1147" w:name="_Toc530398677"/>
      <w:bookmarkStart w:id="1148" w:name="_Toc530399100"/>
      <w:bookmarkStart w:id="1149" w:name="_Toc530400566"/>
      <w:bookmarkStart w:id="1150" w:name="_Toc530400989"/>
      <w:bookmarkStart w:id="1151" w:name="_Toc530407264"/>
      <w:bookmarkStart w:id="1152" w:name="_Toc530476202"/>
      <w:bookmarkStart w:id="1153" w:name="_Toc530398678"/>
      <w:bookmarkStart w:id="1154" w:name="_Toc530399101"/>
      <w:bookmarkStart w:id="1155" w:name="_Toc530400567"/>
      <w:bookmarkStart w:id="1156" w:name="_Toc530400990"/>
      <w:bookmarkStart w:id="1157" w:name="_Toc530407265"/>
      <w:bookmarkStart w:id="1158" w:name="_Toc530476203"/>
      <w:bookmarkStart w:id="1159" w:name="_Toc530398679"/>
      <w:bookmarkStart w:id="1160" w:name="_Toc530399102"/>
      <w:bookmarkStart w:id="1161" w:name="_Toc530400568"/>
      <w:bookmarkStart w:id="1162" w:name="_Toc530400991"/>
      <w:bookmarkStart w:id="1163" w:name="_Toc530407266"/>
      <w:bookmarkStart w:id="1164" w:name="_Toc530476204"/>
      <w:bookmarkStart w:id="1165" w:name="_Toc530398680"/>
      <w:bookmarkStart w:id="1166" w:name="_Toc530399103"/>
      <w:bookmarkStart w:id="1167" w:name="_Toc530400569"/>
      <w:bookmarkStart w:id="1168" w:name="_Toc530400992"/>
      <w:bookmarkStart w:id="1169" w:name="_Toc530407267"/>
      <w:bookmarkStart w:id="1170" w:name="_Toc530476205"/>
      <w:bookmarkStart w:id="1171" w:name="_Toc530398681"/>
      <w:bookmarkStart w:id="1172" w:name="_Toc530399104"/>
      <w:bookmarkStart w:id="1173" w:name="_Toc530400570"/>
      <w:bookmarkStart w:id="1174" w:name="_Toc530400993"/>
      <w:bookmarkStart w:id="1175" w:name="_Toc530407268"/>
      <w:bookmarkStart w:id="1176" w:name="_Toc530476206"/>
      <w:bookmarkStart w:id="1177" w:name="_Toc530398682"/>
      <w:bookmarkStart w:id="1178" w:name="_Toc530399105"/>
      <w:bookmarkStart w:id="1179" w:name="_Toc530400571"/>
      <w:bookmarkStart w:id="1180" w:name="_Toc530400994"/>
      <w:bookmarkStart w:id="1181" w:name="_Toc530407269"/>
      <w:bookmarkStart w:id="1182" w:name="_Toc530476207"/>
      <w:bookmarkStart w:id="1183" w:name="_Toc530398683"/>
      <w:bookmarkStart w:id="1184" w:name="_Toc530399106"/>
      <w:bookmarkStart w:id="1185" w:name="_Toc530400572"/>
      <w:bookmarkStart w:id="1186" w:name="_Toc530400995"/>
      <w:bookmarkStart w:id="1187" w:name="_Toc530407270"/>
      <w:bookmarkStart w:id="1188" w:name="_Toc530476208"/>
      <w:bookmarkStart w:id="1189" w:name="_Toc530398684"/>
      <w:bookmarkStart w:id="1190" w:name="_Toc530399107"/>
      <w:bookmarkStart w:id="1191" w:name="_Toc530400573"/>
      <w:bookmarkStart w:id="1192" w:name="_Toc530400996"/>
      <w:bookmarkStart w:id="1193" w:name="_Toc530407271"/>
      <w:bookmarkStart w:id="1194" w:name="_Toc530476209"/>
      <w:bookmarkStart w:id="1195" w:name="_Toc530398685"/>
      <w:bookmarkStart w:id="1196" w:name="_Toc530399108"/>
      <w:bookmarkStart w:id="1197" w:name="_Toc530400574"/>
      <w:bookmarkStart w:id="1198" w:name="_Toc530400997"/>
      <w:bookmarkStart w:id="1199" w:name="_Toc530407272"/>
      <w:bookmarkStart w:id="1200" w:name="_Toc530476210"/>
      <w:bookmarkStart w:id="1201" w:name="_Toc530398686"/>
      <w:bookmarkStart w:id="1202" w:name="_Toc530399109"/>
      <w:bookmarkStart w:id="1203" w:name="_Toc530400575"/>
      <w:bookmarkStart w:id="1204" w:name="_Toc530400998"/>
      <w:bookmarkStart w:id="1205" w:name="_Toc530407273"/>
      <w:bookmarkStart w:id="1206" w:name="_Toc530476211"/>
      <w:bookmarkStart w:id="1207" w:name="_Toc530398687"/>
      <w:bookmarkStart w:id="1208" w:name="_Toc530399110"/>
      <w:bookmarkStart w:id="1209" w:name="_Toc530400576"/>
      <w:bookmarkStart w:id="1210" w:name="_Toc530400999"/>
      <w:bookmarkStart w:id="1211" w:name="_Toc530407274"/>
      <w:bookmarkStart w:id="1212" w:name="_Toc530476212"/>
      <w:bookmarkStart w:id="1213" w:name="_Toc525632835"/>
      <w:bookmarkStart w:id="1214" w:name="_Toc531249290"/>
      <w:bookmarkStart w:id="1215" w:name="_Toc162295592"/>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r>
        <w:t>Utilisation d’un véhicule de transfert de</w:t>
      </w:r>
      <w:r w:rsidR="00692F04">
        <w:t xml:space="preserve"> </w:t>
      </w:r>
      <w:r>
        <w:t>matériaux</w:t>
      </w:r>
      <w:bookmarkEnd w:id="1213"/>
      <w:bookmarkEnd w:id="1214"/>
      <w:r w:rsidR="00744780">
        <w:t xml:space="preserve"> (VTM)</w:t>
      </w:r>
      <w:bookmarkEnd w:id="1215"/>
    </w:p>
    <w:p w14:paraId="5ECF3725" w14:textId="5A7E21E4" w:rsidR="00CE0C9E" w:rsidRDefault="000973E7" w:rsidP="00667A69">
      <w:pPr>
        <w:pStyle w:val="Textemasqubleu"/>
        <w:rPr>
          <w:highlight w:val="lightGray"/>
        </w:rPr>
      </w:pPr>
      <w:r>
        <w:rPr>
          <w:highlight w:val="lightGray"/>
        </w:rPr>
        <w:t>L’utilisation d’un VTM est requise pour les contrats comportant plus de 5</w:t>
      </w:r>
      <w:r w:rsidR="0097716E">
        <w:rPr>
          <w:highlight w:val="lightGray"/>
        </w:rPr>
        <w:t> </w:t>
      </w:r>
      <w:r>
        <w:rPr>
          <w:highlight w:val="lightGray"/>
        </w:rPr>
        <w:t>000</w:t>
      </w:r>
      <w:r w:rsidR="0097716E">
        <w:rPr>
          <w:highlight w:val="lightGray"/>
        </w:rPr>
        <w:t> </w:t>
      </w:r>
      <w:r>
        <w:rPr>
          <w:highlight w:val="lightGray"/>
        </w:rPr>
        <w:t xml:space="preserve">tonnes d’enrobé. </w:t>
      </w:r>
    </w:p>
    <w:p w14:paraId="69EE0E8D" w14:textId="74DAD9F8" w:rsidR="0095374C" w:rsidRDefault="000973E7" w:rsidP="00667A69">
      <w:pPr>
        <w:pStyle w:val="Textemasqubleu"/>
        <w:rPr>
          <w:highlight w:val="lightGray"/>
        </w:rPr>
      </w:pPr>
      <w:bookmarkStart w:id="1216" w:name="_Hlk85456028"/>
      <w:r>
        <w:rPr>
          <w:highlight w:val="lightGray"/>
        </w:rPr>
        <w:t xml:space="preserve">En fonction de la classe de la route et des particularités du contrat, le </w:t>
      </w:r>
      <w:r w:rsidR="00796C6B">
        <w:rPr>
          <w:highlight w:val="lightGray"/>
        </w:rPr>
        <w:t>concepteur</w:t>
      </w:r>
      <w:r>
        <w:rPr>
          <w:highlight w:val="lightGray"/>
        </w:rPr>
        <w:t xml:space="preserve"> doit évaluer la pertinence d’exiger l’utilisation d’un VTM </w:t>
      </w:r>
      <w:r w:rsidRPr="009F5203">
        <w:rPr>
          <w:highlight w:val="lightGray"/>
        </w:rPr>
        <w:t>sur un contrat comportant moins de 5</w:t>
      </w:r>
      <w:r w:rsidR="0013342C">
        <w:rPr>
          <w:highlight w:val="lightGray"/>
        </w:rPr>
        <w:t> </w:t>
      </w:r>
      <w:r w:rsidRPr="009F5203">
        <w:rPr>
          <w:highlight w:val="lightGray"/>
        </w:rPr>
        <w:t>000</w:t>
      </w:r>
      <w:r>
        <w:rPr>
          <w:highlight w:val="lightGray"/>
        </w:rPr>
        <w:t> t</w:t>
      </w:r>
      <w:r w:rsidR="003D13DC">
        <w:rPr>
          <w:highlight w:val="lightGray"/>
        </w:rPr>
        <w:t>onnes.</w:t>
      </w:r>
      <w:r w:rsidR="00BC1A1D">
        <w:rPr>
          <w:highlight w:val="lightGray"/>
        </w:rPr>
        <w:t xml:space="preserve"> </w:t>
      </w:r>
    </w:p>
    <w:bookmarkEnd w:id="1216"/>
    <w:p w14:paraId="334F3951" w14:textId="11AE8189" w:rsidR="00BC1A1D" w:rsidRDefault="0095374C" w:rsidP="00667A69">
      <w:pPr>
        <w:pStyle w:val="Textemasqubleu"/>
        <w:rPr>
          <w:highlight w:val="lightGray"/>
        </w:rPr>
      </w:pPr>
      <w:r w:rsidRPr="0ACE5236">
        <w:rPr>
          <w:highlight w:val="lightGray"/>
        </w:rPr>
        <w:lastRenderedPageBreak/>
        <w:t xml:space="preserve">Le </w:t>
      </w:r>
      <w:r w:rsidR="00796C6B">
        <w:rPr>
          <w:highlight w:val="lightGray"/>
        </w:rPr>
        <w:t>concepteur</w:t>
      </w:r>
      <w:r w:rsidRPr="0ACE5236">
        <w:rPr>
          <w:highlight w:val="lightGray"/>
        </w:rPr>
        <w:t xml:space="preserve"> doit </w:t>
      </w:r>
      <w:r w:rsidR="00BC1A1D" w:rsidRPr="0ACE5236">
        <w:rPr>
          <w:highlight w:val="lightGray"/>
        </w:rPr>
        <w:t xml:space="preserve">aussi évaluer si la configuration du contrat permet d’exiger l’utilisation d’un VTM </w:t>
      </w:r>
      <w:r w:rsidRPr="0ACE5236">
        <w:rPr>
          <w:highlight w:val="lightGray"/>
        </w:rPr>
        <w:t>sur</w:t>
      </w:r>
      <w:r w:rsidR="00BC1A1D" w:rsidRPr="0ACE5236">
        <w:rPr>
          <w:highlight w:val="lightGray"/>
        </w:rPr>
        <w:t xml:space="preserve"> les accotements.</w:t>
      </w:r>
    </w:p>
    <w:p w14:paraId="4AC3826F" w14:textId="6EE134D0" w:rsidR="0ACE5236" w:rsidRDefault="0631E1C8" w:rsidP="00667A69">
      <w:pPr>
        <w:pStyle w:val="Textemasqubleu"/>
        <w:rPr>
          <w:highlight w:val="lightGray"/>
        </w:rPr>
      </w:pPr>
      <w:r w:rsidRPr="76EB2CDA">
        <w:rPr>
          <w:highlight w:val="lightGray"/>
        </w:rPr>
        <w:t xml:space="preserve">Le </w:t>
      </w:r>
      <w:r w:rsidR="00796C6B">
        <w:rPr>
          <w:highlight w:val="lightGray"/>
        </w:rPr>
        <w:t>concepteur</w:t>
      </w:r>
      <w:r w:rsidR="00076BB3">
        <w:rPr>
          <w:highlight w:val="lightGray"/>
        </w:rPr>
        <w:t xml:space="preserve"> </w:t>
      </w:r>
      <w:r w:rsidR="3E5A43FC" w:rsidRPr="76EB2CDA">
        <w:rPr>
          <w:highlight w:val="lightGray"/>
        </w:rPr>
        <w:t>doit</w:t>
      </w:r>
      <w:r w:rsidR="3E5A43FC" w:rsidRPr="00590204">
        <w:rPr>
          <w:highlight w:val="lightGray"/>
        </w:rPr>
        <w:t xml:space="preserve"> consulter le </w:t>
      </w:r>
      <w:r w:rsidR="0089307E" w:rsidRPr="00C52061">
        <w:rPr>
          <w:i/>
          <w:iCs/>
          <w:highlight w:val="lightGray"/>
        </w:rPr>
        <w:t>G</w:t>
      </w:r>
      <w:r w:rsidR="3E5A43FC" w:rsidRPr="00C52061">
        <w:rPr>
          <w:i/>
          <w:iCs/>
          <w:highlight w:val="lightGray"/>
        </w:rPr>
        <w:t>uide d’utilisation des VTM</w:t>
      </w:r>
      <w:r w:rsidR="3E5A43FC" w:rsidRPr="00590204">
        <w:rPr>
          <w:highlight w:val="lightGray"/>
        </w:rPr>
        <w:t xml:space="preserve"> du M</w:t>
      </w:r>
      <w:r w:rsidR="00A4193E">
        <w:rPr>
          <w:highlight w:val="lightGray"/>
        </w:rPr>
        <w:t>inistère</w:t>
      </w:r>
      <w:r w:rsidR="3E5A43FC" w:rsidRPr="00590204">
        <w:rPr>
          <w:highlight w:val="lightGray"/>
        </w:rPr>
        <w:t xml:space="preserve"> pour ne pas l’exiger dans des pentes longitudinales trop abrupte</w:t>
      </w:r>
      <w:r w:rsidR="00A4193E">
        <w:rPr>
          <w:highlight w:val="lightGray"/>
        </w:rPr>
        <w:t>s</w:t>
      </w:r>
      <w:r w:rsidR="3E5A43FC" w:rsidRPr="00590204">
        <w:rPr>
          <w:highlight w:val="lightGray"/>
        </w:rPr>
        <w:t>.</w:t>
      </w:r>
    </w:p>
    <w:p w14:paraId="659EEB3D" w14:textId="23C81F7A" w:rsidR="000973E7" w:rsidRDefault="000973E7" w:rsidP="007159A4">
      <w:pPr>
        <w:pStyle w:val="Titre2"/>
      </w:pPr>
      <w:bookmarkStart w:id="1217" w:name="_Toc422729980"/>
      <w:bookmarkStart w:id="1218" w:name="_Toc422809900"/>
      <w:bookmarkStart w:id="1219" w:name="_Toc525632836"/>
      <w:bookmarkStart w:id="1220" w:name="_Toc531249291"/>
      <w:bookmarkStart w:id="1221" w:name="_Toc162295593"/>
      <w:r>
        <w:t>Mise en œuvre</w:t>
      </w:r>
      <w:bookmarkEnd w:id="1217"/>
      <w:bookmarkEnd w:id="1218"/>
      <w:bookmarkEnd w:id="1219"/>
      <w:bookmarkEnd w:id="1220"/>
      <w:bookmarkEnd w:id="1221"/>
    </w:p>
    <w:p w14:paraId="1CB363D2" w14:textId="361E3713" w:rsidR="00602BF7" w:rsidRDefault="000973E7" w:rsidP="0085202C">
      <w:pPr>
        <w:pStyle w:val="Paragraphe"/>
      </w:pPr>
      <w:r w:rsidRPr="00620C09">
        <w:t>Un ou des VTM doivent être utilisés pour la mise en place</w:t>
      </w:r>
      <w:r>
        <w:t xml:space="preserve"> de tous les enrobés </w:t>
      </w:r>
      <w:r w:rsidRPr="00620C09">
        <w:t xml:space="preserve">dans le cadre du présent contrat, </w:t>
      </w:r>
      <w:r w:rsidR="003F601E" w:rsidRPr="00905414">
        <w:rPr>
          <w:highlight w:val="yellow"/>
        </w:rPr>
        <w:t xml:space="preserve">excluant </w:t>
      </w:r>
      <w:r w:rsidRPr="00905414">
        <w:rPr>
          <w:highlight w:val="yellow"/>
        </w:rPr>
        <w:t>les accotements.</w:t>
      </w:r>
      <w:r w:rsidRPr="00620C09">
        <w:t xml:space="preserve"> </w:t>
      </w:r>
    </w:p>
    <w:p w14:paraId="2AAA730A" w14:textId="41039865" w:rsidR="7404F051" w:rsidRDefault="00286404" w:rsidP="0085202C">
      <w:pPr>
        <w:pStyle w:val="Paragraphe"/>
        <w:rPr>
          <w:rFonts w:eastAsia="Arial"/>
        </w:rPr>
      </w:pPr>
      <w:r>
        <w:t>Si le Ministère n’a pas autorisé l’entrepreneur à réaliser les travaux de mise en place des enrobés sans VTM préalablement à leur exécution, les travaux sont jugés non conformes.</w:t>
      </w:r>
      <w:r w:rsidR="0097716E">
        <w:t xml:space="preserve"> </w:t>
      </w:r>
      <w:r w:rsidR="4469CD77" w:rsidRPr="00367CF7">
        <w:t>Pour les travaux d</w:t>
      </w:r>
      <w:r w:rsidR="78C67AED" w:rsidRPr="00367CF7">
        <w:t>'enrobé</w:t>
      </w:r>
      <w:r w:rsidR="4469CD77" w:rsidRPr="00367CF7">
        <w:t xml:space="preserve"> dans des secteurs </w:t>
      </w:r>
      <w:r w:rsidR="00E05258">
        <w:t>avec de fortes</w:t>
      </w:r>
      <w:r w:rsidR="4469CD77" w:rsidRPr="00367CF7">
        <w:t xml:space="preserve"> pente</w:t>
      </w:r>
      <w:r w:rsidR="00E05258">
        <w:t>s</w:t>
      </w:r>
      <w:r w:rsidR="4469CD77" w:rsidRPr="00367CF7">
        <w:t xml:space="preserve">, l’entrepreneur doit se référer au </w:t>
      </w:r>
      <w:r w:rsidR="000128B1" w:rsidRPr="00286404">
        <w:rPr>
          <w:i/>
          <w:iCs/>
        </w:rPr>
        <w:t>G</w:t>
      </w:r>
      <w:r w:rsidR="4469CD77" w:rsidRPr="00286404">
        <w:rPr>
          <w:i/>
          <w:iCs/>
        </w:rPr>
        <w:t>uide d’utilisation des VTM</w:t>
      </w:r>
      <w:r w:rsidR="4469CD77" w:rsidRPr="00367CF7">
        <w:t xml:space="preserve">. L’entrepreneur peut alors décider de ne pas utiliser </w:t>
      </w:r>
      <w:r w:rsidR="006C6A4E">
        <w:t>de VTM</w:t>
      </w:r>
      <w:r w:rsidR="4469CD77" w:rsidRPr="00367CF7">
        <w:t xml:space="preserve"> s’il démontre au surveillant que </w:t>
      </w:r>
      <w:r w:rsidR="006C6A4E">
        <w:t xml:space="preserve">son </w:t>
      </w:r>
      <w:r w:rsidR="4469CD77" w:rsidRPr="00367CF7">
        <w:t xml:space="preserve">utilisation </w:t>
      </w:r>
      <w:r w:rsidR="5E94E5C6">
        <w:t xml:space="preserve">est </w:t>
      </w:r>
      <w:r w:rsidR="4469CD77" w:rsidRPr="00367CF7">
        <w:t>non</w:t>
      </w:r>
      <w:r w:rsidR="0097716E">
        <w:t xml:space="preserve"> </w:t>
      </w:r>
      <w:r w:rsidR="4469CD77" w:rsidRPr="00367CF7">
        <w:t xml:space="preserve">sécuritaire. Dans une telle situation, l’entrepreneur peut procéder </w:t>
      </w:r>
      <w:r w:rsidR="7A03BC40" w:rsidRPr="00367CF7">
        <w:t xml:space="preserve">à la mise en place d’enrobé </w:t>
      </w:r>
      <w:r w:rsidR="4469CD77" w:rsidRPr="00367CF7">
        <w:t>sans l’utilisation d’un VTM. Cependant, la réalisation de la portion de</w:t>
      </w:r>
      <w:r w:rsidR="000128B1">
        <w:t>s</w:t>
      </w:r>
      <w:r w:rsidR="4469CD77" w:rsidRPr="00367CF7">
        <w:t xml:space="preserve"> travaux pour laquelle un VTM n’est pas utilisé demeure</w:t>
      </w:r>
      <w:r w:rsidR="67C9CCB3" w:rsidRPr="00367CF7">
        <w:t>, le cas échéant, assujetti</w:t>
      </w:r>
      <w:r w:rsidR="789D8169" w:rsidRPr="00367CF7">
        <w:t>e</w:t>
      </w:r>
      <w:r w:rsidR="4469CD77" w:rsidRPr="00367CF7">
        <w:t xml:space="preserve"> à l</w:t>
      </w:r>
      <w:r w:rsidR="256052C4" w:rsidRPr="00367CF7">
        <w:t>'évaluation de l’homogénéité de pose des enrobés</w:t>
      </w:r>
      <w:r w:rsidR="000128B1">
        <w:t>,</w:t>
      </w:r>
      <w:r w:rsidR="00D20A0E">
        <w:t xml:space="preserve"> ainsi qu’à l’uni de surface du revêtement de chaussée en enrobé.</w:t>
      </w:r>
    </w:p>
    <w:p w14:paraId="605935EC" w14:textId="50E57D00" w:rsidR="000973E7" w:rsidRPr="00620C09" w:rsidRDefault="00CD6863" w:rsidP="0085202C">
      <w:pPr>
        <w:pStyle w:val="Paragraphe"/>
      </w:pPr>
      <w:r>
        <w:t>Toutefois, l’utilisation d’un VTM n’est pas requise pour la couche de correction ou pour la mise en place d’enrobé sur une structure.</w:t>
      </w:r>
    </w:p>
    <w:p w14:paraId="59768F0D" w14:textId="63CF595C" w:rsidR="000973E7" w:rsidRPr="00620C09" w:rsidRDefault="000973E7" w:rsidP="0085202C">
      <w:pPr>
        <w:pStyle w:val="Paragraphe"/>
      </w:pPr>
      <w:r w:rsidRPr="00620C09">
        <w:t>Le VTM est une unité spécifiquement conçue pour transférer</w:t>
      </w:r>
      <w:r w:rsidR="008D2040">
        <w:t xml:space="preserve"> sans contact, au moyen d’un convoyeur,</w:t>
      </w:r>
      <w:r w:rsidRPr="00620C09">
        <w:t xml:space="preserve"> l’enrobé des camions </w:t>
      </w:r>
      <w:r>
        <w:t xml:space="preserve">de transport </w:t>
      </w:r>
      <w:r w:rsidR="008D2040">
        <w:t>jusqu’</w:t>
      </w:r>
      <w:r>
        <w:t>à la finisseuse</w:t>
      </w:r>
      <w:r w:rsidRPr="00620C09">
        <w:t>. Le VTM doit être autopropulsé et indépendant d</w:t>
      </w:r>
      <w:r>
        <w:t>e la finisseuse</w:t>
      </w:r>
      <w:r w:rsidRPr="00620C09">
        <w:t>. La capacité minimale du VTM doit être de 22</w:t>
      </w:r>
      <w:r w:rsidR="00533308">
        <w:t> </w:t>
      </w:r>
      <w:r w:rsidRPr="00620C09">
        <w:t>tonnes d’enrobé</w:t>
      </w:r>
      <w:r w:rsidRPr="005405F6">
        <w:t>.</w:t>
      </w:r>
      <w:r w:rsidR="0013342C" w:rsidRPr="005405F6">
        <w:t xml:space="preserve"> </w:t>
      </w:r>
      <w:r w:rsidR="007B612F" w:rsidRPr="00F217FD">
        <w:rPr>
          <w:rStyle w:val="TextemasqumodificationsCar"/>
        </w:rPr>
        <w:t>la phrase suivante a été ajoutée</w:t>
      </w:r>
      <w:r w:rsidR="007B612F">
        <w:t xml:space="preserve"> </w:t>
      </w:r>
      <w:r w:rsidR="000C115C">
        <w:t xml:space="preserve">Le VTM doit être muni de </w:t>
      </w:r>
      <w:r w:rsidR="002244B0">
        <w:t xml:space="preserve">toiles </w:t>
      </w:r>
      <w:r w:rsidR="004B0084">
        <w:t xml:space="preserve">qui recouvrent </w:t>
      </w:r>
      <w:r w:rsidR="00EB45F6">
        <w:t>complètement la chambre de malaxage,</w:t>
      </w:r>
      <w:r w:rsidR="00270F33">
        <w:t xml:space="preserve"> afin</w:t>
      </w:r>
      <w:r w:rsidR="002244B0">
        <w:t xml:space="preserve"> que l’enrobé c</w:t>
      </w:r>
      <w:r w:rsidR="002244B0" w:rsidRPr="007B612F">
        <w:t xml:space="preserve">ontenu dans le VTM ne soit </w:t>
      </w:r>
      <w:r w:rsidR="00E2583D">
        <w:t>pas</w:t>
      </w:r>
      <w:r w:rsidR="002244B0" w:rsidRPr="007B612F">
        <w:t xml:space="preserve"> exposé à l’air ambiant</w:t>
      </w:r>
      <w:r w:rsidR="002244B0" w:rsidRPr="005405F6">
        <w:t xml:space="preserve">. </w:t>
      </w:r>
      <w:r w:rsidR="0013342C" w:rsidRPr="005405F6">
        <w:t>De plus, le VTM doit être muni d’un système</w:t>
      </w:r>
      <w:r w:rsidR="0013342C" w:rsidRPr="0013342C">
        <w:t xml:space="preserve"> de gicleurs assurant la projection d’un produit antiadhésif, répondant aux exigences de l’article</w:t>
      </w:r>
      <w:r w:rsidR="00533308">
        <w:t> </w:t>
      </w:r>
      <w:r w:rsidR="0013342C" w:rsidRPr="0044601E">
        <w:rPr>
          <w:highlight w:val="yellow"/>
        </w:rPr>
        <w:t>13.3.3.7</w:t>
      </w:r>
      <w:r w:rsidR="0013342C">
        <w:t xml:space="preserve"> « </w:t>
      </w:r>
      <w:r w:rsidR="0013342C" w:rsidRPr="0013342C">
        <w:t>Produit antiadhésif et de ne</w:t>
      </w:r>
      <w:r w:rsidR="0013342C">
        <w:t>ttoyage </w:t>
      </w:r>
      <w:r w:rsidR="0013342C" w:rsidRPr="0013342C">
        <w:t>» du CCDG, couvrant toute la largeur des pneus de l’équipement.</w:t>
      </w:r>
    </w:p>
    <w:p w14:paraId="5A4193A4" w14:textId="798CA9FB" w:rsidR="00F268EB" w:rsidRDefault="000973E7" w:rsidP="0085202C">
      <w:pPr>
        <w:pStyle w:val="Paragraphe"/>
      </w:pPr>
      <w:bookmarkStart w:id="1222" w:name="_Hlk95375070"/>
      <w:r w:rsidRPr="00620C09">
        <w:t xml:space="preserve">Chaque finisseuse doit être alimentée par un VTM. Un VTM ne peut </w:t>
      </w:r>
      <w:r w:rsidR="00F0526E">
        <w:t xml:space="preserve">pas </w:t>
      </w:r>
      <w:r w:rsidRPr="00620C09">
        <w:t xml:space="preserve">alimenter plus de </w:t>
      </w:r>
      <w:r w:rsidR="00480AAF">
        <w:t>2 </w:t>
      </w:r>
      <w:r w:rsidRPr="00620C09">
        <w:t xml:space="preserve">finisseuses à la fois et ne peut accepter </w:t>
      </w:r>
      <w:r w:rsidR="005902D9">
        <w:t>qu’</w:t>
      </w:r>
      <w:r w:rsidRPr="00620C09">
        <w:t xml:space="preserve">un seul mélange </w:t>
      </w:r>
      <w:r w:rsidR="008D722C">
        <w:t xml:space="preserve">d’enrobé </w:t>
      </w:r>
      <w:r w:rsidRPr="00620C09">
        <w:t>avec une formulation unique</w:t>
      </w:r>
      <w:r w:rsidR="006F6B7F">
        <w:t xml:space="preserve"> en provenance d’une même centrale</w:t>
      </w:r>
      <w:r w:rsidRPr="00620C09">
        <w:t xml:space="preserve">. </w:t>
      </w:r>
    </w:p>
    <w:bookmarkEnd w:id="1222"/>
    <w:p w14:paraId="345ACA47" w14:textId="4E9696FB" w:rsidR="00B83489" w:rsidRDefault="000973E7" w:rsidP="0085202C">
      <w:pPr>
        <w:pStyle w:val="Paragraphe"/>
      </w:pPr>
      <w:r w:rsidRPr="00620C09">
        <w:t>Chaque finisseuse alimentée par un VTM doit être équipée d’une trémie de chargement supplémentaire d’une capacité minimale de 12</w:t>
      </w:r>
      <w:r w:rsidR="00533308">
        <w:t> </w:t>
      </w:r>
      <w:r w:rsidRPr="00620C09">
        <w:t xml:space="preserve">tonnes d’enrobé. Un VTM doit être capable de </w:t>
      </w:r>
      <w:r w:rsidR="003F05BF" w:rsidRPr="00620C09">
        <w:t>m</w:t>
      </w:r>
      <w:r w:rsidR="003F05BF">
        <w:t>a</w:t>
      </w:r>
      <w:r w:rsidR="003F05BF" w:rsidRPr="00620C09">
        <w:t>la</w:t>
      </w:r>
      <w:r w:rsidR="003F05BF">
        <w:t>x</w:t>
      </w:r>
      <w:r w:rsidR="003F05BF" w:rsidRPr="00620C09">
        <w:t xml:space="preserve">er </w:t>
      </w:r>
      <w:r w:rsidRPr="00620C09">
        <w:t>l’enrobé</w:t>
      </w:r>
      <w:r>
        <w:t xml:space="preserve"> </w:t>
      </w:r>
      <w:r w:rsidRPr="00620C09">
        <w:t xml:space="preserve">de façon à livrer un mélange uniforme à la finisseuse. </w:t>
      </w:r>
    </w:p>
    <w:p w14:paraId="78EF8AD0" w14:textId="77777777" w:rsidR="00C16892" w:rsidRDefault="000973E7" w:rsidP="0085202C">
      <w:pPr>
        <w:pStyle w:val="Paragraphe"/>
      </w:pPr>
      <w:r>
        <w:t xml:space="preserve">La vitesse d’avancement des finisseuses et du VTM doit être ajustée selon le taux de production et d’alimentation en enrobé </w:t>
      </w:r>
      <w:r w:rsidR="00023171">
        <w:t>pour</w:t>
      </w:r>
      <w:r>
        <w:t xml:space="preserve"> éviter </w:t>
      </w:r>
      <w:r w:rsidR="00134C78">
        <w:t xml:space="preserve">les </w:t>
      </w:r>
      <w:r>
        <w:t>variations de vites</w:t>
      </w:r>
      <w:r w:rsidR="00023171">
        <w:t>s</w:t>
      </w:r>
      <w:r>
        <w:t xml:space="preserve">e. Les finisseuses et le VTM doivent également être positionnés de façon à éviter les contacts entre ceux-ci et les arrêts des finisseuses. L’arrêt d’une finisseuse est toléré uniquement lors d’un bris </w:t>
      </w:r>
      <w:r w:rsidR="000764B3">
        <w:t xml:space="preserve">de cette dernière ou </w:t>
      </w:r>
      <w:r>
        <w:t xml:space="preserve">du VTM. Un bris désigne un problème mécanique, électrique ou électronique empêchant le bon fonctionnement </w:t>
      </w:r>
      <w:r w:rsidR="00A03568">
        <w:t xml:space="preserve">de la finisseuse ou </w:t>
      </w:r>
      <w:r>
        <w:t xml:space="preserve">du VTM. </w:t>
      </w:r>
    </w:p>
    <w:p w14:paraId="31A92B3E" w14:textId="66C72A4B" w:rsidR="00C16892" w:rsidRDefault="00C16892" w:rsidP="002A3120">
      <w:pPr>
        <w:pStyle w:val="Titre3"/>
      </w:pPr>
      <w:bookmarkStart w:id="1223" w:name="_Toc162295594"/>
      <w:r>
        <w:t xml:space="preserve">Bris du </w:t>
      </w:r>
      <w:r w:rsidR="00857161">
        <w:t>VTM</w:t>
      </w:r>
      <w:bookmarkEnd w:id="1223"/>
    </w:p>
    <w:p w14:paraId="5A153F46" w14:textId="77777777" w:rsidR="00BC33B9" w:rsidRPr="00367223" w:rsidRDefault="00BC33B9" w:rsidP="00502AA7">
      <w:pPr>
        <w:pStyle w:val="Textemasqumodifications"/>
      </w:pPr>
      <w:r>
        <w:t>Nouvel article.</w:t>
      </w:r>
    </w:p>
    <w:p w14:paraId="2B848786" w14:textId="3CFAD9B7" w:rsidR="00F621CE" w:rsidRDefault="000973E7" w:rsidP="0085202C">
      <w:pPr>
        <w:pStyle w:val="Paragraphe"/>
      </w:pPr>
      <w:r>
        <w:t xml:space="preserve">Dans </w:t>
      </w:r>
      <w:r w:rsidR="00BC33B9">
        <w:t>le</w:t>
      </w:r>
      <w:r w:rsidR="001A26D0">
        <w:t xml:space="preserve"> cas</w:t>
      </w:r>
      <w:r w:rsidR="002335E6">
        <w:t xml:space="preserve"> d</w:t>
      </w:r>
      <w:r w:rsidR="00BC33B9">
        <w:t>’un</w:t>
      </w:r>
      <w:r w:rsidR="002335E6">
        <w:t xml:space="preserve"> bris du VTM</w:t>
      </w:r>
      <w:r>
        <w:t>, l’enrobé déjà chargé dans les camions au moment du bris peut être posé sans l’utilisation d’un VTM.</w:t>
      </w:r>
      <w:r w:rsidR="001E54CF">
        <w:t xml:space="preserve"> </w:t>
      </w:r>
      <w:r w:rsidR="001E54CF" w:rsidRPr="007B6356">
        <w:t xml:space="preserve">Le VTM doit être fonctionnel lors de la journée subséquente de travaux de pose d’enrobé, à défaut de quoi, les travaux ne </w:t>
      </w:r>
      <w:r w:rsidR="00BC33B9">
        <w:t>peuvent</w:t>
      </w:r>
      <w:r w:rsidR="001E54CF" w:rsidRPr="007B6356">
        <w:t xml:space="preserve"> </w:t>
      </w:r>
      <w:r w:rsidR="00F0526E">
        <w:t xml:space="preserve">pas </w:t>
      </w:r>
      <w:r w:rsidR="001E54CF" w:rsidRPr="007B6356">
        <w:t>avoir lieu.</w:t>
      </w:r>
    </w:p>
    <w:p w14:paraId="47913E05" w14:textId="18B4F781" w:rsidR="00F621CE" w:rsidRDefault="00F621CE" w:rsidP="00667A69">
      <w:pPr>
        <w:pStyle w:val="Textemasqubleu"/>
      </w:pPr>
      <w:r w:rsidRPr="00A83E64">
        <w:t>Si</w:t>
      </w:r>
      <w:r w:rsidR="00BC33B9">
        <w:t xml:space="preserve"> </w:t>
      </w:r>
      <w:r w:rsidR="00FF706C">
        <w:t>un arti</w:t>
      </w:r>
      <w:r w:rsidR="00330F82">
        <w:t xml:space="preserve">cle </w:t>
      </w:r>
      <w:r w:rsidR="00BC33B9">
        <w:t>sur l</w:t>
      </w:r>
      <w:r w:rsidR="00BC33B9" w:rsidRPr="00A83E64">
        <w:t xml:space="preserve">’évaluation </w:t>
      </w:r>
      <w:r w:rsidRPr="00A83E64">
        <w:t xml:space="preserve">de l’homogénéité de pose des enrobés est prévu au </w:t>
      </w:r>
      <w:r w:rsidR="0016587D">
        <w:t xml:space="preserve">présent </w:t>
      </w:r>
      <w:r w:rsidRPr="00A83E64">
        <w:t>devis</w:t>
      </w:r>
      <w:r>
        <w:t xml:space="preserve">, </w:t>
      </w:r>
      <w:r w:rsidR="0016587D">
        <w:t xml:space="preserve">le concepteur doit ajouter </w:t>
      </w:r>
      <w:r>
        <w:t>l</w:t>
      </w:r>
      <w:r w:rsidR="0016587D">
        <w:t>e</w:t>
      </w:r>
      <w:r>
        <w:t xml:space="preserve"> </w:t>
      </w:r>
      <w:r w:rsidR="0016587D">
        <w:t>paragraphe</w:t>
      </w:r>
      <w:r>
        <w:t xml:space="preserve"> suivant :</w:t>
      </w:r>
    </w:p>
    <w:p w14:paraId="7BDDFCF6" w14:textId="4213B920" w:rsidR="00215A1D" w:rsidRDefault="0016587D" w:rsidP="00B33EAF">
      <w:pPr>
        <w:pStyle w:val="Paragraphe"/>
      </w:pPr>
      <w:r>
        <w:lastRenderedPageBreak/>
        <w:t>Toutes les dispositions et les exigences de l’article</w:t>
      </w:r>
      <w:r w:rsidR="00084DBB">
        <w:t> </w:t>
      </w:r>
      <w:r w:rsidR="00BC33B9" w:rsidRPr="00D70A3E">
        <w:rPr>
          <w:highlight w:val="yellow"/>
        </w:rPr>
        <w:t>1</w:t>
      </w:r>
      <w:r w:rsidR="00D70A3E" w:rsidRPr="00D70A3E">
        <w:rPr>
          <w:highlight w:val="yellow"/>
        </w:rPr>
        <w:t>3</w:t>
      </w:r>
      <w:r w:rsidR="00BC33B9" w:rsidRPr="00BC33B9">
        <w:t xml:space="preserve"> </w:t>
      </w:r>
      <w:r>
        <w:t>« </w:t>
      </w:r>
      <w:r w:rsidR="00BC33B9" w:rsidRPr="00BC33B9">
        <w:t>Évaluation de l'homogénéité de pose des enrobés</w:t>
      </w:r>
      <w:r>
        <w:t> » du présent devis</w:t>
      </w:r>
      <w:r w:rsidR="00BC33B9" w:rsidRPr="00BC33B9">
        <w:t xml:space="preserve"> s'appliquent</w:t>
      </w:r>
      <w:r w:rsidR="004557EA" w:rsidRPr="00F36249">
        <w:t>.</w:t>
      </w:r>
      <w:r w:rsidR="00454860">
        <w:t xml:space="preserve"> </w:t>
      </w:r>
    </w:p>
    <w:p w14:paraId="094CBF1C" w14:textId="20C1832C" w:rsidR="00B33EAF" w:rsidRPr="00B33EAF" w:rsidRDefault="00B33EAF" w:rsidP="00B33EAF">
      <w:pPr>
        <w:pStyle w:val="Titre3"/>
      </w:pPr>
      <w:bookmarkStart w:id="1224" w:name="_Toc162295595"/>
      <w:r>
        <w:t>Pénalité</w:t>
      </w:r>
      <w:bookmarkEnd w:id="1224"/>
    </w:p>
    <w:p w14:paraId="746E5690" w14:textId="77777777" w:rsidR="00BC33B9" w:rsidRPr="00367223" w:rsidRDefault="00BC33B9" w:rsidP="00502AA7">
      <w:pPr>
        <w:pStyle w:val="Textemasqumodifications"/>
      </w:pPr>
      <w:bookmarkStart w:id="1225" w:name="_Hlk159937332"/>
      <w:r>
        <w:t>Nouvel article.</w:t>
      </w:r>
    </w:p>
    <w:bookmarkEnd w:id="1225"/>
    <w:p w14:paraId="46476B4D" w14:textId="56DBF060" w:rsidR="000973E7" w:rsidRDefault="00215A1D" w:rsidP="0085202C">
      <w:pPr>
        <w:pStyle w:val="Paragraphe"/>
      </w:pPr>
      <w:r>
        <w:t xml:space="preserve">Si la pose des enrobés </w:t>
      </w:r>
      <w:r w:rsidR="0016587D">
        <w:t>se poursuit</w:t>
      </w:r>
      <w:r w:rsidR="00FB52E0">
        <w:t xml:space="preserve"> </w:t>
      </w:r>
      <w:r w:rsidR="00330F82">
        <w:t>à la suite d’un</w:t>
      </w:r>
      <w:r w:rsidR="00FB52E0">
        <w:t xml:space="preserve"> bris du VTM</w:t>
      </w:r>
      <w:r w:rsidR="00330F82">
        <w:t>,</w:t>
      </w:r>
      <w:r w:rsidR="002B7840">
        <w:t xml:space="preserve"> les </w:t>
      </w:r>
      <w:r w:rsidR="0016587D">
        <w:t>pénalités</w:t>
      </w:r>
      <w:r w:rsidR="002B7840">
        <w:t xml:space="preserve"> suivante</w:t>
      </w:r>
      <w:r w:rsidR="00761C85">
        <w:t xml:space="preserve">s s’appliquent </w:t>
      </w:r>
      <w:r w:rsidR="0016587D" w:rsidRPr="00BE68D8">
        <w:t>à titre de dommages et intérêts liquidés</w:t>
      </w:r>
      <w:r w:rsidR="0016587D">
        <w:t xml:space="preserve"> </w:t>
      </w:r>
      <w:r w:rsidR="00761C85">
        <w:t>de façon cumulative</w:t>
      </w:r>
      <w:r w:rsidR="001378E8">
        <w:t>.</w:t>
      </w:r>
    </w:p>
    <w:p w14:paraId="5F9444C1" w14:textId="279296CC" w:rsidR="00DE5233" w:rsidRPr="003F77D7" w:rsidRDefault="00E632C7" w:rsidP="00D723A4">
      <w:pPr>
        <w:pStyle w:val="Titre4"/>
      </w:pPr>
      <w:bookmarkStart w:id="1226" w:name="_Toc162295596"/>
      <w:r>
        <w:t>Révision du prix de l</w:t>
      </w:r>
      <w:r w:rsidR="005906C6">
        <w:t>’enrobé</w:t>
      </w:r>
      <w:bookmarkEnd w:id="1226"/>
    </w:p>
    <w:p w14:paraId="1C4F001B" w14:textId="77777777" w:rsidR="00650A6D" w:rsidRPr="00367223" w:rsidRDefault="00650A6D" w:rsidP="00502AA7">
      <w:pPr>
        <w:pStyle w:val="Textemasqumodifications"/>
      </w:pPr>
      <w:r>
        <w:t>Nouvel article.</w:t>
      </w:r>
    </w:p>
    <w:p w14:paraId="105BC652" w14:textId="23509F2B" w:rsidR="00025311" w:rsidRDefault="00025311" w:rsidP="0085202C">
      <w:pPr>
        <w:pStyle w:val="Paragraphe"/>
      </w:pPr>
      <w:r w:rsidRPr="00650A6D">
        <w:t xml:space="preserve">Une </w:t>
      </w:r>
      <w:r w:rsidR="0016587D" w:rsidRPr="00650A6D">
        <w:t>pénalité</w:t>
      </w:r>
      <w:r w:rsidRPr="00650A6D">
        <w:t xml:space="preserve"> équivalente à </w:t>
      </w:r>
      <w:r w:rsidRPr="0066219D">
        <w:rPr>
          <w:highlight w:val="yellow"/>
        </w:rPr>
        <w:t>10</w:t>
      </w:r>
      <w:r w:rsidR="00084DBB" w:rsidRPr="0066219D">
        <w:rPr>
          <w:highlight w:val="yellow"/>
        </w:rPr>
        <w:t> </w:t>
      </w:r>
      <w:r w:rsidRPr="0066219D">
        <w:rPr>
          <w:highlight w:val="yellow"/>
        </w:rPr>
        <w:t>%</w:t>
      </w:r>
      <w:r w:rsidR="00E31323" w:rsidRPr="00650A6D">
        <w:t xml:space="preserve"> du</w:t>
      </w:r>
      <w:r w:rsidRPr="00650A6D">
        <w:t xml:space="preserve"> prix de l’enrobé mis en place sans le VTM</w:t>
      </w:r>
      <w:r w:rsidR="00DE5233">
        <w:t>.</w:t>
      </w:r>
    </w:p>
    <w:p w14:paraId="3BD68787" w14:textId="3BA570BC" w:rsidR="00DE5233" w:rsidRPr="00E538F7" w:rsidRDefault="00DE5233" w:rsidP="00D723A4">
      <w:pPr>
        <w:pStyle w:val="Titre4"/>
      </w:pPr>
      <w:bookmarkStart w:id="1227" w:name="_Toc162295597"/>
      <w:r w:rsidRPr="003F77D7">
        <w:t>Non-</w:t>
      </w:r>
      <w:r w:rsidR="00C13545" w:rsidRPr="003F77D7">
        <w:t>paiement du VTM</w:t>
      </w:r>
      <w:bookmarkEnd w:id="1227"/>
    </w:p>
    <w:p w14:paraId="6666CD0A" w14:textId="77777777" w:rsidR="00650A6D" w:rsidRPr="00367223" w:rsidRDefault="00650A6D" w:rsidP="00502AA7">
      <w:pPr>
        <w:pStyle w:val="Textemasqumodifications"/>
      </w:pPr>
      <w:r>
        <w:t>Nouvel article.</w:t>
      </w:r>
    </w:p>
    <w:p w14:paraId="5A9C95F7" w14:textId="053BB2BD" w:rsidR="00145147" w:rsidRDefault="00C97FB3" w:rsidP="00667A69">
      <w:pPr>
        <w:pStyle w:val="Textemasqubleu"/>
      </w:pPr>
      <w:r>
        <w:t>S</w:t>
      </w:r>
      <w:r w:rsidR="00145147">
        <w:t xml:space="preserve">i </w:t>
      </w:r>
      <w:r w:rsidR="00E31323">
        <w:t>l’utilisation d’u</w:t>
      </w:r>
      <w:r w:rsidR="00A56C3E">
        <w:t>n</w:t>
      </w:r>
      <w:r w:rsidR="00145147">
        <w:t xml:space="preserve"> VTM est inclus</w:t>
      </w:r>
      <w:r w:rsidR="00E31323">
        <w:t>e</w:t>
      </w:r>
      <w:r w:rsidR="00145147">
        <w:t xml:space="preserve"> au prix de</w:t>
      </w:r>
      <w:r w:rsidR="006661EF">
        <w:t>s</w:t>
      </w:r>
      <w:r w:rsidR="00145147">
        <w:t xml:space="preserve"> enrobé</w:t>
      </w:r>
      <w:r w:rsidR="006661EF">
        <w:t>s</w:t>
      </w:r>
      <w:r w:rsidR="00E31323">
        <w:t>,</w:t>
      </w:r>
      <w:r w:rsidR="00145147">
        <w:t xml:space="preserve"> </w:t>
      </w:r>
      <w:r w:rsidR="00D70A3E">
        <w:t xml:space="preserve">le concepteur doit </w:t>
      </w:r>
      <w:r w:rsidR="007701C3">
        <w:t>utiliser</w:t>
      </w:r>
      <w:r w:rsidR="00AE013D">
        <w:t xml:space="preserve"> </w:t>
      </w:r>
      <w:r w:rsidR="009E6D35">
        <w:t>le texte suivant</w:t>
      </w:r>
      <w:r w:rsidR="00AE013D">
        <w:t> :</w:t>
      </w:r>
    </w:p>
    <w:p w14:paraId="661640DC" w14:textId="25C2A5FD" w:rsidR="00761C85" w:rsidRPr="00E538F7" w:rsidRDefault="007701C3" w:rsidP="0085202C">
      <w:pPr>
        <w:pStyle w:val="Paragraphe"/>
      </w:pPr>
      <w:r w:rsidRPr="00E538F7">
        <w:t xml:space="preserve">Une </w:t>
      </w:r>
      <w:r w:rsidR="00D70A3E" w:rsidRPr="00E538F7">
        <w:t>pénalité</w:t>
      </w:r>
      <w:r w:rsidRPr="00E538F7">
        <w:t xml:space="preserve"> de </w:t>
      </w:r>
      <w:r w:rsidRPr="0066219D">
        <w:rPr>
          <w:highlight w:val="yellow"/>
        </w:rPr>
        <w:t>5$/t</w:t>
      </w:r>
      <w:r w:rsidR="00332E93" w:rsidRPr="0066219D">
        <w:rPr>
          <w:highlight w:val="yellow"/>
        </w:rPr>
        <w:t>onne</w:t>
      </w:r>
      <w:r w:rsidRPr="00E538F7">
        <w:t xml:space="preserve"> d’enrobé pos</w:t>
      </w:r>
      <w:r w:rsidR="00332E93" w:rsidRPr="00E538F7">
        <w:t>é</w:t>
      </w:r>
      <w:r w:rsidRPr="00E538F7">
        <w:t xml:space="preserve"> sans le VTM</w:t>
      </w:r>
      <w:r w:rsidR="009E6D35">
        <w:t>.</w:t>
      </w:r>
    </w:p>
    <w:p w14:paraId="5D05F252" w14:textId="1858755B" w:rsidR="00C43FF2" w:rsidRDefault="00332E93" w:rsidP="00667A69">
      <w:pPr>
        <w:pStyle w:val="Textemasqubleu"/>
      </w:pPr>
      <w:r>
        <w:t>Si l</w:t>
      </w:r>
      <w:r w:rsidR="00E31323">
        <w:t>’utilisation d</w:t>
      </w:r>
      <w:r w:rsidR="00A56C3E">
        <w:t>’un</w:t>
      </w:r>
      <w:r>
        <w:t xml:space="preserve"> VTM est payé</w:t>
      </w:r>
      <w:r w:rsidR="00A56C3E">
        <w:t>e</w:t>
      </w:r>
      <w:r>
        <w:t xml:space="preserve"> à la tonne</w:t>
      </w:r>
      <w:r w:rsidR="00E31323">
        <w:t>,</w:t>
      </w:r>
      <w:r w:rsidR="00C43FF2">
        <w:t xml:space="preserve"> </w:t>
      </w:r>
      <w:r w:rsidR="00D70A3E">
        <w:t xml:space="preserve">le concepteur doit </w:t>
      </w:r>
      <w:r w:rsidR="00C43FF2">
        <w:t xml:space="preserve">utiliser </w:t>
      </w:r>
      <w:r w:rsidR="009E6D35">
        <w:t>l</w:t>
      </w:r>
      <w:r w:rsidR="00C43FF2">
        <w:t>e</w:t>
      </w:r>
      <w:r w:rsidR="00084DBB">
        <w:t xml:space="preserve"> </w:t>
      </w:r>
      <w:r w:rsidR="009E6D35">
        <w:t>texte suivant</w:t>
      </w:r>
      <w:r w:rsidR="00084DBB">
        <w:t> </w:t>
      </w:r>
      <w:r w:rsidR="00C43FF2">
        <w:t>:</w:t>
      </w:r>
    </w:p>
    <w:p w14:paraId="6626B466" w14:textId="42A23C24" w:rsidR="00546BE4" w:rsidRPr="006D5241" w:rsidRDefault="002C16C0" w:rsidP="0085202C">
      <w:pPr>
        <w:pStyle w:val="Paragraphe"/>
      </w:pPr>
      <w:r w:rsidRPr="00650A6D">
        <w:t>L’</w:t>
      </w:r>
      <w:r w:rsidR="00D70A3E" w:rsidRPr="00650A6D">
        <w:t>article</w:t>
      </w:r>
      <w:r w:rsidRPr="00650A6D">
        <w:t xml:space="preserve"> prévu au bordereau pour l’utilisation du VTM est </w:t>
      </w:r>
      <w:r w:rsidR="00D70A3E" w:rsidRPr="00650A6D">
        <w:t>non</w:t>
      </w:r>
      <w:r w:rsidRPr="00650A6D">
        <w:t xml:space="preserve"> payable pour les enrobés qui ont été posés sans le VTM</w:t>
      </w:r>
      <w:r w:rsidR="00B06D36">
        <w:t>.</w:t>
      </w:r>
    </w:p>
    <w:p w14:paraId="3CEC4669" w14:textId="7AE34D4D" w:rsidR="000973E7" w:rsidRPr="00E05258" w:rsidRDefault="1E58EF1C" w:rsidP="007159A4">
      <w:pPr>
        <w:pStyle w:val="Titre2"/>
      </w:pPr>
      <w:bookmarkStart w:id="1228" w:name="_Toc157422721"/>
      <w:bookmarkStart w:id="1229" w:name="_Toc157422722"/>
      <w:bookmarkStart w:id="1230" w:name="_Toc157422723"/>
      <w:bookmarkStart w:id="1231" w:name="_Toc151732913"/>
      <w:bookmarkStart w:id="1232" w:name="_Toc151733102"/>
      <w:bookmarkStart w:id="1233" w:name="_Toc151733540"/>
      <w:bookmarkStart w:id="1234" w:name="_Toc151733745"/>
      <w:bookmarkStart w:id="1235" w:name="_Toc157422724"/>
      <w:bookmarkStart w:id="1236" w:name="_Toc531249292"/>
      <w:bookmarkStart w:id="1237" w:name="_Toc162295598"/>
      <w:bookmarkEnd w:id="1228"/>
      <w:bookmarkEnd w:id="1229"/>
      <w:bookmarkEnd w:id="1230"/>
      <w:bookmarkEnd w:id="1231"/>
      <w:bookmarkEnd w:id="1232"/>
      <w:bookmarkEnd w:id="1233"/>
      <w:bookmarkEnd w:id="1234"/>
      <w:bookmarkEnd w:id="1235"/>
      <w:r w:rsidRPr="00E05258">
        <w:t>Mode de paiement</w:t>
      </w:r>
      <w:bookmarkEnd w:id="1236"/>
      <w:bookmarkEnd w:id="1237"/>
    </w:p>
    <w:p w14:paraId="1C905EF4" w14:textId="7FB775A6" w:rsidR="002A069E" w:rsidRDefault="00D70A3E" w:rsidP="00667A69">
      <w:pPr>
        <w:pStyle w:val="Textemasqubleu"/>
      </w:pPr>
      <w:r>
        <w:t>L</w:t>
      </w:r>
      <w:r w:rsidR="00540DD3" w:rsidRPr="000A0755">
        <w:t xml:space="preserve">e </w:t>
      </w:r>
      <w:r w:rsidR="00796C6B">
        <w:t>concepteur</w:t>
      </w:r>
      <w:r w:rsidR="00540DD3" w:rsidRPr="000A0755">
        <w:t xml:space="preserve"> doit choisir </w:t>
      </w:r>
      <w:r w:rsidR="00E65FC9">
        <w:t>l’une des deux</w:t>
      </w:r>
      <w:r w:rsidR="00480AAF">
        <w:t> </w:t>
      </w:r>
      <w:r w:rsidR="00E65FC9">
        <w:t>options suivantes</w:t>
      </w:r>
      <w:r w:rsidR="005632C9">
        <w:t> :</w:t>
      </w:r>
      <w:r w:rsidR="00540DD3" w:rsidRPr="000A0755">
        <w:t xml:space="preserve"> </w:t>
      </w:r>
    </w:p>
    <w:p w14:paraId="21A4F652" w14:textId="58587A90" w:rsidR="00E05258" w:rsidRPr="006C6A4E" w:rsidRDefault="00540DD3" w:rsidP="00667A69">
      <w:pPr>
        <w:pStyle w:val="Textemasqubleu"/>
      </w:pPr>
      <w:r w:rsidRPr="006C6A4E">
        <w:t>Option 1</w:t>
      </w:r>
      <w:r w:rsidR="00E65FC9" w:rsidRPr="006C6A4E">
        <w:t> :</w:t>
      </w:r>
      <w:r w:rsidR="004D5713" w:rsidRPr="006C6A4E">
        <w:t xml:space="preserve"> Obligation de</w:t>
      </w:r>
      <w:r w:rsidR="00304F5C">
        <w:t xml:space="preserve"> faire</w:t>
      </w:r>
      <w:r w:rsidR="004D5713" w:rsidRPr="006C6A4E">
        <w:t xml:space="preserve"> transiter </w:t>
      </w:r>
      <w:r w:rsidR="00D70A3E" w:rsidRPr="006C6A4E">
        <w:t xml:space="preserve">tout l’enrobé </w:t>
      </w:r>
      <w:r w:rsidR="00084DBB">
        <w:t>par</w:t>
      </w:r>
      <w:r w:rsidR="004D5713" w:rsidRPr="006C6A4E">
        <w:t xml:space="preserve"> un VTM</w:t>
      </w:r>
      <w:r w:rsidR="00AC0C81">
        <w:t>.</w:t>
      </w:r>
      <w:r w:rsidR="004D5713" w:rsidRPr="006C6A4E">
        <w:t xml:space="preserve"> </w:t>
      </w:r>
    </w:p>
    <w:p w14:paraId="06E82AA7" w14:textId="5562CAF1" w:rsidR="00656C51" w:rsidRDefault="00962997" w:rsidP="00667A69">
      <w:pPr>
        <w:pStyle w:val="Textemasqubleu"/>
      </w:pPr>
      <w:r w:rsidRPr="006C6A4E">
        <w:t>L</w:t>
      </w:r>
      <w:r w:rsidR="00E65FC9" w:rsidRPr="006C6A4E">
        <w:t xml:space="preserve">orsque toutes les quantités d’enrobé (excluant les couches de correction) doivent transiter </w:t>
      </w:r>
      <w:r w:rsidR="00084DBB">
        <w:t>par</w:t>
      </w:r>
      <w:r w:rsidR="00E65FC9" w:rsidRPr="006C6A4E">
        <w:t xml:space="preserve"> un VTM</w:t>
      </w:r>
      <w:r w:rsidR="00E05258" w:rsidRPr="006C6A4E">
        <w:t xml:space="preserve">, </w:t>
      </w:r>
      <w:r w:rsidR="00E65FC9" w:rsidRPr="006C6A4E">
        <w:t xml:space="preserve">le prix de l’enrobé comprend la fourniture </w:t>
      </w:r>
      <w:r w:rsidR="00E05258" w:rsidRPr="006C6A4E">
        <w:t>du</w:t>
      </w:r>
      <w:r w:rsidR="00E65FC9" w:rsidRPr="006C6A4E">
        <w:t xml:space="preserve"> VTM. </w:t>
      </w:r>
    </w:p>
    <w:p w14:paraId="27959C6B" w14:textId="0D8CF071" w:rsidR="00540DD3" w:rsidRPr="006C6A4E" w:rsidRDefault="00E65FC9" w:rsidP="00667A69">
      <w:pPr>
        <w:pStyle w:val="Textemasqubleu"/>
      </w:pPr>
      <w:r w:rsidRPr="006C6A4E">
        <w:t xml:space="preserve">Lorsque cette option est retenue, le </w:t>
      </w:r>
      <w:r w:rsidR="00796C6B">
        <w:t>concepteur</w:t>
      </w:r>
      <w:r w:rsidRPr="006C6A4E">
        <w:t xml:space="preserve"> doit inscrire </w:t>
      </w:r>
      <w:r w:rsidR="00FE5C32">
        <w:t>à l’article</w:t>
      </w:r>
      <w:r w:rsidR="00084DBB">
        <w:t> </w:t>
      </w:r>
      <w:r w:rsidR="00FE5C32">
        <w:t>13.4</w:t>
      </w:r>
      <w:r w:rsidR="00FE5C32" w:rsidRPr="006C6A4E">
        <w:t xml:space="preserve"> </w:t>
      </w:r>
      <w:r w:rsidR="00FE5C32">
        <w:t>« M</w:t>
      </w:r>
      <w:r w:rsidRPr="006C6A4E">
        <w:t>ode de paiement</w:t>
      </w:r>
      <w:r w:rsidR="00FE5C32">
        <w:t> »</w:t>
      </w:r>
      <w:r w:rsidR="009F123F">
        <w:t>,</w:t>
      </w:r>
      <w:r w:rsidRPr="006C6A4E">
        <w:t xml:space="preserve"> </w:t>
      </w:r>
      <w:r w:rsidR="00133FF4" w:rsidRPr="006C6A4E">
        <w:t>de l’article</w:t>
      </w:r>
      <w:r w:rsidR="00084DBB">
        <w:t> </w:t>
      </w:r>
      <w:r w:rsidR="00291B4B" w:rsidRPr="00744780">
        <w:t>1</w:t>
      </w:r>
      <w:r w:rsidR="00FE5C32" w:rsidRPr="00744780">
        <w:t>3</w:t>
      </w:r>
      <w:r w:rsidRPr="007B6356">
        <w:t xml:space="preserve"> </w:t>
      </w:r>
      <w:r w:rsidRPr="006C6A4E">
        <w:t>« Évaluation de l’homogénéité de pose des enrobés »</w:t>
      </w:r>
      <w:r w:rsidR="00744780">
        <w:t xml:space="preserve"> du présent devis,</w:t>
      </w:r>
      <w:r w:rsidRPr="006C6A4E">
        <w:t xml:space="preserve"> que l’usage </w:t>
      </w:r>
      <w:r w:rsidR="00744780" w:rsidRPr="006C6A4E">
        <w:t>de VTM</w:t>
      </w:r>
      <w:r w:rsidRPr="006C6A4E">
        <w:t xml:space="preserve"> est inclus dans le prix unitaire de l’enrobé.</w:t>
      </w:r>
    </w:p>
    <w:p w14:paraId="4F55F107" w14:textId="0DB9AF08" w:rsidR="000973E7" w:rsidRDefault="000973E7" w:rsidP="005342B4">
      <w:pPr>
        <w:spacing w:before="120" w:after="120"/>
        <w:jc w:val="both"/>
      </w:pPr>
      <w:r w:rsidRPr="00C04307">
        <w:rPr>
          <w:rStyle w:val="ParagrapheCar"/>
        </w:rPr>
        <w:t xml:space="preserve">L’utilisation </w:t>
      </w:r>
      <w:r w:rsidR="00744780" w:rsidRPr="00C04307">
        <w:rPr>
          <w:rStyle w:val="ParagrapheCar"/>
        </w:rPr>
        <w:t>d’un VTM</w:t>
      </w:r>
      <w:r w:rsidRPr="00C04307">
        <w:rPr>
          <w:rStyle w:val="ParagrapheCar"/>
        </w:rPr>
        <w:t xml:space="preserve"> ne fait l’objet d’aucun article spécifique au bordereau et les frais relatifs à ce</w:t>
      </w:r>
      <w:r w:rsidR="00FD4B4A" w:rsidRPr="00C04307">
        <w:rPr>
          <w:rStyle w:val="ParagrapheCar"/>
        </w:rPr>
        <w:t>tte</w:t>
      </w:r>
      <w:r w:rsidRPr="00C04307">
        <w:rPr>
          <w:rStyle w:val="ParagrapheCar"/>
        </w:rPr>
        <w:t xml:space="preserve"> exigence </w:t>
      </w:r>
      <w:r w:rsidR="00FD4B4A" w:rsidRPr="00C04307">
        <w:rPr>
          <w:rStyle w:val="ParagrapheCar"/>
        </w:rPr>
        <w:t xml:space="preserve">doivent </w:t>
      </w:r>
      <w:r w:rsidRPr="00C04307">
        <w:rPr>
          <w:rStyle w:val="ParagrapheCar"/>
        </w:rPr>
        <w:t xml:space="preserve">être inclus dans </w:t>
      </w:r>
      <w:r w:rsidR="00FE5C32" w:rsidRPr="00C04307">
        <w:rPr>
          <w:rStyle w:val="ParagrapheCar"/>
        </w:rPr>
        <w:t>le</w:t>
      </w:r>
      <w:r w:rsidR="00A04C39" w:rsidRPr="00C04307">
        <w:rPr>
          <w:rStyle w:val="ParagrapheCar"/>
        </w:rPr>
        <w:t xml:space="preserve"> prix unitaire </w:t>
      </w:r>
      <w:r w:rsidR="00FE5C32" w:rsidRPr="00C04307">
        <w:rPr>
          <w:rStyle w:val="ParagrapheCar"/>
        </w:rPr>
        <w:t>de l’enrobé</w:t>
      </w:r>
      <w:r>
        <w:t>.</w:t>
      </w:r>
    </w:p>
    <w:p w14:paraId="2C775C80" w14:textId="277C6D18" w:rsidR="00133FF4" w:rsidRDefault="00B45142" w:rsidP="00667A69">
      <w:pPr>
        <w:pStyle w:val="Textemasqubleu"/>
      </w:pPr>
      <w:r w:rsidRPr="000A0755">
        <w:t>Option</w:t>
      </w:r>
      <w:r>
        <w:t> 2</w:t>
      </w:r>
      <w:r w:rsidR="00E65FC9">
        <w:t> :</w:t>
      </w:r>
      <w:r w:rsidR="004D5713">
        <w:t xml:space="preserve"> </w:t>
      </w:r>
      <w:r w:rsidR="007017A2">
        <w:t>Une partie des quantités d’enrobé ne</w:t>
      </w:r>
      <w:r w:rsidR="004263CA">
        <w:t xml:space="preserve"> transite </w:t>
      </w:r>
      <w:r w:rsidR="007017A2">
        <w:t xml:space="preserve">pas </w:t>
      </w:r>
      <w:r w:rsidR="00F0526E">
        <w:t>par</w:t>
      </w:r>
      <w:r w:rsidR="004263CA">
        <w:t xml:space="preserve"> un VTM</w:t>
      </w:r>
      <w:r w:rsidR="00F0526E">
        <w:t>.</w:t>
      </w:r>
      <w:r w:rsidR="004263CA">
        <w:t xml:space="preserve"> </w:t>
      </w:r>
    </w:p>
    <w:p w14:paraId="402784DB" w14:textId="52E17C04" w:rsidR="003E5DB0" w:rsidRDefault="00962997" w:rsidP="00667A69">
      <w:pPr>
        <w:pStyle w:val="Textemasqubleu"/>
      </w:pPr>
      <w:r>
        <w:t>S</w:t>
      </w:r>
      <w:r w:rsidR="00E65FC9">
        <w:t>i une partie des quantités d’enrobé n’est pas assujetti</w:t>
      </w:r>
      <w:r w:rsidR="00E65FC9" w:rsidRPr="00BF2C5D">
        <w:t>e</w:t>
      </w:r>
      <w:r w:rsidR="00E65FC9">
        <w:t xml:space="preserve"> à l’obligation de transiter par un VTM (sur un accotement</w:t>
      </w:r>
      <w:r w:rsidR="000B186D">
        <w:t>,</w:t>
      </w:r>
      <w:r w:rsidR="00E65FC9">
        <w:t xml:space="preserve"> par exemple)</w:t>
      </w:r>
      <w:r w:rsidR="00133FF4">
        <w:t>,</w:t>
      </w:r>
      <w:r w:rsidR="00E65FC9">
        <w:t xml:space="preserve"> le VTM est payé à la tonne d’enrobé ayant transitée dans celui-ci. </w:t>
      </w:r>
    </w:p>
    <w:p w14:paraId="078F0AE7" w14:textId="25CD31EF" w:rsidR="00B45142" w:rsidRPr="000A0755" w:rsidRDefault="00E65FC9" w:rsidP="00667A69">
      <w:pPr>
        <w:pStyle w:val="Textemasqubleu"/>
      </w:pPr>
      <w:r>
        <w:t xml:space="preserve">Lorsque cette option est retenue, </w:t>
      </w:r>
      <w:r w:rsidR="00BC25E4">
        <w:t xml:space="preserve">le </w:t>
      </w:r>
      <w:r w:rsidR="00796C6B">
        <w:t>concepteur</w:t>
      </w:r>
      <w:r w:rsidR="00BC25E4">
        <w:t xml:space="preserve"> doit retirer le texte «</w:t>
      </w:r>
      <w:r w:rsidR="00F0526E">
        <w:t> </w:t>
      </w:r>
      <w:r w:rsidR="00F0526E" w:rsidRPr="00F0526E">
        <w:rPr>
          <w:rFonts w:ascii="Courier New" w:hAnsi="Courier New" w:cs="Courier New"/>
          <w:highlight w:val="yellow"/>
        </w:rPr>
        <w:t>[</w:t>
      </w:r>
      <w:r w:rsidR="00BC25E4" w:rsidRPr="00F0526E">
        <w:rPr>
          <w:highlight w:val="yellow"/>
        </w:rPr>
        <w:t>…</w:t>
      </w:r>
      <w:r w:rsidR="00F0526E" w:rsidRPr="00F0526E">
        <w:rPr>
          <w:rFonts w:ascii="Courier New" w:hAnsi="Courier New" w:cs="Courier New"/>
          <w:highlight w:val="yellow"/>
        </w:rPr>
        <w:t>]</w:t>
      </w:r>
      <w:r w:rsidR="00F91763">
        <w:rPr>
          <w:rFonts w:ascii="Courier New" w:hAnsi="Courier New" w:cs="Courier New"/>
          <w:highlight w:val="yellow"/>
        </w:rPr>
        <w:t xml:space="preserve">, </w:t>
      </w:r>
      <w:r w:rsidR="00BC25E4" w:rsidRPr="00F0526E">
        <w:rPr>
          <w:highlight w:val="yellow"/>
        </w:rPr>
        <w:t>i</w:t>
      </w:r>
      <w:r w:rsidR="00BC25E4" w:rsidRPr="006F5CCA">
        <w:rPr>
          <w:highlight w:val="yellow"/>
        </w:rPr>
        <w:t>ncluant l’usage de véhicules de transfert de matériaux (VT</w:t>
      </w:r>
      <w:r w:rsidR="00BC25E4" w:rsidRPr="00F91763">
        <w:rPr>
          <w:highlight w:val="yellow"/>
        </w:rPr>
        <w:t>M)</w:t>
      </w:r>
      <w:r w:rsidR="00F0526E" w:rsidRPr="00F91763">
        <w:rPr>
          <w:highlight w:val="yellow"/>
        </w:rPr>
        <w:t> </w:t>
      </w:r>
      <w:r w:rsidR="00F0526E" w:rsidRPr="00F91763">
        <w:rPr>
          <w:rFonts w:ascii="Courier New" w:hAnsi="Courier New" w:cs="Courier New"/>
          <w:highlight w:val="yellow"/>
        </w:rPr>
        <w:t>[</w:t>
      </w:r>
      <w:r w:rsidR="00BC25E4" w:rsidRPr="00F91763">
        <w:rPr>
          <w:highlight w:val="yellow"/>
        </w:rPr>
        <w:t>…</w:t>
      </w:r>
      <w:r w:rsidR="00F0526E" w:rsidRPr="00F91763">
        <w:rPr>
          <w:rFonts w:ascii="Courier New" w:hAnsi="Courier New" w:cs="Courier New"/>
          <w:highlight w:val="yellow"/>
        </w:rPr>
        <w:t>]</w:t>
      </w:r>
      <w:r w:rsidR="00F0526E" w:rsidRPr="00F91763">
        <w:rPr>
          <w:highlight w:val="yellow"/>
        </w:rPr>
        <w:t> </w:t>
      </w:r>
      <w:r w:rsidR="00BC25E4">
        <w:t xml:space="preserve">» </w:t>
      </w:r>
      <w:r w:rsidR="00E67802">
        <w:t xml:space="preserve">surligné en jaune </w:t>
      </w:r>
      <w:r w:rsidR="00BC25E4">
        <w:t xml:space="preserve">dans </w:t>
      </w:r>
      <w:r w:rsidR="00BC25E4" w:rsidRPr="00B20006">
        <w:t>l</w:t>
      </w:r>
      <w:r w:rsidR="00E67802" w:rsidRPr="00B20006">
        <w:t>’article</w:t>
      </w:r>
      <w:r w:rsidR="00F0526E" w:rsidRPr="00B20006">
        <w:t> </w:t>
      </w:r>
      <w:r w:rsidR="003F0915" w:rsidRPr="00B20006">
        <w:t>1</w:t>
      </w:r>
      <w:r w:rsidR="00FE5C32" w:rsidRPr="00B20006">
        <w:t>3</w:t>
      </w:r>
      <w:r w:rsidR="00E67802" w:rsidRPr="00B20006">
        <w:t>.4</w:t>
      </w:r>
      <w:r w:rsidR="00E67802">
        <w:t xml:space="preserve"> «</w:t>
      </w:r>
      <w:r w:rsidR="00F0526E">
        <w:t> </w:t>
      </w:r>
      <w:r w:rsidR="00E67802">
        <w:t xml:space="preserve">Mode </w:t>
      </w:r>
      <w:r>
        <w:t>de paiement</w:t>
      </w:r>
      <w:r w:rsidR="00F0526E">
        <w:t> </w:t>
      </w:r>
      <w:r w:rsidR="00E67802">
        <w:t>» associé</w:t>
      </w:r>
      <w:r>
        <w:t xml:space="preserve"> </w:t>
      </w:r>
      <w:r w:rsidR="00E67802">
        <w:t>à</w:t>
      </w:r>
      <w:r>
        <w:t xml:space="preserve"> </w:t>
      </w:r>
      <w:r w:rsidR="00133FF4" w:rsidRPr="00B20006">
        <w:t>l’article</w:t>
      </w:r>
      <w:r w:rsidR="00F0526E" w:rsidRPr="00B20006">
        <w:t> </w:t>
      </w:r>
      <w:r w:rsidR="003F0915" w:rsidRPr="00B20006">
        <w:t>1</w:t>
      </w:r>
      <w:r w:rsidR="00FE5C32" w:rsidRPr="00B20006">
        <w:t>3</w:t>
      </w:r>
      <w:r>
        <w:t xml:space="preserve"> «</w:t>
      </w:r>
      <w:r w:rsidR="00F0526E">
        <w:t> </w:t>
      </w:r>
      <w:r>
        <w:t>Évaluation de l’homogénéité de pose des enrobés</w:t>
      </w:r>
      <w:r w:rsidR="00F0526E">
        <w:t> </w:t>
      </w:r>
      <w:r>
        <w:t>»</w:t>
      </w:r>
      <w:r w:rsidRPr="000A0755">
        <w:t>.</w:t>
      </w:r>
    </w:p>
    <w:p w14:paraId="7C03D897" w14:textId="6108B0CE" w:rsidR="00716ED4" w:rsidRDefault="00716ED4" w:rsidP="00667A69">
      <w:pPr>
        <w:pStyle w:val="Textemasqurouge"/>
      </w:pPr>
      <w:r>
        <w:t>Le</w:t>
      </w:r>
      <w:r w:rsidRPr="00DA4E4C">
        <w:t xml:space="preserve"> </w:t>
      </w:r>
      <w:r>
        <w:t>concepteur</w:t>
      </w:r>
      <w:r w:rsidRPr="00DA4E4C">
        <w:t xml:space="preserve"> doit prévoir le code d’ouvrage</w:t>
      </w:r>
      <w:r>
        <w:t> :</w:t>
      </w:r>
    </w:p>
    <w:p w14:paraId="3A9918D5" w14:textId="77777777" w:rsidR="00716ED4" w:rsidRPr="00DA4E4C" w:rsidRDefault="00716ED4" w:rsidP="00667A69">
      <w:pPr>
        <w:pStyle w:val="Textemasqurouge"/>
      </w:pPr>
      <w:r w:rsidRPr="00DA4E4C">
        <w:t xml:space="preserve">614052 (t) Supplément pour l'utilisation d'un véhicule de transfert des matériaux (VTM). </w:t>
      </w:r>
    </w:p>
    <w:p w14:paraId="2E0ABC6D" w14:textId="441BD9F7" w:rsidR="00B22D33" w:rsidRDefault="00B45142" w:rsidP="0085202C">
      <w:pPr>
        <w:pStyle w:val="Paragraphe"/>
      </w:pPr>
      <w:r>
        <w:t xml:space="preserve">L’utilisation d’un </w:t>
      </w:r>
      <w:r w:rsidR="00FD4B4A">
        <w:t xml:space="preserve">VTM </w:t>
      </w:r>
      <w:r>
        <w:t xml:space="preserve">est </w:t>
      </w:r>
      <w:r w:rsidR="006429EA">
        <w:t>rémunéré</w:t>
      </w:r>
      <w:r w:rsidR="00960448">
        <w:t>e</w:t>
      </w:r>
      <w:r w:rsidR="006429EA">
        <w:t xml:space="preserve"> selon la quantité d’enrobé, mesurée en tonne, mise</w:t>
      </w:r>
      <w:r>
        <w:t xml:space="preserve"> en place sur la chaussée et ayant transitée </w:t>
      </w:r>
      <w:r w:rsidR="00F91763">
        <w:t>par</w:t>
      </w:r>
      <w:r w:rsidR="00FD4B4A">
        <w:t xml:space="preserve"> le VTM</w:t>
      </w:r>
      <w:r>
        <w:t>.</w:t>
      </w:r>
    </w:p>
    <w:p w14:paraId="0ABC1366" w14:textId="780D56F7" w:rsidR="000973E7" w:rsidRDefault="000973E7" w:rsidP="007159A4">
      <w:pPr>
        <w:pStyle w:val="Titre1"/>
        <w:rPr>
          <w:sz w:val="28"/>
          <w:szCs w:val="28"/>
        </w:rPr>
      </w:pPr>
      <w:bookmarkStart w:id="1238" w:name="_Toc525632838"/>
      <w:bookmarkStart w:id="1239" w:name="_Toc531249293"/>
      <w:bookmarkStart w:id="1240" w:name="_Toc162295599"/>
      <w:r>
        <w:lastRenderedPageBreak/>
        <w:t>Évaluation de l’homogénéité de pose des enrobés</w:t>
      </w:r>
      <w:bookmarkEnd w:id="1238"/>
      <w:bookmarkEnd w:id="1239"/>
      <w:bookmarkEnd w:id="1240"/>
    </w:p>
    <w:p w14:paraId="6C40EC38" w14:textId="21DCC0C3" w:rsidR="000973E7" w:rsidRPr="00E40A90" w:rsidRDefault="000973E7" w:rsidP="007159A4">
      <w:pPr>
        <w:pStyle w:val="Titre2"/>
      </w:pPr>
      <w:bookmarkStart w:id="1241" w:name="_Toc500418049"/>
      <w:bookmarkStart w:id="1242" w:name="_Toc500420444"/>
      <w:bookmarkStart w:id="1243" w:name="_Toc500420706"/>
      <w:bookmarkStart w:id="1244" w:name="_Toc500418050"/>
      <w:bookmarkStart w:id="1245" w:name="_Toc500420445"/>
      <w:bookmarkStart w:id="1246" w:name="_Toc500420707"/>
      <w:bookmarkStart w:id="1247" w:name="_Toc500334437"/>
      <w:bookmarkStart w:id="1248" w:name="_Toc500335251"/>
      <w:bookmarkStart w:id="1249" w:name="_Toc500335401"/>
      <w:bookmarkStart w:id="1250" w:name="_Toc500336567"/>
      <w:bookmarkStart w:id="1251" w:name="_Toc500337494"/>
      <w:bookmarkStart w:id="1252" w:name="_Toc500339987"/>
      <w:bookmarkStart w:id="1253" w:name="_Toc500341713"/>
      <w:bookmarkStart w:id="1254" w:name="_Toc500418057"/>
      <w:bookmarkStart w:id="1255" w:name="_Toc500420452"/>
      <w:bookmarkStart w:id="1256" w:name="_Toc500420714"/>
      <w:bookmarkStart w:id="1257" w:name="_Toc500334438"/>
      <w:bookmarkStart w:id="1258" w:name="_Toc500335252"/>
      <w:bookmarkStart w:id="1259" w:name="_Toc500335402"/>
      <w:bookmarkStart w:id="1260" w:name="_Toc500336568"/>
      <w:bookmarkStart w:id="1261" w:name="_Toc500337495"/>
      <w:bookmarkStart w:id="1262" w:name="_Toc500339988"/>
      <w:bookmarkStart w:id="1263" w:name="_Toc500341714"/>
      <w:bookmarkStart w:id="1264" w:name="_Toc500418058"/>
      <w:bookmarkStart w:id="1265" w:name="_Toc500420453"/>
      <w:bookmarkStart w:id="1266" w:name="_Toc500420715"/>
      <w:bookmarkStart w:id="1267" w:name="_Toc500334467"/>
      <w:bookmarkStart w:id="1268" w:name="_Toc500335281"/>
      <w:bookmarkStart w:id="1269" w:name="_Toc500335431"/>
      <w:bookmarkStart w:id="1270" w:name="_Toc500336597"/>
      <w:bookmarkStart w:id="1271" w:name="_Toc500337524"/>
      <w:bookmarkStart w:id="1272" w:name="_Toc500340017"/>
      <w:bookmarkStart w:id="1273" w:name="_Toc500341743"/>
      <w:bookmarkStart w:id="1274" w:name="_Toc500418087"/>
      <w:bookmarkStart w:id="1275" w:name="_Toc500420482"/>
      <w:bookmarkStart w:id="1276" w:name="_Toc500420744"/>
      <w:bookmarkStart w:id="1277" w:name="_Toc500334468"/>
      <w:bookmarkStart w:id="1278" w:name="_Toc500335282"/>
      <w:bookmarkStart w:id="1279" w:name="_Toc500335432"/>
      <w:bookmarkStart w:id="1280" w:name="_Toc500336598"/>
      <w:bookmarkStart w:id="1281" w:name="_Toc500337525"/>
      <w:bookmarkStart w:id="1282" w:name="_Toc500340018"/>
      <w:bookmarkStart w:id="1283" w:name="_Toc500341744"/>
      <w:bookmarkStart w:id="1284" w:name="_Toc500418088"/>
      <w:bookmarkStart w:id="1285" w:name="_Toc500420483"/>
      <w:bookmarkStart w:id="1286" w:name="_Toc500420745"/>
      <w:bookmarkStart w:id="1287" w:name="_Toc500334470"/>
      <w:bookmarkStart w:id="1288" w:name="_Toc500335284"/>
      <w:bookmarkStart w:id="1289" w:name="_Toc500335434"/>
      <w:bookmarkStart w:id="1290" w:name="_Toc500336600"/>
      <w:bookmarkStart w:id="1291" w:name="_Toc500337527"/>
      <w:bookmarkStart w:id="1292" w:name="_Toc500340020"/>
      <w:bookmarkStart w:id="1293" w:name="_Toc500341746"/>
      <w:bookmarkStart w:id="1294" w:name="_Toc500418090"/>
      <w:bookmarkStart w:id="1295" w:name="_Toc500420485"/>
      <w:bookmarkStart w:id="1296" w:name="_Toc500420747"/>
      <w:bookmarkStart w:id="1297" w:name="_Toc500334471"/>
      <w:bookmarkStart w:id="1298" w:name="_Toc500335285"/>
      <w:bookmarkStart w:id="1299" w:name="_Toc500335435"/>
      <w:bookmarkStart w:id="1300" w:name="_Toc500336601"/>
      <w:bookmarkStart w:id="1301" w:name="_Toc500337528"/>
      <w:bookmarkStart w:id="1302" w:name="_Toc500340021"/>
      <w:bookmarkStart w:id="1303" w:name="_Toc500341747"/>
      <w:bookmarkStart w:id="1304" w:name="_Toc500418091"/>
      <w:bookmarkStart w:id="1305" w:name="_Toc500420486"/>
      <w:bookmarkStart w:id="1306" w:name="_Toc500420748"/>
      <w:bookmarkStart w:id="1307" w:name="_Toc500334474"/>
      <w:bookmarkStart w:id="1308" w:name="_Toc500335288"/>
      <w:bookmarkStart w:id="1309" w:name="_Toc500335438"/>
      <w:bookmarkStart w:id="1310" w:name="_Toc500336604"/>
      <w:bookmarkStart w:id="1311" w:name="_Toc500337531"/>
      <w:bookmarkStart w:id="1312" w:name="_Toc500340024"/>
      <w:bookmarkStart w:id="1313" w:name="_Toc500341750"/>
      <w:bookmarkStart w:id="1314" w:name="_Toc500418094"/>
      <w:bookmarkStart w:id="1315" w:name="_Toc500420489"/>
      <w:bookmarkStart w:id="1316" w:name="_Toc500420751"/>
      <w:bookmarkStart w:id="1317" w:name="_Toc500334475"/>
      <w:bookmarkStart w:id="1318" w:name="_Toc500335289"/>
      <w:bookmarkStart w:id="1319" w:name="_Toc500335439"/>
      <w:bookmarkStart w:id="1320" w:name="_Toc500336605"/>
      <w:bookmarkStart w:id="1321" w:name="_Toc500337532"/>
      <w:bookmarkStart w:id="1322" w:name="_Toc500340025"/>
      <w:bookmarkStart w:id="1323" w:name="_Toc500341751"/>
      <w:bookmarkStart w:id="1324" w:name="_Toc500418095"/>
      <w:bookmarkStart w:id="1325" w:name="_Toc500420490"/>
      <w:bookmarkStart w:id="1326" w:name="_Toc500420752"/>
      <w:bookmarkStart w:id="1327" w:name="_Toc500334476"/>
      <w:bookmarkStart w:id="1328" w:name="_Toc500335290"/>
      <w:bookmarkStart w:id="1329" w:name="_Toc500335440"/>
      <w:bookmarkStart w:id="1330" w:name="_Toc500336606"/>
      <w:bookmarkStart w:id="1331" w:name="_Toc500337533"/>
      <w:bookmarkStart w:id="1332" w:name="_Toc500340026"/>
      <w:bookmarkStart w:id="1333" w:name="_Toc500341752"/>
      <w:bookmarkStart w:id="1334" w:name="_Toc500418096"/>
      <w:bookmarkStart w:id="1335" w:name="_Toc500420491"/>
      <w:bookmarkStart w:id="1336" w:name="_Toc500420753"/>
      <w:bookmarkStart w:id="1337" w:name="_Toc500334481"/>
      <w:bookmarkStart w:id="1338" w:name="_Toc500335295"/>
      <w:bookmarkStart w:id="1339" w:name="_Toc500335445"/>
      <w:bookmarkStart w:id="1340" w:name="_Toc500336611"/>
      <w:bookmarkStart w:id="1341" w:name="_Toc500337538"/>
      <w:bookmarkStart w:id="1342" w:name="_Toc500340031"/>
      <w:bookmarkStart w:id="1343" w:name="_Toc500341757"/>
      <w:bookmarkStart w:id="1344" w:name="_Toc500418101"/>
      <w:bookmarkStart w:id="1345" w:name="_Toc500420496"/>
      <w:bookmarkStart w:id="1346" w:name="_Toc500420758"/>
      <w:bookmarkStart w:id="1347" w:name="_Toc515010369"/>
      <w:bookmarkStart w:id="1348" w:name="_Toc525632839"/>
      <w:bookmarkStart w:id="1349" w:name="_Toc531249294"/>
      <w:bookmarkStart w:id="1350" w:name="_Toc16229560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r>
        <w:t>Généralités</w:t>
      </w:r>
      <w:bookmarkEnd w:id="1347"/>
      <w:bookmarkEnd w:id="1348"/>
      <w:bookmarkEnd w:id="1349"/>
      <w:bookmarkEnd w:id="1350"/>
      <w:r>
        <w:t xml:space="preserve"> </w:t>
      </w:r>
    </w:p>
    <w:p w14:paraId="11B31B14" w14:textId="7B85B9AF" w:rsidR="000973E7" w:rsidRPr="00C04307" w:rsidRDefault="000973E7" w:rsidP="00667A69">
      <w:pPr>
        <w:pStyle w:val="Textemasqubleu"/>
      </w:pPr>
      <w:r w:rsidRPr="00C04307">
        <w:t xml:space="preserve">Le </w:t>
      </w:r>
      <w:r w:rsidR="00796C6B" w:rsidRPr="00C04307">
        <w:t>concepteur</w:t>
      </w:r>
      <w:r w:rsidRPr="00C04307">
        <w:t xml:space="preserve"> doit vérifier les conditions d’application </w:t>
      </w:r>
      <w:r w:rsidR="00133FF4" w:rsidRPr="00C04307">
        <w:t xml:space="preserve">présentées </w:t>
      </w:r>
      <w:r w:rsidRPr="00C04307">
        <w:t xml:space="preserve">dans la </w:t>
      </w:r>
      <w:r w:rsidR="00F91763">
        <w:t>n</w:t>
      </w:r>
      <w:r w:rsidRPr="00C04307">
        <w:t>ote aux concepteurs</w:t>
      </w:r>
      <w:r w:rsidR="00F91763">
        <w:t> </w:t>
      </w:r>
      <w:r w:rsidRPr="00C04307">
        <w:t xml:space="preserve">2012-1 </w:t>
      </w:r>
      <w:r w:rsidR="00EE61FD" w:rsidRPr="00C04307">
        <w:t>«</w:t>
      </w:r>
      <w:r w:rsidR="00F91763">
        <w:t> </w:t>
      </w:r>
      <w:r w:rsidR="00EE61FD" w:rsidRPr="00C04307">
        <w:t>Évaluation de l’homogénéité de pose des enrobés</w:t>
      </w:r>
      <w:r w:rsidR="00F91763">
        <w:t> </w:t>
      </w:r>
      <w:r w:rsidR="00EE61FD" w:rsidRPr="00C04307">
        <w:t xml:space="preserve">» </w:t>
      </w:r>
      <w:r w:rsidR="00133FF4" w:rsidRPr="00C04307">
        <w:t>pour déterminer la pertinence d’inclure cet article</w:t>
      </w:r>
      <w:r w:rsidRPr="00C04307">
        <w:t>.</w:t>
      </w:r>
    </w:p>
    <w:p w14:paraId="1F2295F9" w14:textId="6F01E53D" w:rsidR="000973E7" w:rsidRPr="00670F03" w:rsidRDefault="000973E7" w:rsidP="0085202C">
      <w:pPr>
        <w:pStyle w:val="Paragraphe"/>
      </w:pPr>
      <w:r w:rsidRPr="00E40A90">
        <w:t xml:space="preserve">L’homogénéité de pose est évaluée </w:t>
      </w:r>
      <w:r w:rsidR="00471B15">
        <w:t xml:space="preserve">conformément à la </w:t>
      </w:r>
      <w:r w:rsidR="007925EF">
        <w:t>m</w:t>
      </w:r>
      <w:r w:rsidR="00471B15">
        <w:t>éthode d’essai LC</w:t>
      </w:r>
      <w:r w:rsidR="00711E63">
        <w:t> </w:t>
      </w:r>
      <w:r w:rsidR="00471B15">
        <w:t>26-</w:t>
      </w:r>
      <w:r w:rsidR="00711E63">
        <w:t> </w:t>
      </w:r>
      <w:r w:rsidR="00471B15">
        <w:t>800</w:t>
      </w:r>
      <w:r w:rsidRPr="003C31FC">
        <w:t xml:space="preserve"> </w:t>
      </w:r>
      <w:r w:rsidR="00B5256D">
        <w:t>du Ministère</w:t>
      </w:r>
      <w:r w:rsidR="00471B15">
        <w:t xml:space="preserve">. Cette procédure permet de </w:t>
      </w:r>
      <w:r w:rsidR="004E40F9">
        <w:t>vérifier</w:t>
      </w:r>
      <w:r w:rsidR="004E40F9" w:rsidRPr="00670F03">
        <w:t xml:space="preserve"> </w:t>
      </w:r>
      <w:r>
        <w:t>l’homogénéité</w:t>
      </w:r>
      <w:r w:rsidRPr="00670F03">
        <w:t xml:space="preserve"> de </w:t>
      </w:r>
      <w:r w:rsidR="00471B15">
        <w:t xml:space="preserve">la </w:t>
      </w:r>
      <w:r w:rsidRPr="00670F03">
        <w:t>température dans l’enrobé et la ségrégation thermique longitudinale</w:t>
      </w:r>
      <w:r w:rsidR="00471B15" w:rsidRPr="00471B15">
        <w:t xml:space="preserve"> </w:t>
      </w:r>
      <w:r w:rsidR="00471B15" w:rsidRPr="00E40A90">
        <w:t>par la mesure de la température de surface de l’enrobé avant compactage</w:t>
      </w:r>
      <w:r w:rsidR="00471B15">
        <w:t>.</w:t>
      </w:r>
    </w:p>
    <w:p w14:paraId="0CE044C8" w14:textId="074AEB3B" w:rsidR="000973E7" w:rsidRPr="00C35F0C" w:rsidRDefault="00B73FC4" w:rsidP="0085202C">
      <w:pPr>
        <w:pStyle w:val="Paragraphe"/>
      </w:pPr>
      <w:r>
        <w:t>Le présent</w:t>
      </w:r>
      <w:r w:rsidR="00A25F1C" w:rsidRPr="00C35F0C">
        <w:t xml:space="preserve"> </w:t>
      </w:r>
      <w:r w:rsidR="00CC26E0">
        <w:t>devis</w:t>
      </w:r>
      <w:r w:rsidR="000973E7" w:rsidRPr="00C35F0C">
        <w:t xml:space="preserve"> </w:t>
      </w:r>
      <w:r>
        <w:t xml:space="preserve">est </w:t>
      </w:r>
      <w:r w:rsidR="000973E7" w:rsidRPr="00C35F0C">
        <w:t>applicable à toutes les couches d’enrobé sur les travées servant</w:t>
      </w:r>
      <w:r w:rsidR="007925EF">
        <w:t>,</w:t>
      </w:r>
      <w:r w:rsidR="000973E7" w:rsidRPr="00C35F0C">
        <w:t xml:space="preserve"> en tout ou en partie</w:t>
      </w:r>
      <w:r w:rsidR="007925EF">
        <w:t>,</w:t>
      </w:r>
      <w:r w:rsidR="000973E7" w:rsidRPr="00C35F0C">
        <w:t xml:space="preserve"> de voie de roulement, excluant les couches de correction.</w:t>
      </w:r>
    </w:p>
    <w:p w14:paraId="12BB5F89" w14:textId="5FA11D80" w:rsidR="000973E7" w:rsidRPr="00C35F0C" w:rsidRDefault="000973E7" w:rsidP="0085202C">
      <w:pPr>
        <w:pStyle w:val="Paragraphe"/>
      </w:pPr>
      <w:r w:rsidRPr="00C35F0C">
        <w:t xml:space="preserve">En tout temps, l’entrepreneur peut déléguer </w:t>
      </w:r>
      <w:r w:rsidR="008F093B" w:rsidRPr="00C35F0C">
        <w:t xml:space="preserve">un observateur </w:t>
      </w:r>
      <w:r w:rsidRPr="00C35F0C">
        <w:t>à ses frais</w:t>
      </w:r>
      <w:r w:rsidR="00F70FBC">
        <w:t>.</w:t>
      </w:r>
    </w:p>
    <w:p w14:paraId="394CCB0F" w14:textId="671368CD" w:rsidR="000973E7" w:rsidRDefault="000973E7" w:rsidP="0085202C">
      <w:pPr>
        <w:pStyle w:val="Paragraphe"/>
      </w:pPr>
      <w:r w:rsidRPr="00C35F0C">
        <w:t xml:space="preserve">L’entrepreneur doit signifier </w:t>
      </w:r>
      <w:r w:rsidR="008D722C" w:rsidRPr="00C35F0C">
        <w:t xml:space="preserve">au surveillant </w:t>
      </w:r>
      <w:r w:rsidRPr="00C35F0C">
        <w:t>par écrit</w:t>
      </w:r>
      <w:r w:rsidR="007C6E35">
        <w:t>,</w:t>
      </w:r>
      <w:r w:rsidRPr="00C35F0C">
        <w:t xml:space="preserve"> sur-le-champ</w:t>
      </w:r>
      <w:r w:rsidR="007C6E35">
        <w:t>,</w:t>
      </w:r>
      <w:r w:rsidRPr="00C35F0C">
        <w:t xml:space="preserve"> tout commentaire concernant une opération qu’il </w:t>
      </w:r>
      <w:r w:rsidR="00E74706">
        <w:t>juge incorrecte.</w:t>
      </w:r>
    </w:p>
    <w:p w14:paraId="5216D271" w14:textId="5E3A204E" w:rsidR="000973E7" w:rsidRDefault="000973E7" w:rsidP="007159A4">
      <w:pPr>
        <w:pStyle w:val="Titre2"/>
      </w:pPr>
      <w:bookmarkStart w:id="1351" w:name="_Toc531249295"/>
      <w:bookmarkStart w:id="1352" w:name="_Toc162295601"/>
      <w:r>
        <w:t>Contrôle de réception</w:t>
      </w:r>
      <w:bookmarkEnd w:id="1351"/>
      <w:bookmarkEnd w:id="1352"/>
    </w:p>
    <w:p w14:paraId="50942AA4" w14:textId="3534ADB1" w:rsidR="000973E7" w:rsidRDefault="444E4D43" w:rsidP="002A3120">
      <w:pPr>
        <w:pStyle w:val="Titre3"/>
      </w:pPr>
      <w:bookmarkStart w:id="1353" w:name="_Toc531249296"/>
      <w:bookmarkStart w:id="1354" w:name="_Toc162295602"/>
      <w:r>
        <w:t>Évaluation par lot</w:t>
      </w:r>
      <w:bookmarkEnd w:id="1353"/>
      <w:bookmarkEnd w:id="1354"/>
    </w:p>
    <w:p w14:paraId="5F34BD81" w14:textId="1AECCF66" w:rsidR="000973E7" w:rsidRPr="00AD0625" w:rsidRDefault="64A39C30" w:rsidP="0085202C">
      <w:pPr>
        <w:pStyle w:val="Paragraphe"/>
      </w:pPr>
      <w:r>
        <w:t xml:space="preserve">Pour les fins du contrôle de réception, un lot représente une quantité d’enrobé épandue pour un type de mélange donné, pour chaque couche d’enrobé. La quantité d’enrobé requise par lot, sur une base journalière, est spécifiée au </w:t>
      </w:r>
      <w:r w:rsidR="007C6E35">
        <w:t>t</w:t>
      </w:r>
      <w:r>
        <w:t>ableau </w:t>
      </w:r>
      <w:r w:rsidR="00B6690F">
        <w:t>3</w:t>
      </w:r>
      <w:r w:rsidR="72E6D778">
        <w:t xml:space="preserve"> </w:t>
      </w:r>
      <w:r w:rsidR="007C6E35">
        <w:t>« </w:t>
      </w:r>
      <w:r w:rsidR="3350A292">
        <w:t>Quantité d’enrobé par lot</w:t>
      </w:r>
      <w:r w:rsidR="007C6E35">
        <w:t> »</w:t>
      </w:r>
      <w:r>
        <w:t xml:space="preserve"> en fonction de la production horaire </w:t>
      </w:r>
      <w:r w:rsidR="3661D96A">
        <w:t xml:space="preserve">moyenne prévue </w:t>
      </w:r>
      <w:r>
        <w:t xml:space="preserve">de </w:t>
      </w:r>
      <w:r w:rsidR="7BCDE5FD">
        <w:t xml:space="preserve">la centrale </w:t>
      </w:r>
      <w:r w:rsidR="060CE9D5">
        <w:t>d’enrobage</w:t>
      </w:r>
      <w:r w:rsidR="7BCDE5FD">
        <w:t xml:space="preserve"> </w:t>
      </w:r>
      <w:r>
        <w:t xml:space="preserve">ou, s’il y en a plus qu’une, </w:t>
      </w:r>
      <w:r w:rsidR="00E62DA5">
        <w:t xml:space="preserve">en fonction </w:t>
      </w:r>
      <w:r>
        <w:t xml:space="preserve">de la production horaire </w:t>
      </w:r>
      <w:r w:rsidR="6E46C905" w:rsidRPr="00AD0625">
        <w:t xml:space="preserve">moyenne prévue du </w:t>
      </w:r>
      <w:r w:rsidRPr="00AD0625">
        <w:t xml:space="preserve">total </w:t>
      </w:r>
      <w:r w:rsidR="3A6F7A5F" w:rsidRPr="00AD0625">
        <w:t xml:space="preserve">de la production </w:t>
      </w:r>
      <w:r w:rsidRPr="00AD0625">
        <w:t xml:space="preserve">des </w:t>
      </w:r>
      <w:r w:rsidR="31326983" w:rsidRPr="00AD0625">
        <w:t xml:space="preserve">centrales </w:t>
      </w:r>
      <w:r w:rsidR="060CE9D5" w:rsidRPr="00AD0625">
        <w:t>d’enrobage</w:t>
      </w:r>
      <w:r w:rsidRPr="00AD0625">
        <w:t xml:space="preserve">. </w:t>
      </w:r>
      <w:r w:rsidR="3D999E79" w:rsidRPr="00AD0625">
        <w:t>La quantité d’enrobé par lot établie dès le premier lot demeure constante pour les lots subséquents.</w:t>
      </w:r>
    </w:p>
    <w:p w14:paraId="0556D53C" w14:textId="0D3F79A8" w:rsidR="000973E7" w:rsidRDefault="000973E7" w:rsidP="0085202C">
      <w:pPr>
        <w:pStyle w:val="Paragraphe"/>
      </w:pPr>
      <w:r>
        <w:t>À la fin de la journée, si la quantité d’enrobé restante est inférieure à 100 tonnes, cette quantité est additionnée et fait partie du dernier lot. Si cette quantité est égale ou supérieure à 100</w:t>
      </w:r>
      <w:r w:rsidR="00826E9D">
        <w:t> </w:t>
      </w:r>
      <w:r>
        <w:t xml:space="preserve">tonnes, elle constitue </w:t>
      </w:r>
      <w:r w:rsidR="004E6770">
        <w:t>alor</w:t>
      </w:r>
      <w:r w:rsidR="0000324C">
        <w:t>s</w:t>
      </w:r>
      <w:r w:rsidR="004E6770">
        <w:t xml:space="preserve"> le</w:t>
      </w:r>
      <w:r>
        <w:t xml:space="preserve"> </w:t>
      </w:r>
      <w:r w:rsidR="00C316E7">
        <w:t>dernier lot</w:t>
      </w:r>
      <w:r w:rsidR="00B83489">
        <w:t xml:space="preserve"> </w:t>
      </w:r>
      <w:r>
        <w:t>avec une quantité distincte d’enrobé.</w:t>
      </w:r>
    </w:p>
    <w:p w14:paraId="6F3F0A54" w14:textId="62229BFE" w:rsidR="000973E7" w:rsidRPr="00716ED4" w:rsidRDefault="000973E7" w:rsidP="00DB1567">
      <w:pPr>
        <w:pStyle w:val="Titretableau"/>
      </w:pPr>
      <w:bookmarkStart w:id="1355" w:name="_Toc162295652"/>
      <w:r w:rsidRPr="00716ED4">
        <w:t>Tableau </w:t>
      </w:r>
      <w:r w:rsidRPr="00716ED4">
        <w:fldChar w:fldCharType="begin"/>
      </w:r>
      <w:r w:rsidRPr="00716ED4">
        <w:instrText>SEQ Tableau \* ARABIC</w:instrText>
      </w:r>
      <w:r w:rsidRPr="00716ED4">
        <w:fldChar w:fldCharType="separate"/>
      </w:r>
      <w:r w:rsidR="004E737A">
        <w:rPr>
          <w:noProof/>
        </w:rPr>
        <w:t>4</w:t>
      </w:r>
      <w:r w:rsidRPr="00716ED4">
        <w:fldChar w:fldCharType="end"/>
      </w:r>
      <w:r w:rsidRPr="00716ED4">
        <w:t xml:space="preserve"> – Quantité d’enrobé par lot</w:t>
      </w:r>
      <w:bookmarkEnd w:id="1355"/>
      <w:r w:rsidR="000D78D6" w:rsidRPr="00716ED4">
        <w:t> </w:t>
      </w:r>
    </w:p>
    <w:tbl>
      <w:tblPr>
        <w:tblW w:w="5830"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8" w:space="0" w:color="000000" w:themeColor="text1"/>
          <w:insideV w:val="single" w:sz="8" w:space="0" w:color="000000" w:themeColor="text1"/>
        </w:tblBorders>
        <w:tblLook w:val="01E0" w:firstRow="1" w:lastRow="1" w:firstColumn="1" w:lastColumn="1" w:noHBand="0" w:noVBand="0"/>
      </w:tblPr>
      <w:tblGrid>
        <w:gridCol w:w="2765"/>
        <w:gridCol w:w="3065"/>
      </w:tblGrid>
      <w:tr w:rsidR="000973E7" w:rsidRPr="00E40A90" w14:paraId="636793BA" w14:textId="77777777" w:rsidTr="00032AB6">
        <w:trPr>
          <w:tblHeader/>
          <w:jc w:val="center"/>
        </w:trPr>
        <w:tc>
          <w:tcPr>
            <w:tcW w:w="2765" w:type="dxa"/>
            <w:shd w:val="clear" w:color="auto" w:fill="E6E6E6"/>
            <w:vAlign w:val="center"/>
          </w:tcPr>
          <w:p w14:paraId="607C26CF" w14:textId="5A6C4A71" w:rsidR="000973E7" w:rsidRPr="00A56929" w:rsidRDefault="64A39C30" w:rsidP="00B0385D">
            <w:pPr>
              <w:pStyle w:val="Textetableaugras"/>
            </w:pPr>
            <w:r w:rsidRPr="08F24958">
              <w:t xml:space="preserve">Production </w:t>
            </w:r>
            <w:r w:rsidR="2D362BF6" w:rsidRPr="08F24958">
              <w:t xml:space="preserve">moyenne </w:t>
            </w:r>
            <w:r w:rsidR="0226311C" w:rsidRPr="08F24958">
              <w:t>prévue</w:t>
            </w:r>
          </w:p>
          <w:p w14:paraId="15E9BB6D" w14:textId="77777777" w:rsidR="000973E7" w:rsidRPr="00A56929" w:rsidRDefault="000973E7" w:rsidP="00B0385D">
            <w:pPr>
              <w:pStyle w:val="Textetableaugras"/>
            </w:pPr>
            <w:r w:rsidRPr="00A56929">
              <w:t>(tonnes/heure)</w:t>
            </w:r>
          </w:p>
        </w:tc>
        <w:tc>
          <w:tcPr>
            <w:tcW w:w="3065" w:type="dxa"/>
            <w:shd w:val="clear" w:color="auto" w:fill="E6E6E6"/>
            <w:vAlign w:val="center"/>
          </w:tcPr>
          <w:p w14:paraId="42C81179" w14:textId="77777777" w:rsidR="000973E7" w:rsidRPr="00A56929" w:rsidRDefault="000973E7" w:rsidP="00B0385D">
            <w:pPr>
              <w:pStyle w:val="Textetableaugras"/>
            </w:pPr>
            <w:r w:rsidRPr="00A56929">
              <w:t>Quantité par lot</w:t>
            </w:r>
          </w:p>
          <w:p w14:paraId="105336BC" w14:textId="77777777" w:rsidR="000973E7" w:rsidRPr="00A56929" w:rsidRDefault="000973E7" w:rsidP="00B0385D">
            <w:pPr>
              <w:pStyle w:val="Textetableaugras"/>
            </w:pPr>
            <w:r w:rsidRPr="00A56929">
              <w:t>(tonnes)</w:t>
            </w:r>
          </w:p>
        </w:tc>
      </w:tr>
      <w:tr w:rsidR="000973E7" w:rsidRPr="00E40A90" w14:paraId="59FF2BE0" w14:textId="77777777" w:rsidTr="42BF105C">
        <w:trPr>
          <w:jc w:val="center"/>
        </w:trPr>
        <w:tc>
          <w:tcPr>
            <w:tcW w:w="2765" w:type="dxa"/>
            <w:shd w:val="clear" w:color="auto" w:fill="auto"/>
            <w:vAlign w:val="center"/>
          </w:tcPr>
          <w:p w14:paraId="179B20B6" w14:textId="77777777" w:rsidR="000973E7" w:rsidRPr="009A108D" w:rsidRDefault="000973E7" w:rsidP="00716ED4">
            <w:pPr>
              <w:pStyle w:val="Textetableau"/>
            </w:pPr>
            <w:r w:rsidRPr="009A108D">
              <w:t>&lt; 250</w:t>
            </w:r>
          </w:p>
        </w:tc>
        <w:tc>
          <w:tcPr>
            <w:tcW w:w="3065" w:type="dxa"/>
            <w:shd w:val="clear" w:color="auto" w:fill="auto"/>
            <w:vAlign w:val="center"/>
          </w:tcPr>
          <w:p w14:paraId="3542AD4D" w14:textId="77777777" w:rsidR="000973E7" w:rsidRPr="009A108D" w:rsidRDefault="000973E7" w:rsidP="00716ED4">
            <w:pPr>
              <w:pStyle w:val="Textetableau"/>
            </w:pPr>
            <w:r w:rsidRPr="009A108D">
              <w:t>200</w:t>
            </w:r>
          </w:p>
        </w:tc>
      </w:tr>
      <w:tr w:rsidR="000973E7" w:rsidRPr="00E40A90" w14:paraId="75BD1DD6" w14:textId="77777777" w:rsidTr="42BF105C">
        <w:trPr>
          <w:jc w:val="center"/>
        </w:trPr>
        <w:tc>
          <w:tcPr>
            <w:tcW w:w="2765" w:type="dxa"/>
            <w:shd w:val="clear" w:color="auto" w:fill="auto"/>
            <w:vAlign w:val="center"/>
          </w:tcPr>
          <w:p w14:paraId="2D432677" w14:textId="29A8B760" w:rsidR="000973E7" w:rsidRPr="009A108D" w:rsidRDefault="00E62DA5" w:rsidP="00716ED4">
            <w:pPr>
              <w:pStyle w:val="Textetableau"/>
            </w:pPr>
            <w:r>
              <w:rPr>
                <w:rFonts w:ascii="Verdana" w:eastAsia="Symbol" w:hAnsi="Verdana" w:cs="Symbol"/>
              </w:rPr>
              <w:t>&gt;</w:t>
            </w:r>
            <w:r w:rsidR="000973E7" w:rsidRPr="42BF105C">
              <w:t> 250</w:t>
            </w:r>
          </w:p>
        </w:tc>
        <w:tc>
          <w:tcPr>
            <w:tcW w:w="3065" w:type="dxa"/>
            <w:shd w:val="clear" w:color="auto" w:fill="auto"/>
            <w:vAlign w:val="center"/>
          </w:tcPr>
          <w:p w14:paraId="042760E7" w14:textId="77777777" w:rsidR="000973E7" w:rsidRPr="009A108D" w:rsidRDefault="000973E7" w:rsidP="00716ED4">
            <w:pPr>
              <w:pStyle w:val="Textetableau"/>
            </w:pPr>
            <w:r w:rsidRPr="009A108D">
              <w:t>250</w:t>
            </w:r>
          </w:p>
        </w:tc>
      </w:tr>
    </w:tbl>
    <w:p w14:paraId="732E831D" w14:textId="4B505F4A" w:rsidR="0098084A" w:rsidRDefault="0098084A" w:rsidP="000973E7">
      <w:pPr>
        <w:spacing w:before="120" w:after="120"/>
        <w:jc w:val="both"/>
      </w:pPr>
    </w:p>
    <w:p w14:paraId="5A68F0C9" w14:textId="2E748131" w:rsidR="000973E7" w:rsidRPr="00C35F0C" w:rsidRDefault="000973E7" w:rsidP="0085202C">
      <w:pPr>
        <w:pStyle w:val="Paragraphe"/>
      </w:pPr>
      <w:r w:rsidRPr="00C35F0C">
        <w:t xml:space="preserve">Lorsqu’il y a plus d’une finisseuse, les lots sont constitués de l’enrobé d’une même couche </w:t>
      </w:r>
      <w:r w:rsidR="00C2200F">
        <w:t>posée</w:t>
      </w:r>
      <w:r w:rsidR="00A25F1C">
        <w:t xml:space="preserve"> </w:t>
      </w:r>
      <w:r w:rsidRPr="00C35F0C">
        <w:t>par toutes les finisseuses</w:t>
      </w:r>
      <w:r w:rsidR="004E6770">
        <w:t>.</w:t>
      </w:r>
      <w:r>
        <w:t xml:space="preserve"> </w:t>
      </w:r>
      <w:r w:rsidR="004E6770">
        <w:t>L</w:t>
      </w:r>
      <w:r w:rsidRPr="00C35F0C">
        <w:t>a vérification d’un lot s’applique à une finisseuse (une travée) et les lots alternent entre les finisseuses (les travées).</w:t>
      </w:r>
    </w:p>
    <w:p w14:paraId="06EA359A" w14:textId="23D9D6B7" w:rsidR="000973E7" w:rsidRPr="001A09A9" w:rsidRDefault="444E4D43" w:rsidP="002A3120">
      <w:pPr>
        <w:pStyle w:val="Titre3"/>
      </w:pPr>
      <w:bookmarkStart w:id="1356" w:name="_Toc515010372"/>
      <w:bookmarkStart w:id="1357" w:name="_Toc525632842"/>
      <w:bookmarkStart w:id="1358" w:name="_Toc531249297"/>
      <w:bookmarkStart w:id="1359" w:name="_Toc162295603"/>
      <w:r>
        <w:t>Critères d’acceptation d’un lot</w:t>
      </w:r>
      <w:bookmarkEnd w:id="1356"/>
      <w:bookmarkEnd w:id="1357"/>
      <w:bookmarkEnd w:id="1358"/>
      <w:bookmarkEnd w:id="1359"/>
    </w:p>
    <w:p w14:paraId="6216FB9B" w14:textId="6E33C5E4" w:rsidR="000973E7" w:rsidRPr="00DE6665" w:rsidRDefault="444E4D43" w:rsidP="00D723A4">
      <w:pPr>
        <w:pStyle w:val="Titre4"/>
      </w:pPr>
      <w:bookmarkStart w:id="1360" w:name="_Toc515010373"/>
      <w:bookmarkStart w:id="1361" w:name="_Toc525632843"/>
      <w:bookmarkStart w:id="1362" w:name="_Toc531249298"/>
      <w:bookmarkStart w:id="1363" w:name="_Toc162295604"/>
      <w:r w:rsidRPr="003315DC">
        <w:t>Homogénéité</w:t>
      </w:r>
      <w:r w:rsidRPr="00DE6665">
        <w:t xml:space="preserve"> de la température</w:t>
      </w:r>
      <w:bookmarkEnd w:id="1360"/>
      <w:bookmarkEnd w:id="1361"/>
      <w:bookmarkEnd w:id="1362"/>
      <w:bookmarkEnd w:id="1363"/>
      <w:r w:rsidRPr="00DE6665">
        <w:t xml:space="preserve"> </w:t>
      </w:r>
    </w:p>
    <w:p w14:paraId="26BF5F06" w14:textId="77777777" w:rsidR="000973E7" w:rsidRPr="00C35F0C" w:rsidRDefault="000973E7" w:rsidP="0085202C">
      <w:pPr>
        <w:pStyle w:val="Paragraphe"/>
      </w:pPr>
      <w:r w:rsidRPr="00C35F0C">
        <w:t>La vérification de l’homogénéité de la température est effectuée par lot sur la couche d’enrobé posée avant compactage.</w:t>
      </w:r>
    </w:p>
    <w:p w14:paraId="16AD2A5F" w14:textId="0D7902E4" w:rsidR="000973E7" w:rsidRPr="004E6770" w:rsidRDefault="000973E7" w:rsidP="0085202C">
      <w:pPr>
        <w:pStyle w:val="Paragraphe"/>
      </w:pPr>
      <w:r w:rsidRPr="00C35F0C">
        <w:lastRenderedPageBreak/>
        <w:t>Les températures minimale</w:t>
      </w:r>
      <w:r w:rsidR="001C5737">
        <w:t xml:space="preserve">s </w:t>
      </w:r>
      <w:r w:rsidRPr="00C35F0C">
        <w:t>(T°</w:t>
      </w:r>
      <w:r w:rsidR="005F75D5">
        <w:t xml:space="preserve"> </w:t>
      </w:r>
      <w:r w:rsidRPr="00C35F0C">
        <w:t>min) et maximale</w:t>
      </w:r>
      <w:r w:rsidR="001C5737">
        <w:t xml:space="preserve">s </w:t>
      </w:r>
      <w:r w:rsidRPr="00C35F0C">
        <w:t>(T°</w:t>
      </w:r>
      <w:r w:rsidR="005F75D5">
        <w:t xml:space="preserve"> </w:t>
      </w:r>
      <w:r w:rsidRPr="00C35F0C">
        <w:t xml:space="preserve">max) de l’enrobé sont les critères permettant d’évaluer l’homogénéité de la température de pose de </w:t>
      </w:r>
      <w:r w:rsidRPr="004E6770">
        <w:t xml:space="preserve">l’enrobé. </w:t>
      </w:r>
    </w:p>
    <w:p w14:paraId="0C3F330A" w14:textId="1E399109" w:rsidR="000973E7" w:rsidRPr="004E6770" w:rsidRDefault="004E6770" w:rsidP="0085202C">
      <w:pPr>
        <w:pStyle w:val="Paragraphe"/>
      </w:pPr>
      <w:r w:rsidRPr="00967AED">
        <w:t xml:space="preserve">L’analyse des critères est effectuée conformément à la </w:t>
      </w:r>
      <w:r w:rsidR="005F75D5">
        <w:t>m</w:t>
      </w:r>
      <w:r w:rsidR="00471B15" w:rsidRPr="00967AED">
        <w:t>éthode d’essai LC</w:t>
      </w:r>
      <w:r w:rsidR="00C334D8">
        <w:t> </w:t>
      </w:r>
      <w:r w:rsidR="00471B15" w:rsidRPr="00967AED">
        <w:t>26-</w:t>
      </w:r>
      <w:r w:rsidR="00C334D8">
        <w:t> </w:t>
      </w:r>
      <w:r w:rsidR="00471B15" w:rsidRPr="00967AED">
        <w:t xml:space="preserve">800 </w:t>
      </w:r>
      <w:r w:rsidR="00B5256D">
        <w:t>du Ministère</w:t>
      </w:r>
      <w:r w:rsidR="00471B15">
        <w:t>.</w:t>
      </w:r>
    </w:p>
    <w:p w14:paraId="6F95C6C5" w14:textId="4E1176BB" w:rsidR="000973E7" w:rsidRPr="0047270C" w:rsidRDefault="000973E7" w:rsidP="004B2AA5">
      <w:pPr>
        <w:pStyle w:val="Titre5"/>
      </w:pPr>
      <w:bookmarkStart w:id="1364" w:name="_Toc162295605"/>
      <w:r w:rsidRPr="0047270C">
        <w:t>Température minimale</w:t>
      </w:r>
      <w:bookmarkEnd w:id="1364"/>
    </w:p>
    <w:p w14:paraId="5FF75FFC" w14:textId="566043D7" w:rsidR="000973E7" w:rsidRDefault="000973E7" w:rsidP="0085202C">
      <w:pPr>
        <w:pStyle w:val="Paragraphe"/>
      </w:pPr>
      <w:r>
        <w:t xml:space="preserve">Lorsque toutes les valeurs de température </w:t>
      </w:r>
      <w:r w:rsidRPr="00E40A90">
        <w:t>mesurée</w:t>
      </w:r>
      <w:r>
        <w:t>s</w:t>
      </w:r>
      <w:r w:rsidRPr="00E40A90">
        <w:t xml:space="preserve"> </w:t>
      </w:r>
      <w:r>
        <w:t xml:space="preserve">sont </w:t>
      </w:r>
      <w:r w:rsidRPr="00E40A90">
        <w:t>d’au moins 100</w:t>
      </w:r>
      <w:r w:rsidR="006F6B7F">
        <w:t> </w:t>
      </w:r>
      <w:r w:rsidR="006F6B7F" w:rsidRPr="006F6B7F">
        <w:t>°C</w:t>
      </w:r>
      <w:r w:rsidR="006F6B7F" w:rsidRPr="006F6B7F" w:rsidDel="00217AB4">
        <w:t xml:space="preserve"> </w:t>
      </w:r>
      <w:r>
        <w:t xml:space="preserve">pour un </w:t>
      </w:r>
      <w:r w:rsidRPr="00E40A90">
        <w:t>enrobé à chaud</w:t>
      </w:r>
      <w:r w:rsidR="00B01F86">
        <w:t>,</w:t>
      </w:r>
      <w:r w:rsidRPr="00E40A90">
        <w:t xml:space="preserve"> ou d’au moins 90</w:t>
      </w:r>
      <w:r w:rsidR="006F6B7F">
        <w:t> </w:t>
      </w:r>
      <w:r w:rsidR="006F6B7F" w:rsidRPr="006F6B7F">
        <w:t>°C</w:t>
      </w:r>
      <w:r>
        <w:t xml:space="preserve"> pour un </w:t>
      </w:r>
      <w:r w:rsidRPr="00E40A90">
        <w:t>enrobé</w:t>
      </w:r>
      <w:r>
        <w:t xml:space="preserve"> tiède</w:t>
      </w:r>
      <w:r w:rsidR="002C416C">
        <w:t xml:space="preserve"> ou</w:t>
      </w:r>
      <w:r w:rsidR="001908FD">
        <w:t xml:space="preserve"> pour un enrobé produit avec un bitume T ou TRHD</w:t>
      </w:r>
      <w:r>
        <w:t xml:space="preserve">, le lot est jugé </w:t>
      </w:r>
      <w:r w:rsidRPr="00E40A90">
        <w:t>conforme</w:t>
      </w:r>
      <w:r>
        <w:t>.</w:t>
      </w:r>
    </w:p>
    <w:p w14:paraId="302A4075" w14:textId="7554528C" w:rsidR="000973E7" w:rsidRDefault="000973E7" w:rsidP="0085202C">
      <w:pPr>
        <w:pStyle w:val="Paragraphe"/>
      </w:pPr>
      <w:r>
        <w:t>Lorsqu</w:t>
      </w:r>
      <w:r w:rsidR="00C61CFB">
        <w:t>’</w:t>
      </w:r>
      <w:r w:rsidRPr="00E40A90">
        <w:t xml:space="preserve">une </w:t>
      </w:r>
      <w:r>
        <w:t xml:space="preserve">mesure de </w:t>
      </w:r>
      <w:r w:rsidRPr="00E40A90">
        <w:t xml:space="preserve">température </w:t>
      </w:r>
      <w:r>
        <w:t>est</w:t>
      </w:r>
      <w:r w:rsidRPr="00E40A90">
        <w:t xml:space="preserve"> inférieure à 100</w:t>
      </w:r>
      <w:r w:rsidR="006F6B7F">
        <w:t> </w:t>
      </w:r>
      <w:r w:rsidR="006F6B7F" w:rsidRPr="006F6B7F">
        <w:t>°C</w:t>
      </w:r>
      <w:r w:rsidR="00EB6AD9">
        <w:rPr>
          <w:vertAlign w:val="superscript"/>
        </w:rPr>
        <w:t xml:space="preserve"> </w:t>
      </w:r>
      <w:r w:rsidRPr="00E40A90">
        <w:t>pour un enrobé à chaud</w:t>
      </w:r>
      <w:r w:rsidR="00591CE9">
        <w:t xml:space="preserve">, </w:t>
      </w:r>
      <w:r w:rsidRPr="00E40A90">
        <w:t xml:space="preserve">ou </w:t>
      </w:r>
      <w:r>
        <w:t xml:space="preserve">inférieure </w:t>
      </w:r>
      <w:r w:rsidRPr="00E40A90">
        <w:t>à 90</w:t>
      </w:r>
      <w:r w:rsidR="006F6B7F">
        <w:t> </w:t>
      </w:r>
      <w:r w:rsidR="006F6B7F" w:rsidRPr="006F6B7F">
        <w:t>°C</w:t>
      </w:r>
      <w:r>
        <w:t> </w:t>
      </w:r>
      <w:r w:rsidRPr="00E40A90">
        <w:t>pour un enrobé tiède</w:t>
      </w:r>
      <w:r w:rsidR="001908FD">
        <w:t xml:space="preserve"> ou pour un enrobé produit avec un bitume T ou TRHD</w:t>
      </w:r>
      <w:r>
        <w:t>, le lot</w:t>
      </w:r>
      <w:r w:rsidRPr="00E40A90">
        <w:t xml:space="preserve"> </w:t>
      </w:r>
      <w:r>
        <w:t>est jugé non conforme.</w:t>
      </w:r>
    </w:p>
    <w:p w14:paraId="37671ACF" w14:textId="5FFAA55F" w:rsidR="000973E7" w:rsidRPr="0047270C" w:rsidRDefault="000973E7" w:rsidP="004B2AA5">
      <w:pPr>
        <w:pStyle w:val="Titre5"/>
      </w:pPr>
      <w:bookmarkStart w:id="1365" w:name="_Toc162295606"/>
      <w:r w:rsidRPr="0047270C">
        <w:t>Température maximale</w:t>
      </w:r>
      <w:bookmarkEnd w:id="1365"/>
    </w:p>
    <w:p w14:paraId="097C4C52" w14:textId="3AAA22A8" w:rsidR="000973E7" w:rsidRDefault="000973E7" w:rsidP="0085202C">
      <w:pPr>
        <w:pStyle w:val="Paragraphe"/>
      </w:pPr>
      <w:r w:rsidRPr="00A500CD">
        <w:t>Lorsque toutes les mesures de température sont égales ou inférieures à 170</w:t>
      </w:r>
      <w:r w:rsidR="006F6B7F">
        <w:t> </w:t>
      </w:r>
      <w:r w:rsidR="006F6B7F" w:rsidRPr="006F6B7F">
        <w:t>°C</w:t>
      </w:r>
      <w:r w:rsidRPr="00A500CD">
        <w:t> ainsi qu’à la température maximale de malaxage à chaud</w:t>
      </w:r>
      <w:r w:rsidR="001765A3">
        <w:t xml:space="preserve"> </w:t>
      </w:r>
      <w:r w:rsidRPr="00A500CD">
        <w:t>(indiquée sur l’attestation de conformité du bitume utilisé pour la production de l’enrobé), le lot est jugé conforme.</w:t>
      </w:r>
    </w:p>
    <w:p w14:paraId="0088A675" w14:textId="77777777" w:rsidR="000973E7" w:rsidRPr="0044601E" w:rsidRDefault="000973E7" w:rsidP="0085202C">
      <w:pPr>
        <w:pStyle w:val="Paragraphe"/>
      </w:pPr>
      <w:r>
        <w:t xml:space="preserve">L’entrepreneur doit conserver une </w:t>
      </w:r>
      <w:r w:rsidRPr="00E40A90">
        <w:t xml:space="preserve">copie de </w:t>
      </w:r>
      <w:r>
        <w:t xml:space="preserve">cette </w:t>
      </w:r>
      <w:r w:rsidRPr="00E40A90">
        <w:t xml:space="preserve">attestation de conformité </w:t>
      </w:r>
      <w:r>
        <w:t xml:space="preserve">au </w:t>
      </w:r>
      <w:r w:rsidRPr="00E40A90">
        <w:t>chantier</w:t>
      </w:r>
      <w:r w:rsidRPr="0044601E">
        <w:t xml:space="preserve">. </w:t>
      </w:r>
    </w:p>
    <w:p w14:paraId="1566809E" w14:textId="555F3DB7" w:rsidR="000973E7" w:rsidRDefault="000973E7" w:rsidP="0085202C">
      <w:pPr>
        <w:pStyle w:val="Paragraphe"/>
      </w:pPr>
      <w:r w:rsidRPr="00A500CD">
        <w:t>Lorsqu’une mesure de température est supérieure à 170</w:t>
      </w:r>
      <w:r w:rsidR="006F6B7F">
        <w:t> </w:t>
      </w:r>
      <w:r w:rsidR="006F6B7F" w:rsidRPr="006F6B7F">
        <w:t>°C</w:t>
      </w:r>
      <w:r w:rsidRPr="00A500CD">
        <w:t> ou à la température maximale de malaxage à chaud (indiquée sur l’attestation de conformité du bitume utilisé pour la production de l’enrobé), le lot est jugé non conforme.</w:t>
      </w:r>
      <w:r w:rsidRPr="00E40A90">
        <w:t xml:space="preserve"> </w:t>
      </w:r>
    </w:p>
    <w:p w14:paraId="1860E406" w14:textId="33D6507E" w:rsidR="000973E7" w:rsidRPr="0042022F" w:rsidRDefault="444E4D43" w:rsidP="00D723A4">
      <w:pPr>
        <w:pStyle w:val="Titre4"/>
      </w:pPr>
      <w:bookmarkStart w:id="1366" w:name="_Toc515010374"/>
      <w:bookmarkStart w:id="1367" w:name="_Toc525632844"/>
      <w:bookmarkStart w:id="1368" w:name="_Toc531249299"/>
      <w:bookmarkStart w:id="1369" w:name="_Toc162295607"/>
      <w:r>
        <w:t>Ségrégation thermique longitudinale</w:t>
      </w:r>
      <w:bookmarkEnd w:id="1366"/>
      <w:bookmarkEnd w:id="1367"/>
      <w:bookmarkEnd w:id="1368"/>
      <w:bookmarkEnd w:id="1369"/>
      <w:r>
        <w:t xml:space="preserve"> </w:t>
      </w:r>
    </w:p>
    <w:p w14:paraId="5818891E" w14:textId="77777777" w:rsidR="000973E7" w:rsidRDefault="000973E7" w:rsidP="0085202C">
      <w:pPr>
        <w:pStyle w:val="Paragraphe"/>
      </w:pPr>
      <w:bookmarkStart w:id="1370" w:name="_Toc508369485"/>
      <w:bookmarkStart w:id="1371" w:name="_Toc508371479"/>
      <w:bookmarkStart w:id="1372" w:name="_Toc508371632"/>
      <w:bookmarkStart w:id="1373" w:name="_Toc508371663"/>
      <w:bookmarkStart w:id="1374" w:name="_Toc508614011"/>
      <w:bookmarkStart w:id="1375" w:name="_Toc508614099"/>
      <w:bookmarkStart w:id="1376" w:name="_Toc508797686"/>
      <w:bookmarkStart w:id="1377" w:name="_Toc508799535"/>
      <w:bookmarkStart w:id="1378" w:name="_Toc508799554"/>
      <w:bookmarkStart w:id="1379" w:name="_Toc508799866"/>
      <w:bookmarkStart w:id="1380" w:name="_Toc508801116"/>
      <w:bookmarkStart w:id="1381" w:name="_Toc508805555"/>
      <w:bookmarkStart w:id="1382" w:name="_Toc508281144"/>
      <w:bookmarkEnd w:id="1370"/>
      <w:bookmarkEnd w:id="1371"/>
      <w:bookmarkEnd w:id="1372"/>
      <w:bookmarkEnd w:id="1373"/>
      <w:bookmarkEnd w:id="1374"/>
      <w:bookmarkEnd w:id="1375"/>
      <w:bookmarkEnd w:id="1376"/>
      <w:bookmarkEnd w:id="1377"/>
      <w:bookmarkEnd w:id="1378"/>
      <w:bookmarkEnd w:id="1379"/>
      <w:bookmarkEnd w:id="1380"/>
      <w:bookmarkEnd w:id="1381"/>
      <w:bookmarkEnd w:id="1382"/>
      <w:r>
        <w:t>La</w:t>
      </w:r>
      <w:r w:rsidRPr="00E40A90">
        <w:t xml:space="preserve"> vérification de la présence de la ségrégation thermique longitudinale est effectuée par lot sur la couche d’enrobé posée avant compactage.</w:t>
      </w:r>
      <w:r>
        <w:t xml:space="preserve"> </w:t>
      </w:r>
    </w:p>
    <w:p w14:paraId="4051184E" w14:textId="248C69FF" w:rsidR="000973E7" w:rsidRPr="00145E52" w:rsidRDefault="000973E7" w:rsidP="0085202C">
      <w:pPr>
        <w:pStyle w:val="Paragraphe"/>
      </w:pPr>
      <w:r w:rsidRPr="00C35F0C">
        <w:t>La ségrégation thermique longitudinale consiste en une traînée thermique continue</w:t>
      </w:r>
      <w:r w:rsidR="0016082C">
        <w:t>,</w:t>
      </w:r>
      <w:r w:rsidRPr="00C35F0C">
        <w:t xml:space="preserve"> parallèle à l’axe d’une travée</w:t>
      </w:r>
      <w:r w:rsidR="00E8288F">
        <w:t>,</w:t>
      </w:r>
      <w:r w:rsidRPr="00C35F0C">
        <w:t xml:space="preserve"> où la température de l’enrobé est plus froide </w:t>
      </w:r>
      <w:r w:rsidR="007A2992">
        <w:t>que</w:t>
      </w:r>
      <w:r w:rsidRPr="00C35F0C">
        <w:t xml:space="preserve"> la température de </w:t>
      </w:r>
      <w:r>
        <w:t>l</w:t>
      </w:r>
      <w:r w:rsidR="00A24745">
        <w:t>’</w:t>
      </w:r>
      <w:r>
        <w:t>e</w:t>
      </w:r>
      <w:r w:rsidRPr="00C35F0C">
        <w:t xml:space="preserve">nrobé adjacent. L’analyse du critère est effectuée </w:t>
      </w:r>
      <w:r w:rsidR="004E6770">
        <w:t>conformément</w:t>
      </w:r>
      <w:r w:rsidRPr="00C35F0C">
        <w:t xml:space="preserve"> à la </w:t>
      </w:r>
      <w:r w:rsidR="0016082C">
        <w:t>m</w:t>
      </w:r>
      <w:r w:rsidR="00471B15" w:rsidRPr="00471B15">
        <w:t xml:space="preserve">éthode d’essai </w:t>
      </w:r>
      <w:r w:rsidR="00471B15" w:rsidRPr="00145E52">
        <w:t xml:space="preserve">LC 26-800 </w:t>
      </w:r>
      <w:r w:rsidR="00B5256D">
        <w:t>du Ministère</w:t>
      </w:r>
      <w:r w:rsidR="00471B15" w:rsidRPr="00145E52">
        <w:t>.</w:t>
      </w:r>
    </w:p>
    <w:p w14:paraId="338E3A3E" w14:textId="77777777" w:rsidR="000973E7" w:rsidRPr="00C35F0C" w:rsidRDefault="000973E7" w:rsidP="0085202C">
      <w:pPr>
        <w:pStyle w:val="Paragraphe"/>
      </w:pPr>
      <w:bookmarkStart w:id="1383" w:name="_Toc508281146"/>
      <w:bookmarkEnd w:id="1383"/>
      <w:r w:rsidRPr="00C35F0C">
        <w:t>Lorsqu’il y a absence de ségrégation thermique longitudinale, le lot est jugé conforme.</w:t>
      </w:r>
    </w:p>
    <w:p w14:paraId="725D3277" w14:textId="4C0B04C8" w:rsidR="000973E7" w:rsidRPr="00C35F0C" w:rsidRDefault="000973E7" w:rsidP="0085202C">
      <w:pPr>
        <w:pStyle w:val="Paragraphe"/>
      </w:pPr>
      <w:r w:rsidRPr="00C35F0C">
        <w:t>Lorsqu’il y a présence de ségrégation thermique longitudinale, le lot est jugé non</w:t>
      </w:r>
      <w:r w:rsidR="00BC726C">
        <w:t> </w:t>
      </w:r>
      <w:r w:rsidRPr="00C35F0C">
        <w:t>conforme.</w:t>
      </w:r>
    </w:p>
    <w:p w14:paraId="7C65E62E" w14:textId="1A2BA4AC" w:rsidR="000973E7" w:rsidRPr="00E40A90" w:rsidRDefault="444E4D43" w:rsidP="002A3120">
      <w:pPr>
        <w:pStyle w:val="Titre3"/>
      </w:pPr>
      <w:bookmarkStart w:id="1384" w:name="_Toc515010375"/>
      <w:bookmarkStart w:id="1385" w:name="_Toc525632845"/>
      <w:bookmarkStart w:id="1386" w:name="_Toc531249300"/>
      <w:bookmarkStart w:id="1387" w:name="_Toc162295608"/>
      <w:r>
        <w:t>Avis à l’entrepreneur</w:t>
      </w:r>
      <w:bookmarkEnd w:id="1384"/>
      <w:bookmarkEnd w:id="1385"/>
      <w:bookmarkEnd w:id="1386"/>
      <w:bookmarkEnd w:id="1387"/>
    </w:p>
    <w:p w14:paraId="6C3C6294" w14:textId="51FFBB4B" w:rsidR="003F5FFB" w:rsidRPr="00A90FF4" w:rsidRDefault="000973E7" w:rsidP="0085202C">
      <w:pPr>
        <w:pStyle w:val="Paragraphe"/>
      </w:pPr>
      <w:r w:rsidRPr="00C35F0C">
        <w:t>Chaque lot non conforme</w:t>
      </w:r>
      <w:r w:rsidR="0016082C">
        <w:t>,</w:t>
      </w:r>
      <w:r w:rsidRPr="00C35F0C">
        <w:t xml:space="preserve"> concernant le critère de l’homogénéité de la température ou celui de la ségrégation thermique longitudinale</w:t>
      </w:r>
      <w:r w:rsidR="0016082C">
        <w:t>,</w:t>
      </w:r>
      <w:r w:rsidRPr="00C35F0C">
        <w:t xml:space="preserve"> fait l’objet d’un avis écrit remis à l’entrepreneur au moyen du </w:t>
      </w:r>
      <w:r w:rsidRPr="00A90FF4">
        <w:t xml:space="preserve">formulaire </w:t>
      </w:r>
      <w:r w:rsidRPr="00960770">
        <w:t>V</w:t>
      </w:r>
      <w:r w:rsidRPr="00960770">
        <w:noBreakHyphen/>
        <w:t>0111-B</w:t>
      </w:r>
      <w:r w:rsidRPr="00A90FF4">
        <w:t xml:space="preserve"> «</w:t>
      </w:r>
      <w:r w:rsidR="0025373A" w:rsidRPr="00A90FF4">
        <w:t> </w:t>
      </w:r>
      <w:r w:rsidRPr="00A90FF4">
        <w:t>Avis à l’entrepreneur – Homogénéité de pose des enrobés</w:t>
      </w:r>
      <w:r w:rsidR="0025373A" w:rsidRPr="00A90FF4">
        <w:t> </w:t>
      </w:r>
      <w:r w:rsidRPr="00A90FF4">
        <w:t xml:space="preserve">». </w:t>
      </w:r>
    </w:p>
    <w:p w14:paraId="1C3BFD43" w14:textId="58364D62" w:rsidR="0025373A" w:rsidRDefault="0025373A" w:rsidP="0085202C">
      <w:pPr>
        <w:pStyle w:val="Paragraphe"/>
      </w:pPr>
      <w:r w:rsidRPr="0025373A">
        <w:t>L’entrepreneur doit déléguer un représentant présent sur le chantier pour recevoir les avis.</w:t>
      </w:r>
    </w:p>
    <w:p w14:paraId="639EA8F2" w14:textId="4F496573" w:rsidR="000973E7" w:rsidRPr="00C35F0C" w:rsidRDefault="00E322DD" w:rsidP="0085202C">
      <w:pPr>
        <w:pStyle w:val="Paragraphe"/>
      </w:pPr>
      <w:r>
        <w:t xml:space="preserve">Chaque </w:t>
      </w:r>
      <w:r w:rsidR="000973E7" w:rsidRPr="00C35F0C">
        <w:t xml:space="preserve">avis </w:t>
      </w:r>
      <w:r>
        <w:t xml:space="preserve">est remis </w:t>
      </w:r>
      <w:r w:rsidR="000973E7" w:rsidRPr="00C35F0C">
        <w:t>à l’entrepreneur au fur et à mesure (avant le prochain lot).</w:t>
      </w:r>
    </w:p>
    <w:p w14:paraId="58C43C61" w14:textId="77777777" w:rsidR="000973E7" w:rsidRPr="00C35F0C" w:rsidRDefault="000973E7" w:rsidP="0085202C">
      <w:pPr>
        <w:pStyle w:val="Paragraphe"/>
      </w:pPr>
      <w:r w:rsidRPr="00C35F0C">
        <w:t xml:space="preserve">Les fichiers des images sont accessibles et disponibles pour consultation. </w:t>
      </w:r>
    </w:p>
    <w:p w14:paraId="7B4D47BA" w14:textId="0DDAE520" w:rsidR="000973E7" w:rsidRDefault="000973E7" w:rsidP="0085202C">
      <w:pPr>
        <w:pStyle w:val="Paragraphe"/>
      </w:pPr>
      <w:r w:rsidRPr="00C35F0C">
        <w:t>Lorsque le surveillant émet un avis indiquant une non-conformité, l’entrepreneur doit le signer dès la réception et indiquer les mesures correctives qu’il entend prendre.</w:t>
      </w:r>
      <w:r w:rsidR="0067502D">
        <w:t xml:space="preserve"> L’absence de la signature de l’entrepreneur n’invalide pas la ou les non</w:t>
      </w:r>
      <w:r w:rsidR="0016082C">
        <w:noBreakHyphen/>
      </w:r>
      <w:r w:rsidR="0067502D">
        <w:t>conformités décrites dans l’avis.</w:t>
      </w:r>
    </w:p>
    <w:p w14:paraId="5D9A5DAE" w14:textId="01815A85" w:rsidR="000973E7" w:rsidRPr="00066AC9" w:rsidRDefault="000973E7" w:rsidP="007159A4">
      <w:pPr>
        <w:pStyle w:val="Titre2"/>
      </w:pPr>
      <w:bookmarkStart w:id="1388" w:name="_Toc59180526"/>
      <w:bookmarkStart w:id="1389" w:name="_Toc59180661"/>
      <w:bookmarkStart w:id="1390" w:name="_Toc59436048"/>
      <w:bookmarkStart w:id="1391" w:name="_Toc59436186"/>
      <w:bookmarkStart w:id="1392" w:name="_Toc536006648"/>
      <w:bookmarkStart w:id="1393" w:name="_Toc508281153"/>
      <w:bookmarkStart w:id="1394" w:name="_Toc508281158"/>
      <w:bookmarkStart w:id="1395" w:name="_Toc508281164"/>
      <w:bookmarkStart w:id="1396" w:name="_Toc508281165"/>
      <w:bookmarkStart w:id="1397" w:name="_Toc508281170"/>
      <w:bookmarkStart w:id="1398" w:name="_Toc508281171"/>
      <w:bookmarkStart w:id="1399" w:name="_Toc508281172"/>
      <w:bookmarkStart w:id="1400" w:name="_Toc508281173"/>
      <w:bookmarkStart w:id="1401" w:name="_Toc508281177"/>
      <w:bookmarkStart w:id="1402" w:name="_Toc508281181"/>
      <w:bookmarkStart w:id="1403" w:name="_Toc508281182"/>
      <w:bookmarkStart w:id="1404" w:name="_Toc508281184"/>
      <w:bookmarkStart w:id="1405" w:name="_Toc508281189"/>
      <w:bookmarkStart w:id="1406" w:name="_Toc508281193"/>
      <w:bookmarkStart w:id="1407" w:name="_Toc508281194"/>
      <w:bookmarkStart w:id="1408" w:name="_Toc508281195"/>
      <w:bookmarkStart w:id="1409" w:name="_Toc508281196"/>
      <w:bookmarkStart w:id="1410" w:name="_Toc508281203"/>
      <w:bookmarkStart w:id="1411" w:name="_Toc508281206"/>
      <w:bookmarkStart w:id="1412" w:name="_Toc508281210"/>
      <w:bookmarkStart w:id="1413" w:name="_Toc508281211"/>
      <w:bookmarkStart w:id="1414" w:name="_Toc508281212"/>
      <w:bookmarkStart w:id="1415" w:name="_Toc508281213"/>
      <w:bookmarkStart w:id="1416" w:name="_Toc508281214"/>
      <w:bookmarkStart w:id="1417" w:name="_Toc508281219"/>
      <w:bookmarkStart w:id="1418" w:name="_Toc508799557"/>
      <w:bookmarkStart w:id="1419" w:name="_Toc508799869"/>
      <w:bookmarkStart w:id="1420" w:name="_Toc508801119"/>
      <w:bookmarkStart w:id="1421" w:name="_Toc508805558"/>
      <w:bookmarkStart w:id="1422" w:name="_Toc508270411"/>
      <w:bookmarkStart w:id="1423" w:name="_Toc508271988"/>
      <w:bookmarkStart w:id="1424" w:name="_Toc508275810"/>
      <w:bookmarkStart w:id="1425" w:name="_Toc508280432"/>
      <w:bookmarkStart w:id="1426" w:name="_Toc508280506"/>
      <w:bookmarkStart w:id="1427" w:name="_Toc508799558"/>
      <w:bookmarkStart w:id="1428" w:name="_Toc508799870"/>
      <w:bookmarkStart w:id="1429" w:name="_Toc508801120"/>
      <w:bookmarkStart w:id="1430" w:name="_Toc508805559"/>
      <w:bookmarkStart w:id="1431" w:name="_Toc508799559"/>
      <w:bookmarkStart w:id="1432" w:name="_Toc508799871"/>
      <w:bookmarkStart w:id="1433" w:name="_Toc508801121"/>
      <w:bookmarkStart w:id="1434" w:name="_Toc508805560"/>
      <w:bookmarkStart w:id="1435" w:name="_Toc508799560"/>
      <w:bookmarkStart w:id="1436" w:name="_Toc508799872"/>
      <w:bookmarkStart w:id="1437" w:name="_Toc508801122"/>
      <w:bookmarkStart w:id="1438" w:name="_Toc508805561"/>
      <w:bookmarkStart w:id="1439" w:name="_Toc508614030"/>
      <w:bookmarkStart w:id="1440" w:name="_Toc508614118"/>
      <w:bookmarkStart w:id="1441" w:name="_Toc508799561"/>
      <w:bookmarkStart w:id="1442" w:name="_Toc508799873"/>
      <w:bookmarkStart w:id="1443" w:name="_Toc508801123"/>
      <w:bookmarkStart w:id="1444" w:name="_Toc508805562"/>
      <w:bookmarkStart w:id="1445" w:name="_Toc508614031"/>
      <w:bookmarkStart w:id="1446" w:name="_Toc508614119"/>
      <w:bookmarkStart w:id="1447" w:name="_Toc508797705"/>
      <w:bookmarkStart w:id="1448" w:name="_Toc508799538"/>
      <w:bookmarkStart w:id="1449" w:name="_Toc508799562"/>
      <w:bookmarkStart w:id="1450" w:name="_Toc508799874"/>
      <w:bookmarkStart w:id="1451" w:name="_Toc508801124"/>
      <w:bookmarkStart w:id="1452" w:name="_Toc508805563"/>
      <w:bookmarkStart w:id="1453" w:name="_Toc508614032"/>
      <w:bookmarkStart w:id="1454" w:name="_Toc508614120"/>
      <w:bookmarkStart w:id="1455" w:name="_Toc508797706"/>
      <w:bookmarkStart w:id="1456" w:name="_Toc508799539"/>
      <w:bookmarkStart w:id="1457" w:name="_Toc508799563"/>
      <w:bookmarkStart w:id="1458" w:name="_Toc508799875"/>
      <w:bookmarkStart w:id="1459" w:name="_Toc508801125"/>
      <w:bookmarkStart w:id="1460" w:name="_Toc508805564"/>
      <w:bookmarkStart w:id="1461" w:name="_Toc515010376"/>
      <w:bookmarkStart w:id="1462" w:name="_Toc525632846"/>
      <w:bookmarkStart w:id="1463" w:name="_Toc531249301"/>
      <w:bookmarkStart w:id="1464" w:name="_Toc162295609"/>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r w:rsidRPr="00066AC9">
        <w:lastRenderedPageBreak/>
        <w:t>Calcul de l’ajustement du prix unitaire de l’enrobé</w:t>
      </w:r>
      <w:bookmarkEnd w:id="1461"/>
      <w:bookmarkEnd w:id="1462"/>
      <w:bookmarkEnd w:id="1463"/>
      <w:bookmarkEnd w:id="1464"/>
    </w:p>
    <w:p w14:paraId="0608B993" w14:textId="37D747C5" w:rsidR="000973E7" w:rsidRPr="00E40A90" w:rsidRDefault="000973E7" w:rsidP="0085202C">
      <w:pPr>
        <w:pStyle w:val="Paragraphe"/>
      </w:pPr>
      <w:bookmarkStart w:id="1465" w:name="_Hlk94534962"/>
      <w:r w:rsidRPr="00E40A90">
        <w:t xml:space="preserve">Le prix unitaire de l’enrobé pour un lot est ajusté </w:t>
      </w:r>
      <w:r w:rsidR="00F5684B">
        <w:t>selon</w:t>
      </w:r>
      <w:r w:rsidRPr="00E40A90">
        <w:t xml:space="preserve"> la formule suivante :</w:t>
      </w:r>
    </w:p>
    <w:p w14:paraId="17C3FC52" w14:textId="374CD37E" w:rsidR="000973E7" w:rsidRPr="00A56929" w:rsidRDefault="000973E7" w:rsidP="001A1905">
      <w:pPr>
        <w:pStyle w:val="quation"/>
      </w:pPr>
      <w:r w:rsidRPr="00A56929">
        <w:t>PR</w:t>
      </w:r>
      <w:r w:rsidRPr="00A56929">
        <w:rPr>
          <w:vertAlign w:val="subscript"/>
        </w:rPr>
        <w:t>e</w:t>
      </w:r>
      <w:r w:rsidRPr="00A56929">
        <w:t xml:space="preserve"> =</w:t>
      </w:r>
      <w:r w:rsidR="00231423">
        <w:tab/>
      </w:r>
      <w:r w:rsidRPr="00A56929">
        <w:t>PU × Fa</w:t>
      </w:r>
      <w:r w:rsidRPr="00A56929">
        <w:rPr>
          <w:vertAlign w:val="subscript"/>
        </w:rPr>
        <w:t>1</w:t>
      </w:r>
      <w:r w:rsidRPr="00A56929">
        <w:t>× Fa</w:t>
      </w:r>
      <w:r w:rsidRPr="00A56929">
        <w:rPr>
          <w:vertAlign w:val="subscript"/>
        </w:rPr>
        <w:t>2</w:t>
      </w:r>
      <w:r w:rsidRPr="00A56929">
        <w:t xml:space="preserve"> × Fa</w:t>
      </w:r>
      <w:r w:rsidRPr="00A56929">
        <w:rPr>
          <w:vertAlign w:val="subscript"/>
        </w:rPr>
        <w:t>3</w:t>
      </w:r>
    </w:p>
    <w:p w14:paraId="54B386F1" w14:textId="1C9C0264" w:rsidR="000973E7" w:rsidRPr="00E40A90" w:rsidRDefault="000973E7" w:rsidP="001469B4">
      <w:pPr>
        <w:pStyle w:val="Textequation"/>
      </w:pPr>
      <w:r w:rsidRPr="00A56929">
        <w:rPr>
          <w:b/>
        </w:rPr>
        <w:t>PR</w:t>
      </w:r>
      <w:r w:rsidRPr="00A56929">
        <w:rPr>
          <w:b/>
          <w:vertAlign w:val="subscript"/>
        </w:rPr>
        <w:t>e</w:t>
      </w:r>
      <w:r w:rsidRPr="00E40A90">
        <w:rPr>
          <w:vertAlign w:val="subscript"/>
        </w:rPr>
        <w:t> </w:t>
      </w:r>
      <w:r w:rsidRPr="00E40A90">
        <w:t xml:space="preserve">: </w:t>
      </w:r>
      <w:r w:rsidRPr="00E40A90">
        <w:tab/>
      </w:r>
      <w:r w:rsidR="0098084A">
        <w:t>P</w:t>
      </w:r>
      <w:r w:rsidRPr="00E40A90">
        <w:t xml:space="preserve">rix unitaire révisé </w:t>
      </w:r>
      <w:r>
        <w:t>de</w:t>
      </w:r>
      <w:r w:rsidRPr="00E40A90">
        <w:t xml:space="preserve"> l’enrobé pour un lot</w:t>
      </w:r>
      <w:r w:rsidR="00E6445E">
        <w:t>.</w:t>
      </w:r>
    </w:p>
    <w:p w14:paraId="064CAB63" w14:textId="28146C94" w:rsidR="000973E7" w:rsidRDefault="000973E7" w:rsidP="001469B4">
      <w:pPr>
        <w:pStyle w:val="Textequation"/>
      </w:pPr>
      <w:r w:rsidRPr="00A56929">
        <w:rPr>
          <w:b/>
        </w:rPr>
        <w:t>PU</w:t>
      </w:r>
      <w:r>
        <w:t> </w:t>
      </w:r>
      <w:r w:rsidRPr="00E40A90">
        <w:t xml:space="preserve">: </w:t>
      </w:r>
      <w:r w:rsidRPr="00E40A90">
        <w:tab/>
      </w:r>
      <w:r w:rsidR="0098084A">
        <w:t>P</w:t>
      </w:r>
      <w:r w:rsidRPr="00E40A90">
        <w:t xml:space="preserve">rix unitaire </w:t>
      </w:r>
      <w:r>
        <w:t>comprenant le prix de base de l’enrobé, le coût du bitume et le coût des travaux (pose, transport de l’enrobé et du bitume)</w:t>
      </w:r>
      <w:r w:rsidR="00E6445E">
        <w:t>.</w:t>
      </w:r>
    </w:p>
    <w:p w14:paraId="4657B4A7" w14:textId="329630B9" w:rsidR="000973E7" w:rsidRPr="00670F03" w:rsidRDefault="000973E7" w:rsidP="001469B4">
      <w:pPr>
        <w:pStyle w:val="Textequation"/>
        <w:rPr>
          <w:color w:val="000000"/>
        </w:rPr>
      </w:pPr>
      <w:r w:rsidRPr="00A56929">
        <w:rPr>
          <w:b/>
        </w:rPr>
        <w:t>Fa</w:t>
      </w:r>
      <w:r w:rsidRPr="00A56929">
        <w:rPr>
          <w:b/>
          <w:vertAlign w:val="subscript"/>
        </w:rPr>
        <w:t>1</w:t>
      </w:r>
      <w:r>
        <w:rPr>
          <w:vertAlign w:val="subscript"/>
        </w:rPr>
        <w:t> </w:t>
      </w:r>
      <w:r w:rsidRPr="00E40A90">
        <w:t xml:space="preserve">: </w:t>
      </w:r>
      <w:r w:rsidRPr="00E40A90">
        <w:tab/>
      </w:r>
      <w:r w:rsidR="0098084A">
        <w:t>F</w:t>
      </w:r>
      <w:r w:rsidRPr="00670F03">
        <w:rPr>
          <w:color w:val="000000"/>
        </w:rPr>
        <w:t>acteur d’ajustement du prix unitaire d’un lot en fonction de la température minimale corrigée</w:t>
      </w:r>
      <w:r w:rsidR="00E6445E">
        <w:rPr>
          <w:color w:val="000000"/>
        </w:rPr>
        <w:t>.</w:t>
      </w:r>
    </w:p>
    <w:p w14:paraId="2DBA53A5" w14:textId="46D80392" w:rsidR="000973E7" w:rsidRPr="00670F03" w:rsidRDefault="000973E7" w:rsidP="001469B4">
      <w:pPr>
        <w:pStyle w:val="Textequation"/>
        <w:rPr>
          <w:color w:val="000000"/>
        </w:rPr>
      </w:pPr>
      <w:r w:rsidRPr="00A56929">
        <w:rPr>
          <w:b/>
        </w:rPr>
        <w:t>Fa</w:t>
      </w:r>
      <w:r w:rsidRPr="00A56929">
        <w:rPr>
          <w:b/>
          <w:vertAlign w:val="subscript"/>
        </w:rPr>
        <w:t>2</w:t>
      </w:r>
      <w:r>
        <w:rPr>
          <w:vertAlign w:val="subscript"/>
        </w:rPr>
        <w:t> </w:t>
      </w:r>
      <w:r w:rsidRPr="00E40A90">
        <w:t xml:space="preserve">: </w:t>
      </w:r>
      <w:r w:rsidRPr="00E40A90">
        <w:tab/>
      </w:r>
      <w:r w:rsidR="0098084A">
        <w:t>F</w:t>
      </w:r>
      <w:r w:rsidRPr="00670F03">
        <w:rPr>
          <w:color w:val="000000"/>
        </w:rPr>
        <w:t>acteur d’ajustement du prix unitaire d’un lot en fonction de la température maximale corrigée</w:t>
      </w:r>
      <w:r w:rsidR="00E6445E">
        <w:rPr>
          <w:color w:val="000000"/>
        </w:rPr>
        <w:t>.</w:t>
      </w:r>
    </w:p>
    <w:p w14:paraId="6027A6C6" w14:textId="75111267" w:rsidR="003F5FFB" w:rsidRDefault="000973E7" w:rsidP="001469B4">
      <w:pPr>
        <w:pStyle w:val="Textequation"/>
      </w:pPr>
      <w:r w:rsidRPr="00A56929">
        <w:rPr>
          <w:b/>
        </w:rPr>
        <w:t>Fa</w:t>
      </w:r>
      <w:r w:rsidRPr="00A56929">
        <w:rPr>
          <w:b/>
          <w:vertAlign w:val="subscript"/>
        </w:rPr>
        <w:t>3 </w:t>
      </w:r>
      <w:r w:rsidRPr="00E40A90">
        <w:t xml:space="preserve">: </w:t>
      </w:r>
      <w:r w:rsidRPr="00E40A90">
        <w:tab/>
      </w:r>
      <w:r w:rsidR="0098084A">
        <w:t>F</w:t>
      </w:r>
      <w:r w:rsidRPr="00E40A90">
        <w:t xml:space="preserve">acteur d’ajustement du prix unitaire d’un lot </w:t>
      </w:r>
      <w:r>
        <w:t>en présence de</w:t>
      </w:r>
      <w:r w:rsidRPr="00E40A90">
        <w:t xml:space="preserve"> ségrégation thermique longitudinale.</w:t>
      </w:r>
    </w:p>
    <w:p w14:paraId="6C35DEDB" w14:textId="4587DECD" w:rsidR="000973E7" w:rsidRPr="0042022F" w:rsidRDefault="444E4D43" w:rsidP="002A3120">
      <w:pPr>
        <w:pStyle w:val="Titre3"/>
      </w:pPr>
      <w:bookmarkStart w:id="1466" w:name="_Toc515010377"/>
      <w:bookmarkStart w:id="1467" w:name="_Toc525632847"/>
      <w:bookmarkStart w:id="1468" w:name="_Toc531249302"/>
      <w:bookmarkStart w:id="1469" w:name="_Toc162295610"/>
      <w:bookmarkEnd w:id="1465"/>
      <w:r>
        <w:t>Facteur d’ajustement Fa</w:t>
      </w:r>
      <w:r w:rsidRPr="39231012">
        <w:rPr>
          <w:vertAlign w:val="subscript"/>
        </w:rPr>
        <w:t>1</w:t>
      </w:r>
      <w:bookmarkEnd w:id="1466"/>
      <w:bookmarkEnd w:id="1467"/>
      <w:bookmarkEnd w:id="1468"/>
      <w:bookmarkEnd w:id="1469"/>
    </w:p>
    <w:p w14:paraId="69B36B19" w14:textId="3D96CB67" w:rsidR="000973E7" w:rsidRPr="0042022F" w:rsidRDefault="444E4D43" w:rsidP="00D723A4">
      <w:pPr>
        <w:pStyle w:val="Titre4"/>
      </w:pPr>
      <w:bookmarkStart w:id="1470" w:name="_Toc515010378"/>
      <w:bookmarkStart w:id="1471" w:name="_Toc525632848"/>
      <w:bookmarkStart w:id="1472" w:name="_Toc531249303"/>
      <w:bookmarkStart w:id="1473" w:name="_Toc162295611"/>
      <w:r>
        <w:t xml:space="preserve">Enrobé </w:t>
      </w:r>
      <w:r w:rsidR="511F3D81">
        <w:t xml:space="preserve">à </w:t>
      </w:r>
      <w:r>
        <w:t>chaud</w:t>
      </w:r>
      <w:bookmarkEnd w:id="1470"/>
      <w:bookmarkEnd w:id="1471"/>
      <w:bookmarkEnd w:id="1472"/>
      <w:bookmarkEnd w:id="1473"/>
    </w:p>
    <w:p w14:paraId="23207B5F" w14:textId="27F62194" w:rsidR="000973E7" w:rsidRPr="00D6570D" w:rsidRDefault="000973E7" w:rsidP="00DB1567">
      <w:pPr>
        <w:pStyle w:val="Titretableau"/>
      </w:pPr>
      <w:bookmarkStart w:id="1474" w:name="_Toc162295653"/>
      <w:r w:rsidRPr="00D6570D">
        <w:t>Tableau </w:t>
      </w:r>
      <w:r>
        <w:fldChar w:fldCharType="begin"/>
      </w:r>
      <w:r>
        <w:instrText>SEQ Tableau \* ARABIC</w:instrText>
      </w:r>
      <w:r>
        <w:fldChar w:fldCharType="separate"/>
      </w:r>
      <w:r w:rsidR="004E737A">
        <w:rPr>
          <w:noProof/>
        </w:rPr>
        <w:t>5</w:t>
      </w:r>
      <w:r>
        <w:fldChar w:fldCharType="end"/>
      </w:r>
      <w:r w:rsidRPr="00D6570D">
        <w:t xml:space="preserve"> – </w:t>
      </w:r>
      <w:r w:rsidR="00E52CD6">
        <w:t xml:space="preserve">Enrobé </w:t>
      </w:r>
      <w:r w:rsidR="001908FD">
        <w:t xml:space="preserve">à </w:t>
      </w:r>
      <w:r w:rsidR="00E52CD6">
        <w:t xml:space="preserve">chaud – </w:t>
      </w:r>
      <w:r w:rsidRPr="00D6570D">
        <w:t>Facteur d’ajustement (Fa</w:t>
      </w:r>
      <w:r w:rsidRPr="00A4594C">
        <w:rPr>
          <w:rFonts w:ascii="Arial Gras" w:hAnsi="Arial Gras"/>
          <w:vertAlign w:val="subscript"/>
        </w:rPr>
        <w:t>1</w:t>
      </w:r>
      <w:r w:rsidRPr="00D6570D">
        <w:t>) selon la température minimale corrigée</w:t>
      </w:r>
      <w:bookmarkEnd w:id="1474"/>
      <w:r w:rsidR="000871E3">
        <w:t>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957"/>
        <w:gridCol w:w="2738"/>
      </w:tblGrid>
      <w:tr w:rsidR="000973E7" w:rsidRPr="00F35EB7" w14:paraId="76C50565" w14:textId="77777777" w:rsidTr="007032BF">
        <w:trPr>
          <w:trHeight w:val="910"/>
          <w:jc w:val="center"/>
        </w:trPr>
        <w:tc>
          <w:tcPr>
            <w:tcW w:w="2957" w:type="dxa"/>
            <w:shd w:val="clear" w:color="auto" w:fill="E6E6E6"/>
            <w:vAlign w:val="center"/>
          </w:tcPr>
          <w:p w14:paraId="3029A475" w14:textId="362BB1B2" w:rsidR="00C43004" w:rsidRDefault="00C43004" w:rsidP="00B0385D">
            <w:pPr>
              <w:pStyle w:val="Textetableaugras"/>
            </w:pPr>
            <w:r>
              <w:t xml:space="preserve">Enrobé </w:t>
            </w:r>
            <w:r w:rsidR="001908FD">
              <w:t xml:space="preserve">à </w:t>
            </w:r>
            <w:r>
              <w:t>chaud</w:t>
            </w:r>
          </w:p>
          <w:p w14:paraId="4896F824" w14:textId="77777777" w:rsidR="000973E7" w:rsidRPr="00F35EB7" w:rsidRDefault="000973E7" w:rsidP="00B0385D">
            <w:pPr>
              <w:pStyle w:val="Textetableaugras"/>
            </w:pPr>
            <w:r w:rsidRPr="00F35EB7">
              <w:t>Température minimale</w:t>
            </w:r>
          </w:p>
          <w:p w14:paraId="62BA5C89" w14:textId="77777777" w:rsidR="000973E7" w:rsidRPr="00F35EB7" w:rsidRDefault="000973E7" w:rsidP="00B0385D">
            <w:pPr>
              <w:pStyle w:val="Textetableaugras"/>
            </w:pPr>
            <w:r w:rsidRPr="00F35EB7">
              <w:t>(°C)</w:t>
            </w:r>
          </w:p>
        </w:tc>
        <w:tc>
          <w:tcPr>
            <w:tcW w:w="2738" w:type="dxa"/>
            <w:shd w:val="clear" w:color="auto" w:fill="E6E6E6"/>
            <w:vAlign w:val="center"/>
          </w:tcPr>
          <w:p w14:paraId="227CDD58" w14:textId="77777777" w:rsidR="000973E7" w:rsidRPr="00F35EB7" w:rsidRDefault="000973E7" w:rsidP="00B0385D">
            <w:pPr>
              <w:pStyle w:val="Textetableaugras"/>
            </w:pPr>
            <w:r w:rsidRPr="00F35EB7">
              <w:t>Facteur d’ajustement</w:t>
            </w:r>
          </w:p>
          <w:p w14:paraId="2B445030" w14:textId="77777777" w:rsidR="000973E7" w:rsidRPr="00F35EB7" w:rsidRDefault="000973E7" w:rsidP="00B0385D">
            <w:pPr>
              <w:pStyle w:val="Textetableaugras"/>
            </w:pPr>
            <w:r w:rsidRPr="00F35EB7">
              <w:t>(Fa</w:t>
            </w:r>
            <w:r w:rsidRPr="00F35EB7">
              <w:rPr>
                <w:vertAlign w:val="subscript"/>
              </w:rPr>
              <w:t>1</w:t>
            </w:r>
            <w:r w:rsidRPr="00F35EB7">
              <w:t>)</w:t>
            </w:r>
          </w:p>
        </w:tc>
      </w:tr>
      <w:tr w:rsidR="000973E7" w:rsidRPr="00F35EB7" w14:paraId="31CFC0DB" w14:textId="77777777" w:rsidTr="007032BF">
        <w:trPr>
          <w:trHeight w:val="416"/>
          <w:jc w:val="center"/>
        </w:trPr>
        <w:tc>
          <w:tcPr>
            <w:tcW w:w="2957" w:type="dxa"/>
            <w:shd w:val="clear" w:color="auto" w:fill="auto"/>
            <w:vAlign w:val="center"/>
          </w:tcPr>
          <w:p w14:paraId="7F6CEA39" w14:textId="77777777" w:rsidR="000973E7" w:rsidRPr="00F35EB7" w:rsidRDefault="000973E7" w:rsidP="00716ED4">
            <w:pPr>
              <w:pStyle w:val="Textetableau"/>
            </w:pPr>
            <w:r w:rsidRPr="00F35EB7">
              <w:t>T°</w:t>
            </w:r>
            <w:r w:rsidRPr="00F35EB7">
              <w:rPr>
                <w:vertAlign w:val="subscript"/>
              </w:rPr>
              <w:t>min</w:t>
            </w:r>
            <w:r w:rsidRPr="00F35EB7">
              <w:t xml:space="preserve"> </w:t>
            </w:r>
            <w:r w:rsidRPr="00F35EB7">
              <w:rPr>
                <w:rFonts w:ascii="Symbol" w:eastAsia="Symbol" w:hAnsi="Symbol" w:cs="Symbol"/>
              </w:rPr>
              <w:t>³</w:t>
            </w:r>
            <w:r w:rsidRPr="00F35EB7">
              <w:t> 100</w:t>
            </w:r>
          </w:p>
        </w:tc>
        <w:tc>
          <w:tcPr>
            <w:tcW w:w="2738" w:type="dxa"/>
            <w:shd w:val="clear" w:color="auto" w:fill="auto"/>
            <w:vAlign w:val="center"/>
          </w:tcPr>
          <w:p w14:paraId="10629A8D" w14:textId="77777777" w:rsidR="000973E7" w:rsidRPr="00F35EB7" w:rsidRDefault="000973E7" w:rsidP="00716ED4">
            <w:pPr>
              <w:pStyle w:val="Textetableau"/>
            </w:pPr>
            <w:r w:rsidRPr="00F35EB7">
              <w:t>1,00</w:t>
            </w:r>
          </w:p>
        </w:tc>
      </w:tr>
      <w:tr w:rsidR="000973E7" w:rsidRPr="00F35EB7" w14:paraId="4AC08548" w14:textId="77777777" w:rsidTr="007032BF">
        <w:trPr>
          <w:trHeight w:val="416"/>
          <w:jc w:val="center"/>
        </w:trPr>
        <w:tc>
          <w:tcPr>
            <w:tcW w:w="2957" w:type="dxa"/>
            <w:shd w:val="clear" w:color="auto" w:fill="auto"/>
            <w:vAlign w:val="center"/>
          </w:tcPr>
          <w:p w14:paraId="0A265CCA" w14:textId="77777777" w:rsidR="000973E7" w:rsidRPr="00F35EB7" w:rsidRDefault="000973E7" w:rsidP="00716ED4">
            <w:pPr>
              <w:pStyle w:val="Textetableau"/>
            </w:pPr>
            <w:r w:rsidRPr="00F35EB7">
              <w:t>90 ≤  T°</w:t>
            </w:r>
            <w:r w:rsidRPr="00F35EB7">
              <w:rPr>
                <w:vertAlign w:val="subscript"/>
              </w:rPr>
              <w:t>min</w:t>
            </w:r>
            <w:r w:rsidRPr="00F35EB7">
              <w:t xml:space="preserve"> &lt; 100</w:t>
            </w:r>
          </w:p>
        </w:tc>
        <w:tc>
          <w:tcPr>
            <w:tcW w:w="2738" w:type="dxa"/>
            <w:shd w:val="clear" w:color="auto" w:fill="auto"/>
            <w:vAlign w:val="center"/>
          </w:tcPr>
          <w:p w14:paraId="7CC272F1" w14:textId="77777777" w:rsidR="000973E7" w:rsidRPr="00F35EB7" w:rsidRDefault="000973E7" w:rsidP="00716ED4">
            <w:pPr>
              <w:pStyle w:val="Textetableau"/>
            </w:pPr>
            <w:r w:rsidRPr="00F35EB7">
              <w:t>0,95</w:t>
            </w:r>
          </w:p>
        </w:tc>
      </w:tr>
      <w:tr w:rsidR="000973E7" w:rsidRPr="00F35EB7" w14:paraId="393B53AE" w14:textId="77777777" w:rsidTr="007032BF">
        <w:trPr>
          <w:trHeight w:val="402"/>
          <w:jc w:val="center"/>
        </w:trPr>
        <w:tc>
          <w:tcPr>
            <w:tcW w:w="2957" w:type="dxa"/>
            <w:shd w:val="clear" w:color="auto" w:fill="auto"/>
            <w:vAlign w:val="center"/>
          </w:tcPr>
          <w:p w14:paraId="56C5ED0D" w14:textId="77777777" w:rsidR="000973E7" w:rsidRPr="00F35EB7" w:rsidRDefault="000973E7" w:rsidP="00716ED4">
            <w:pPr>
              <w:pStyle w:val="Textetableau"/>
            </w:pPr>
            <w:r w:rsidRPr="00F35EB7">
              <w:t>80 ≤  T°</w:t>
            </w:r>
            <w:r w:rsidRPr="00F35EB7">
              <w:rPr>
                <w:vertAlign w:val="subscript"/>
              </w:rPr>
              <w:t>min</w:t>
            </w:r>
            <w:r w:rsidRPr="00F35EB7">
              <w:t xml:space="preserve"> &lt; 90</w:t>
            </w:r>
          </w:p>
        </w:tc>
        <w:tc>
          <w:tcPr>
            <w:tcW w:w="2738" w:type="dxa"/>
            <w:shd w:val="clear" w:color="auto" w:fill="auto"/>
            <w:vAlign w:val="center"/>
          </w:tcPr>
          <w:p w14:paraId="0223FA05" w14:textId="77777777" w:rsidR="000973E7" w:rsidRPr="00F35EB7" w:rsidRDefault="000973E7" w:rsidP="00716ED4">
            <w:pPr>
              <w:pStyle w:val="Textetableau"/>
            </w:pPr>
            <w:r w:rsidRPr="00F35EB7">
              <w:t>0,90</w:t>
            </w:r>
          </w:p>
        </w:tc>
      </w:tr>
      <w:tr w:rsidR="000973E7" w:rsidRPr="00F35EB7" w14:paraId="5FF7CD4B" w14:textId="77777777" w:rsidTr="007032BF">
        <w:trPr>
          <w:trHeight w:val="402"/>
          <w:jc w:val="center"/>
        </w:trPr>
        <w:tc>
          <w:tcPr>
            <w:tcW w:w="2957" w:type="dxa"/>
            <w:shd w:val="clear" w:color="auto" w:fill="auto"/>
            <w:vAlign w:val="center"/>
          </w:tcPr>
          <w:p w14:paraId="34060717" w14:textId="77777777" w:rsidR="000973E7" w:rsidRPr="00F35EB7" w:rsidRDefault="000973E7" w:rsidP="00716ED4">
            <w:pPr>
              <w:pStyle w:val="Textetableau"/>
            </w:pPr>
            <w:r w:rsidRPr="00F35EB7">
              <w:t>70 ≤  T°</w:t>
            </w:r>
            <w:r w:rsidRPr="00F35EB7">
              <w:rPr>
                <w:vertAlign w:val="subscript"/>
              </w:rPr>
              <w:t>min</w:t>
            </w:r>
            <w:r w:rsidRPr="00F35EB7">
              <w:t xml:space="preserve"> &lt; 80</w:t>
            </w:r>
          </w:p>
        </w:tc>
        <w:tc>
          <w:tcPr>
            <w:tcW w:w="2738" w:type="dxa"/>
            <w:shd w:val="clear" w:color="auto" w:fill="auto"/>
            <w:vAlign w:val="center"/>
          </w:tcPr>
          <w:p w14:paraId="664AD5C5" w14:textId="77777777" w:rsidR="000973E7" w:rsidRPr="00F35EB7" w:rsidRDefault="000973E7" w:rsidP="00716ED4">
            <w:pPr>
              <w:pStyle w:val="Textetableau"/>
            </w:pPr>
            <w:r w:rsidRPr="00F35EB7">
              <w:t>0,80</w:t>
            </w:r>
          </w:p>
        </w:tc>
      </w:tr>
      <w:tr w:rsidR="000973E7" w:rsidRPr="00F35EB7" w14:paraId="71532081" w14:textId="77777777" w:rsidTr="007032BF">
        <w:trPr>
          <w:trHeight w:val="68"/>
          <w:jc w:val="center"/>
        </w:trPr>
        <w:tc>
          <w:tcPr>
            <w:tcW w:w="2957" w:type="dxa"/>
            <w:shd w:val="clear" w:color="auto" w:fill="auto"/>
            <w:vAlign w:val="center"/>
          </w:tcPr>
          <w:p w14:paraId="408B9136" w14:textId="77777777" w:rsidR="000973E7" w:rsidRPr="00F35EB7" w:rsidRDefault="000973E7" w:rsidP="00716ED4">
            <w:pPr>
              <w:pStyle w:val="Textetableau"/>
            </w:pPr>
            <w:r w:rsidRPr="00F35EB7">
              <w:t>T°</w:t>
            </w:r>
            <w:r w:rsidRPr="00F35EB7">
              <w:rPr>
                <w:vertAlign w:val="subscript"/>
              </w:rPr>
              <w:t>min</w:t>
            </w:r>
            <w:r w:rsidRPr="00F35EB7">
              <w:t xml:space="preserve"> &lt; 70</w:t>
            </w:r>
          </w:p>
        </w:tc>
        <w:tc>
          <w:tcPr>
            <w:tcW w:w="2738" w:type="dxa"/>
            <w:shd w:val="clear" w:color="auto" w:fill="auto"/>
            <w:vAlign w:val="center"/>
          </w:tcPr>
          <w:p w14:paraId="454E8BB9" w14:textId="77777777" w:rsidR="000973E7" w:rsidRPr="00F35EB7" w:rsidRDefault="000973E7" w:rsidP="00716ED4">
            <w:pPr>
              <w:pStyle w:val="Textetableau"/>
            </w:pPr>
            <w:r w:rsidRPr="00F35EB7">
              <w:t>0,50</w:t>
            </w:r>
          </w:p>
        </w:tc>
      </w:tr>
    </w:tbl>
    <w:p w14:paraId="1D12EF13" w14:textId="70DAA8E9" w:rsidR="000973E7" w:rsidRPr="0042022F" w:rsidRDefault="444E4D43" w:rsidP="00D723A4">
      <w:pPr>
        <w:pStyle w:val="Titre4"/>
      </w:pPr>
      <w:bookmarkStart w:id="1475" w:name="_Toc530407289"/>
      <w:bookmarkStart w:id="1476" w:name="_Toc530476227"/>
      <w:bookmarkStart w:id="1477" w:name="_Toc515010379"/>
      <w:bookmarkStart w:id="1478" w:name="_Toc525632849"/>
      <w:bookmarkStart w:id="1479" w:name="_Toc531249304"/>
      <w:bookmarkStart w:id="1480" w:name="_Toc162295612"/>
      <w:bookmarkStart w:id="1481" w:name="_Ref504402232"/>
      <w:bookmarkEnd w:id="1475"/>
      <w:bookmarkEnd w:id="1476"/>
      <w:r>
        <w:t>Enrobé tiède</w:t>
      </w:r>
      <w:bookmarkEnd w:id="1477"/>
      <w:bookmarkEnd w:id="1478"/>
      <w:bookmarkEnd w:id="1479"/>
      <w:r w:rsidR="511F3D81">
        <w:t xml:space="preserve"> ou enrobé produit avec bitume T ou THRD</w:t>
      </w:r>
      <w:bookmarkEnd w:id="1480"/>
    </w:p>
    <w:p w14:paraId="7A6A6944" w14:textId="07DB7582" w:rsidR="000973E7" w:rsidRPr="00D6570D" w:rsidRDefault="000973E7" w:rsidP="00DB1567">
      <w:pPr>
        <w:pStyle w:val="Titretableau"/>
      </w:pPr>
      <w:bookmarkStart w:id="1482" w:name="_Toc162295654"/>
      <w:r w:rsidRPr="00D6570D">
        <w:t>Tableau </w:t>
      </w:r>
      <w:r>
        <w:fldChar w:fldCharType="begin"/>
      </w:r>
      <w:r>
        <w:instrText>SEQ Tableau \* ARABIC</w:instrText>
      </w:r>
      <w:r>
        <w:fldChar w:fldCharType="separate"/>
      </w:r>
      <w:r w:rsidR="004E737A">
        <w:rPr>
          <w:noProof/>
        </w:rPr>
        <w:t>6</w:t>
      </w:r>
      <w:r>
        <w:fldChar w:fldCharType="end"/>
      </w:r>
      <w:r w:rsidRPr="00D6570D">
        <w:t xml:space="preserve"> – </w:t>
      </w:r>
      <w:r w:rsidR="00E52CD6">
        <w:t xml:space="preserve">Enrobé tiède </w:t>
      </w:r>
      <w:r w:rsidR="001908FD">
        <w:t xml:space="preserve">ou enrobé produit avec bitume T ou THRD </w:t>
      </w:r>
      <w:r w:rsidR="00E52CD6">
        <w:t xml:space="preserve">– </w:t>
      </w:r>
      <w:r w:rsidRPr="00D6570D">
        <w:t>Facteur d’ajustement (Fa</w:t>
      </w:r>
      <w:r w:rsidRPr="00A4594C">
        <w:rPr>
          <w:rFonts w:ascii="Arial Gras" w:hAnsi="Arial Gras"/>
          <w:vertAlign w:val="subscript"/>
        </w:rPr>
        <w:t>1</w:t>
      </w:r>
      <w:r w:rsidRPr="00D6570D">
        <w:t>) selon la température minimale corrigée</w:t>
      </w:r>
      <w:bookmarkEnd w:id="1482"/>
      <w:r w:rsidR="009B13DF">
        <w:t>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5230"/>
        <w:gridCol w:w="3134"/>
      </w:tblGrid>
      <w:tr w:rsidR="000973E7" w:rsidRPr="00E40A90" w14:paraId="5DCD3D1B" w14:textId="77777777" w:rsidTr="00716ED4">
        <w:trPr>
          <w:trHeight w:val="910"/>
          <w:tblHeader/>
          <w:jc w:val="center"/>
        </w:trPr>
        <w:tc>
          <w:tcPr>
            <w:tcW w:w="5230" w:type="dxa"/>
            <w:shd w:val="clear" w:color="auto" w:fill="E6E6E6"/>
            <w:vAlign w:val="center"/>
          </w:tcPr>
          <w:p w14:paraId="14017B74" w14:textId="77777777" w:rsidR="008458C1" w:rsidRDefault="00602BF7" w:rsidP="00B0385D">
            <w:pPr>
              <w:pStyle w:val="Textetableaugras"/>
            </w:pPr>
            <w:r>
              <w:t>Enrobé tiède</w:t>
            </w:r>
            <w:r w:rsidR="001908FD">
              <w:t xml:space="preserve"> </w:t>
            </w:r>
          </w:p>
          <w:p w14:paraId="5F554CD6" w14:textId="4EEEAA2B" w:rsidR="00602BF7" w:rsidRDefault="001908FD" w:rsidP="00B0385D">
            <w:pPr>
              <w:pStyle w:val="Textetableaugras"/>
            </w:pPr>
            <w:r>
              <w:t>ou enrobé produit avec bitume T ou THRD</w:t>
            </w:r>
          </w:p>
          <w:p w14:paraId="31113B43" w14:textId="1D26A523" w:rsidR="000973E7" w:rsidRPr="00233C88" w:rsidRDefault="000973E7" w:rsidP="00B0385D">
            <w:pPr>
              <w:pStyle w:val="Textetableaugras"/>
            </w:pPr>
            <w:r w:rsidRPr="00233C88">
              <w:t>Température minimale</w:t>
            </w:r>
            <w:r w:rsidR="000E7E28">
              <w:t xml:space="preserve"> </w:t>
            </w:r>
            <w:r w:rsidR="008458C1" w:rsidRPr="00233C88">
              <w:t>(</w:t>
            </w:r>
            <w:r w:rsidR="006754BB" w:rsidRPr="00F35EB7">
              <w:t>°</w:t>
            </w:r>
            <w:r w:rsidR="008458C1" w:rsidRPr="00233C88">
              <w:t>C)</w:t>
            </w:r>
          </w:p>
        </w:tc>
        <w:tc>
          <w:tcPr>
            <w:tcW w:w="3134" w:type="dxa"/>
            <w:shd w:val="clear" w:color="auto" w:fill="E6E6E6"/>
            <w:vAlign w:val="center"/>
          </w:tcPr>
          <w:p w14:paraId="7D1B4098" w14:textId="77777777" w:rsidR="000973E7" w:rsidRPr="00233C88" w:rsidRDefault="000973E7" w:rsidP="00B0385D">
            <w:pPr>
              <w:pStyle w:val="Textetableaugras"/>
            </w:pPr>
            <w:r w:rsidRPr="00233C88">
              <w:t>Facteur d’ajustement</w:t>
            </w:r>
          </w:p>
          <w:p w14:paraId="1989FD75" w14:textId="77777777" w:rsidR="000973E7" w:rsidRPr="00233C88" w:rsidRDefault="000973E7" w:rsidP="00B0385D">
            <w:pPr>
              <w:pStyle w:val="Textetableaugras"/>
            </w:pPr>
            <w:r w:rsidRPr="00233C88">
              <w:t>(Fa</w:t>
            </w:r>
            <w:r w:rsidRPr="00233C88">
              <w:rPr>
                <w:vertAlign w:val="subscript"/>
              </w:rPr>
              <w:t>1</w:t>
            </w:r>
            <w:r w:rsidRPr="00233C88">
              <w:t>)</w:t>
            </w:r>
          </w:p>
        </w:tc>
      </w:tr>
      <w:tr w:rsidR="000973E7" w:rsidRPr="00E40A90" w14:paraId="54F0EDCB" w14:textId="77777777" w:rsidTr="00A25F1C">
        <w:trPr>
          <w:trHeight w:val="416"/>
          <w:jc w:val="center"/>
        </w:trPr>
        <w:tc>
          <w:tcPr>
            <w:tcW w:w="5230" w:type="dxa"/>
            <w:shd w:val="clear" w:color="auto" w:fill="auto"/>
            <w:vAlign w:val="center"/>
          </w:tcPr>
          <w:p w14:paraId="25AE1937" w14:textId="77777777" w:rsidR="000973E7" w:rsidRPr="00E40A90" w:rsidRDefault="000973E7" w:rsidP="00716ED4">
            <w:pPr>
              <w:pStyle w:val="Textetableau"/>
            </w:pPr>
            <w:r w:rsidRPr="00E40A90">
              <w:t>T°</w:t>
            </w:r>
            <w:r w:rsidRPr="00E40A90">
              <w:rPr>
                <w:vertAlign w:val="subscript"/>
              </w:rPr>
              <w:t>min</w:t>
            </w:r>
            <w:r w:rsidRPr="00E40A90">
              <w:t xml:space="preserve"> </w:t>
            </w:r>
            <w:r w:rsidRPr="00E40A90">
              <w:rPr>
                <w:rFonts w:ascii="Symbol" w:eastAsia="Symbol" w:hAnsi="Symbol" w:cs="Symbol"/>
              </w:rPr>
              <w:t>³</w:t>
            </w:r>
            <w:r w:rsidRPr="00E40A90">
              <w:t> 90</w:t>
            </w:r>
          </w:p>
        </w:tc>
        <w:tc>
          <w:tcPr>
            <w:tcW w:w="3134" w:type="dxa"/>
            <w:shd w:val="clear" w:color="auto" w:fill="auto"/>
            <w:vAlign w:val="center"/>
          </w:tcPr>
          <w:p w14:paraId="230A15BE" w14:textId="77777777" w:rsidR="000973E7" w:rsidRPr="00E40A90" w:rsidRDefault="000973E7" w:rsidP="00716ED4">
            <w:pPr>
              <w:pStyle w:val="Textetableau"/>
            </w:pPr>
            <w:r w:rsidRPr="00E40A90">
              <w:t>1,00</w:t>
            </w:r>
          </w:p>
        </w:tc>
      </w:tr>
      <w:tr w:rsidR="000973E7" w:rsidRPr="00E40A90" w14:paraId="0D68467F" w14:textId="77777777" w:rsidTr="00A25F1C">
        <w:trPr>
          <w:trHeight w:val="62"/>
          <w:jc w:val="center"/>
        </w:trPr>
        <w:tc>
          <w:tcPr>
            <w:tcW w:w="5230" w:type="dxa"/>
            <w:shd w:val="clear" w:color="auto" w:fill="auto"/>
            <w:vAlign w:val="center"/>
          </w:tcPr>
          <w:p w14:paraId="39DF616F" w14:textId="77DB9C80" w:rsidR="000973E7" w:rsidRPr="00E40A90" w:rsidRDefault="000973E7" w:rsidP="00716ED4">
            <w:pPr>
              <w:pStyle w:val="Textetableau"/>
            </w:pPr>
            <w:r w:rsidRPr="00E40A90">
              <w:t>80 ≤ T°</w:t>
            </w:r>
            <w:r w:rsidRPr="00E40A90">
              <w:rPr>
                <w:vertAlign w:val="subscript"/>
              </w:rPr>
              <w:t>min</w:t>
            </w:r>
            <w:r w:rsidRPr="00E40A90">
              <w:t xml:space="preserve"> &lt; 90</w:t>
            </w:r>
          </w:p>
        </w:tc>
        <w:tc>
          <w:tcPr>
            <w:tcW w:w="3134" w:type="dxa"/>
            <w:shd w:val="clear" w:color="auto" w:fill="auto"/>
            <w:vAlign w:val="center"/>
          </w:tcPr>
          <w:p w14:paraId="49A9AD40" w14:textId="77777777" w:rsidR="000973E7" w:rsidRPr="00E40A90" w:rsidRDefault="000973E7" w:rsidP="00716ED4">
            <w:pPr>
              <w:pStyle w:val="Textetableau"/>
            </w:pPr>
            <w:r w:rsidRPr="00E40A90">
              <w:t>0,95</w:t>
            </w:r>
          </w:p>
        </w:tc>
      </w:tr>
      <w:tr w:rsidR="000973E7" w:rsidRPr="00E40A90" w14:paraId="19BE9C65" w14:textId="77777777" w:rsidTr="00A25F1C">
        <w:trPr>
          <w:trHeight w:val="402"/>
          <w:jc w:val="center"/>
        </w:trPr>
        <w:tc>
          <w:tcPr>
            <w:tcW w:w="5230" w:type="dxa"/>
            <w:shd w:val="clear" w:color="auto" w:fill="auto"/>
            <w:vAlign w:val="center"/>
          </w:tcPr>
          <w:p w14:paraId="74652C3B" w14:textId="3F0FD349" w:rsidR="000973E7" w:rsidRPr="00E40A90" w:rsidRDefault="000973E7" w:rsidP="00716ED4">
            <w:pPr>
              <w:pStyle w:val="Textetableau"/>
            </w:pPr>
            <w:r w:rsidRPr="00E40A90">
              <w:t>70 ≤ T°</w:t>
            </w:r>
            <w:r w:rsidRPr="00E40A90">
              <w:rPr>
                <w:vertAlign w:val="subscript"/>
              </w:rPr>
              <w:t>min</w:t>
            </w:r>
            <w:r w:rsidRPr="00E40A90">
              <w:t xml:space="preserve"> &lt; 80</w:t>
            </w:r>
          </w:p>
        </w:tc>
        <w:tc>
          <w:tcPr>
            <w:tcW w:w="3134" w:type="dxa"/>
            <w:shd w:val="clear" w:color="auto" w:fill="auto"/>
            <w:vAlign w:val="center"/>
          </w:tcPr>
          <w:p w14:paraId="685ED92E" w14:textId="77777777" w:rsidR="000973E7" w:rsidRPr="00E40A90" w:rsidRDefault="000973E7" w:rsidP="00716ED4">
            <w:pPr>
              <w:pStyle w:val="Textetableau"/>
            </w:pPr>
            <w:r w:rsidRPr="00E40A90">
              <w:t>0,90</w:t>
            </w:r>
          </w:p>
        </w:tc>
      </w:tr>
      <w:tr w:rsidR="000973E7" w:rsidRPr="00E40A90" w14:paraId="78903D47" w14:textId="77777777" w:rsidTr="00A25F1C">
        <w:trPr>
          <w:trHeight w:val="402"/>
          <w:jc w:val="center"/>
        </w:trPr>
        <w:tc>
          <w:tcPr>
            <w:tcW w:w="5230" w:type="dxa"/>
            <w:shd w:val="clear" w:color="auto" w:fill="auto"/>
            <w:vAlign w:val="center"/>
          </w:tcPr>
          <w:p w14:paraId="40828AA2" w14:textId="5D2969DD" w:rsidR="000973E7" w:rsidRPr="00E40A90" w:rsidRDefault="000973E7" w:rsidP="00716ED4">
            <w:pPr>
              <w:pStyle w:val="Textetableau"/>
            </w:pPr>
            <w:r w:rsidRPr="00E40A90">
              <w:t>60 ≤ T°</w:t>
            </w:r>
            <w:r w:rsidRPr="00E40A90">
              <w:rPr>
                <w:vertAlign w:val="subscript"/>
              </w:rPr>
              <w:t>min</w:t>
            </w:r>
            <w:r w:rsidRPr="00E40A90">
              <w:t xml:space="preserve"> &lt; 70</w:t>
            </w:r>
          </w:p>
        </w:tc>
        <w:tc>
          <w:tcPr>
            <w:tcW w:w="3134" w:type="dxa"/>
            <w:shd w:val="clear" w:color="auto" w:fill="auto"/>
            <w:vAlign w:val="center"/>
          </w:tcPr>
          <w:p w14:paraId="6B0D4EAD" w14:textId="77777777" w:rsidR="000973E7" w:rsidRPr="00E40A90" w:rsidRDefault="000973E7" w:rsidP="00716ED4">
            <w:pPr>
              <w:pStyle w:val="Textetableau"/>
            </w:pPr>
            <w:r w:rsidRPr="00E40A90">
              <w:t>0,80</w:t>
            </w:r>
          </w:p>
        </w:tc>
      </w:tr>
      <w:tr w:rsidR="000973E7" w:rsidRPr="00E40A90" w14:paraId="4726731D" w14:textId="77777777" w:rsidTr="00A25F1C">
        <w:trPr>
          <w:trHeight w:val="68"/>
          <w:jc w:val="center"/>
        </w:trPr>
        <w:tc>
          <w:tcPr>
            <w:tcW w:w="5230" w:type="dxa"/>
            <w:shd w:val="clear" w:color="auto" w:fill="auto"/>
            <w:vAlign w:val="center"/>
          </w:tcPr>
          <w:p w14:paraId="508BC55A" w14:textId="77777777" w:rsidR="000973E7" w:rsidRPr="00E40A90" w:rsidRDefault="000973E7" w:rsidP="00716ED4">
            <w:pPr>
              <w:pStyle w:val="Textetableau"/>
            </w:pPr>
            <w:r w:rsidRPr="00E40A90">
              <w:t>T°</w:t>
            </w:r>
            <w:r w:rsidRPr="00E40A90">
              <w:rPr>
                <w:vertAlign w:val="subscript"/>
              </w:rPr>
              <w:t>min</w:t>
            </w:r>
            <w:r w:rsidRPr="00E40A90">
              <w:t xml:space="preserve"> &lt; 60</w:t>
            </w:r>
          </w:p>
        </w:tc>
        <w:tc>
          <w:tcPr>
            <w:tcW w:w="3134" w:type="dxa"/>
            <w:shd w:val="clear" w:color="auto" w:fill="auto"/>
            <w:vAlign w:val="center"/>
          </w:tcPr>
          <w:p w14:paraId="1D1EF194" w14:textId="77777777" w:rsidR="000973E7" w:rsidRPr="00E40A90" w:rsidRDefault="000973E7" w:rsidP="00716ED4">
            <w:pPr>
              <w:pStyle w:val="Textetableau"/>
            </w:pPr>
            <w:r w:rsidRPr="00E40A90">
              <w:t>0,50</w:t>
            </w:r>
          </w:p>
        </w:tc>
      </w:tr>
    </w:tbl>
    <w:p w14:paraId="291AE9CA" w14:textId="22D53CB4" w:rsidR="000973E7" w:rsidRPr="00E40A90" w:rsidRDefault="444E4D43" w:rsidP="002A3120">
      <w:pPr>
        <w:pStyle w:val="Titre3"/>
      </w:pPr>
      <w:bookmarkStart w:id="1483" w:name="_Toc515010380"/>
      <w:bookmarkStart w:id="1484" w:name="_Toc525632850"/>
      <w:bookmarkStart w:id="1485" w:name="_Toc531249305"/>
      <w:bookmarkStart w:id="1486" w:name="_Toc162295613"/>
      <w:r>
        <w:lastRenderedPageBreak/>
        <w:t>Facteur d’ajustement Fa</w:t>
      </w:r>
      <w:r w:rsidRPr="39231012">
        <w:rPr>
          <w:vertAlign w:val="subscript"/>
        </w:rPr>
        <w:t>2</w:t>
      </w:r>
      <w:bookmarkEnd w:id="1481"/>
      <w:bookmarkEnd w:id="1483"/>
      <w:bookmarkEnd w:id="1484"/>
      <w:bookmarkEnd w:id="1485"/>
      <w:bookmarkEnd w:id="1486"/>
    </w:p>
    <w:p w14:paraId="0887C473" w14:textId="5815938B" w:rsidR="000973E7" w:rsidRPr="00C35F0C" w:rsidRDefault="000973E7" w:rsidP="0085202C">
      <w:pPr>
        <w:pStyle w:val="Paragraphe"/>
      </w:pPr>
      <w:r w:rsidRPr="00C35F0C">
        <w:t>Lorsque la température maximale corrigée est supérieure à</w:t>
      </w:r>
      <w:r w:rsidR="00E6445E">
        <w:t> </w:t>
      </w:r>
      <w:r w:rsidRPr="00C35F0C">
        <w:t>170</w:t>
      </w:r>
      <w:r w:rsidR="00960770">
        <w:t> </w:t>
      </w:r>
      <w:r w:rsidRPr="00C35F0C">
        <w:t>°C ou à la température maximale de malaxage à chaud (indiquée sur l’attestation de conformité du bitume utilisé pour la production de l’enrobé), un facteur d’ajustement de</w:t>
      </w:r>
      <w:r w:rsidR="00E6445E">
        <w:t> </w:t>
      </w:r>
      <w:r w:rsidRPr="00C35F0C">
        <w:t>0,50 (Fa</w:t>
      </w:r>
      <w:r w:rsidRPr="00A56929">
        <w:rPr>
          <w:vertAlign w:val="subscript"/>
        </w:rPr>
        <w:t>2</w:t>
      </w:r>
      <w:r w:rsidRPr="00C35F0C">
        <w:t xml:space="preserve"> = 0,50) est appliqué au prix unitaire.</w:t>
      </w:r>
    </w:p>
    <w:p w14:paraId="5B882FFD" w14:textId="118DE23D" w:rsidR="000973E7" w:rsidRPr="00C35F0C" w:rsidRDefault="000973E7" w:rsidP="0085202C">
      <w:pPr>
        <w:pStyle w:val="Paragraphe"/>
      </w:pPr>
      <w:r w:rsidRPr="00C35F0C">
        <w:t>Lorsque la température maximale corrigée est égale ou inférieure à 170</w:t>
      </w:r>
      <w:r w:rsidR="00960770">
        <w:t> </w:t>
      </w:r>
      <w:r w:rsidRPr="00C35F0C">
        <w:t xml:space="preserve">°C et </w:t>
      </w:r>
      <w:r w:rsidR="00E6445E">
        <w:t xml:space="preserve">qu’elle </w:t>
      </w:r>
      <w:r w:rsidRPr="00C35F0C">
        <w:t>respecte la température maximale de malaxage à chaud (indiquée sur l’attestation de conformité du bitume utilisé pour la production de l’enrobé), le facteur d’ajustement est</w:t>
      </w:r>
      <w:r w:rsidR="00E6445E">
        <w:t> </w:t>
      </w:r>
      <w:r w:rsidRPr="00C35F0C">
        <w:t>1,00 (Fa</w:t>
      </w:r>
      <w:r w:rsidRPr="00A56929">
        <w:rPr>
          <w:vertAlign w:val="subscript"/>
        </w:rPr>
        <w:t>2</w:t>
      </w:r>
      <w:r w:rsidRPr="00C35F0C">
        <w:t xml:space="preserve"> = 1,00).</w:t>
      </w:r>
    </w:p>
    <w:p w14:paraId="12A5F04E" w14:textId="2EA39D65" w:rsidR="000973E7" w:rsidRPr="00E40A90" w:rsidRDefault="444E4D43" w:rsidP="002A3120">
      <w:pPr>
        <w:pStyle w:val="Titre3"/>
      </w:pPr>
      <w:bookmarkStart w:id="1487" w:name="_Toc515010381"/>
      <w:bookmarkStart w:id="1488" w:name="_Toc525632851"/>
      <w:bookmarkStart w:id="1489" w:name="_Toc531249306"/>
      <w:bookmarkStart w:id="1490" w:name="_Toc162295614"/>
      <w:r>
        <w:t>Facteur d’ajustement Fa</w:t>
      </w:r>
      <w:r w:rsidRPr="39231012">
        <w:rPr>
          <w:vertAlign w:val="subscript"/>
        </w:rPr>
        <w:t>3</w:t>
      </w:r>
      <w:bookmarkEnd w:id="1487"/>
      <w:bookmarkEnd w:id="1488"/>
      <w:bookmarkEnd w:id="1489"/>
      <w:bookmarkEnd w:id="1490"/>
    </w:p>
    <w:p w14:paraId="03008953" w14:textId="459740EF" w:rsidR="000973E7" w:rsidRDefault="000973E7" w:rsidP="0085202C">
      <w:pPr>
        <w:pStyle w:val="Paragraphe"/>
      </w:pPr>
      <w:r>
        <w:t xml:space="preserve">Lorsqu’il y a présence de </w:t>
      </w:r>
      <w:r w:rsidRPr="00E40A90">
        <w:t>ségrégation thermique longitudinale</w:t>
      </w:r>
      <w:r>
        <w:t xml:space="preserve"> dans un lot, un</w:t>
      </w:r>
      <w:r w:rsidRPr="00E40A90">
        <w:t xml:space="preserve"> facteur d’ajustement au prix unitaire de</w:t>
      </w:r>
      <w:r w:rsidR="00E6445E">
        <w:t> </w:t>
      </w:r>
      <w:r w:rsidRPr="00E40A90">
        <w:t>0,90 (F</w:t>
      </w:r>
      <w:r w:rsidRPr="00A46A5F">
        <w:t>a</w:t>
      </w:r>
      <w:r w:rsidRPr="00A46A5F">
        <w:rPr>
          <w:szCs w:val="22"/>
          <w:vertAlign w:val="subscript"/>
        </w:rPr>
        <w:t>3</w:t>
      </w:r>
      <w:r w:rsidRPr="00E40A90">
        <w:rPr>
          <w:szCs w:val="22"/>
          <w:vertAlign w:val="subscript"/>
        </w:rPr>
        <w:t xml:space="preserve"> </w:t>
      </w:r>
      <w:r w:rsidRPr="00E40A90">
        <w:t>= 0,90) est appliqu</w:t>
      </w:r>
      <w:r>
        <w:t>é.</w:t>
      </w:r>
    </w:p>
    <w:p w14:paraId="46A0F657" w14:textId="5F2E91FE" w:rsidR="000973E7" w:rsidRDefault="000973E7" w:rsidP="0085202C">
      <w:pPr>
        <w:pStyle w:val="Paragraphe"/>
      </w:pPr>
      <w:r w:rsidRPr="00670F03">
        <w:t>Lorsqu’il y a absence de ségrégation thermique longitudinale</w:t>
      </w:r>
      <w:r w:rsidRPr="007273DC">
        <w:t xml:space="preserve"> dans un lot</w:t>
      </w:r>
      <w:r w:rsidRPr="00670F03">
        <w:t>, le facteur d’ajustement est</w:t>
      </w:r>
      <w:r w:rsidR="00E6445E">
        <w:t> </w:t>
      </w:r>
      <w:r w:rsidRPr="00670F03">
        <w:t>1,00 (Fa</w:t>
      </w:r>
      <w:r w:rsidRPr="00670F03">
        <w:rPr>
          <w:szCs w:val="22"/>
          <w:vertAlign w:val="subscript"/>
        </w:rPr>
        <w:t xml:space="preserve">3 </w:t>
      </w:r>
      <w:r w:rsidRPr="00670F03">
        <w:t>= 1,00).</w:t>
      </w:r>
    </w:p>
    <w:p w14:paraId="2817427F" w14:textId="71E2AA25" w:rsidR="000973E7" w:rsidRPr="00E40A90" w:rsidRDefault="77102E16" w:rsidP="002A3120">
      <w:pPr>
        <w:pStyle w:val="Titre3"/>
      </w:pPr>
      <w:bookmarkStart w:id="1491" w:name="_Toc162295615"/>
      <w:r>
        <w:t>Pénalité</w:t>
      </w:r>
      <w:bookmarkEnd w:id="1491"/>
    </w:p>
    <w:p w14:paraId="1F5ED948" w14:textId="32105D17" w:rsidR="000973E7" w:rsidRPr="00C35F0C" w:rsidRDefault="000973E7" w:rsidP="0085202C">
      <w:pPr>
        <w:pStyle w:val="Paragraphe"/>
      </w:pPr>
      <w:r w:rsidRPr="00C35F0C">
        <w:t xml:space="preserve">Pour chaque lot non conforme, le prix révisé est calculé en tenant compte de tous les facteurs d’ajustement applicables. La </w:t>
      </w:r>
      <w:r w:rsidR="003F05BF">
        <w:t>pénalité</w:t>
      </w:r>
      <w:r w:rsidR="003F05BF" w:rsidRPr="00C35F0C">
        <w:t xml:space="preserve"> </w:t>
      </w:r>
      <w:r w:rsidRPr="00C35F0C">
        <w:t>associée à un lot non conforme correspond à la différence entre le prix unitaire (PU) et le prix révisé (PRe)</w:t>
      </w:r>
      <w:r w:rsidR="006E26A0">
        <w:t>,</w:t>
      </w:r>
      <w:r w:rsidRPr="00C35F0C">
        <w:t xml:space="preserve"> multiplié par le tonnage du lot.</w:t>
      </w:r>
    </w:p>
    <w:p w14:paraId="0EF43163" w14:textId="501592D1" w:rsidR="006C46AD" w:rsidRDefault="000973E7" w:rsidP="0085202C">
      <w:pPr>
        <w:pStyle w:val="Paragraphe"/>
      </w:pPr>
      <w:r w:rsidRPr="00C35F0C">
        <w:t xml:space="preserve">La </w:t>
      </w:r>
      <w:r w:rsidR="003F05BF">
        <w:t>pénalité</w:t>
      </w:r>
      <w:r w:rsidR="003F05BF" w:rsidRPr="00C35F0C">
        <w:t xml:space="preserve"> </w:t>
      </w:r>
      <w:r w:rsidR="00A46A5F">
        <w:t xml:space="preserve">totale </w:t>
      </w:r>
      <w:r w:rsidR="00B43657">
        <w:t xml:space="preserve">appliquée à titre de dommages et intérêts liquidés </w:t>
      </w:r>
      <w:r w:rsidR="00E55AB3">
        <w:t>portant sur le non-respect de l’homogénéité de pose</w:t>
      </w:r>
      <w:r w:rsidRPr="00C35F0C">
        <w:t xml:space="preserve"> est établie en considérant la sommation des </w:t>
      </w:r>
      <w:r w:rsidR="003F05BF">
        <w:t>pénalités</w:t>
      </w:r>
      <w:r w:rsidR="003F05BF" w:rsidRPr="00C35F0C">
        <w:t xml:space="preserve"> </w:t>
      </w:r>
      <w:r w:rsidRPr="00C35F0C">
        <w:t>de l’ensemble de</w:t>
      </w:r>
      <w:r w:rsidR="00A46A5F">
        <w:t xml:space="preserve">s lots non conformes du contrat. </w:t>
      </w:r>
    </w:p>
    <w:p w14:paraId="1F359030" w14:textId="4703BBEB" w:rsidR="000973E7" w:rsidRPr="00E40A90" w:rsidRDefault="000973E7" w:rsidP="007159A4">
      <w:pPr>
        <w:pStyle w:val="Titre2"/>
      </w:pPr>
      <w:bookmarkStart w:id="1492" w:name="_Toc531190977"/>
      <w:bookmarkStart w:id="1493" w:name="_Toc531249308"/>
      <w:bookmarkStart w:id="1494" w:name="_Toc531249309"/>
      <w:bookmarkStart w:id="1495" w:name="_Toc162295616"/>
      <w:bookmarkEnd w:id="1492"/>
      <w:bookmarkEnd w:id="1493"/>
      <w:r>
        <w:t>Mode de paiement</w:t>
      </w:r>
      <w:bookmarkEnd w:id="1494"/>
      <w:bookmarkEnd w:id="1495"/>
    </w:p>
    <w:p w14:paraId="553E5DA0" w14:textId="5C53B9B3" w:rsidR="00464CDA" w:rsidRDefault="00464CDA" w:rsidP="00667A69">
      <w:pPr>
        <w:pStyle w:val="Textemasqubleu"/>
      </w:pPr>
      <w:r>
        <w:t xml:space="preserve">Le </w:t>
      </w:r>
      <w:r w:rsidR="00796C6B">
        <w:t>concepteur</w:t>
      </w:r>
      <w:r>
        <w:t xml:space="preserve"> doit inclure </w:t>
      </w:r>
      <w:r w:rsidR="004428A4">
        <w:t xml:space="preserve">le </w:t>
      </w:r>
      <w:r w:rsidR="004428A4" w:rsidRPr="42BF105C">
        <w:rPr>
          <w:highlight w:val="yellow"/>
        </w:rPr>
        <w:t>texte surligné en jaune</w:t>
      </w:r>
      <w:r w:rsidR="004428A4">
        <w:t xml:space="preserve"> ci-dessous </w:t>
      </w:r>
      <w:r>
        <w:t>lorsque l’option</w:t>
      </w:r>
      <w:r w:rsidR="00AE0CBD">
        <w:t> </w:t>
      </w:r>
      <w:r>
        <w:t xml:space="preserve">1 « Obligation de transiter </w:t>
      </w:r>
      <w:r w:rsidR="00AE0CBD">
        <w:t>par</w:t>
      </w:r>
      <w:r w:rsidR="004428A4">
        <w:t xml:space="preserve"> un VTM pour tout l’enrobé » de l’article</w:t>
      </w:r>
      <w:r w:rsidR="00AE0CBD">
        <w:t> </w:t>
      </w:r>
      <w:r w:rsidR="00F77A8A" w:rsidRPr="00976004">
        <w:t>1</w:t>
      </w:r>
      <w:r w:rsidR="00B43657" w:rsidRPr="00976004">
        <w:t>2</w:t>
      </w:r>
      <w:r w:rsidR="004428A4" w:rsidRPr="00976004">
        <w:t>.2</w:t>
      </w:r>
      <w:r w:rsidR="00862E34">
        <w:t> </w:t>
      </w:r>
      <w:r w:rsidR="004428A4">
        <w:t>« Mode de paiement »</w:t>
      </w:r>
      <w:r w:rsidR="00976004">
        <w:t xml:space="preserve"> du présent devis</w:t>
      </w:r>
      <w:r w:rsidR="004428A4">
        <w:t xml:space="preserve"> est retenue.</w:t>
      </w:r>
    </w:p>
    <w:p w14:paraId="64E93283" w14:textId="424393DD" w:rsidR="000973E7" w:rsidRPr="00AE0CBD" w:rsidRDefault="000973E7" w:rsidP="0085202C">
      <w:pPr>
        <w:pStyle w:val="Paragraphe"/>
      </w:pPr>
      <w:r w:rsidRPr="00E40A90">
        <w:t xml:space="preserve">Tous les moyens utilisés lors de la mise en place de l’enrobé pour </w:t>
      </w:r>
      <w:r w:rsidR="005B281F">
        <w:t>se conformer</w:t>
      </w:r>
      <w:r w:rsidR="005B281F" w:rsidRPr="00E40A90">
        <w:t xml:space="preserve"> </w:t>
      </w:r>
      <w:r w:rsidR="005B281F">
        <w:t>aux</w:t>
      </w:r>
      <w:r w:rsidRPr="00E40A90">
        <w:t xml:space="preserve"> exigences relatives à l’homogénéité de pose</w:t>
      </w:r>
      <w:r w:rsidRPr="006F5CCA">
        <w:rPr>
          <w:highlight w:val="yellow"/>
        </w:rPr>
        <w:t>, incluant l’usage de VTM</w:t>
      </w:r>
      <w:r w:rsidR="00862E34">
        <w:t>,</w:t>
      </w:r>
      <w:r>
        <w:t xml:space="preserve"> </w:t>
      </w:r>
      <w:r w:rsidRPr="00E40A90">
        <w:t>sont inclus dans le prix unitaire de l’enrobé</w:t>
      </w:r>
      <w:r>
        <w:rPr>
          <w:color w:val="0000CC"/>
        </w:rPr>
        <w:t>.</w:t>
      </w:r>
    </w:p>
    <w:p w14:paraId="6143CAD1" w14:textId="5310AB17" w:rsidR="000973E7" w:rsidRPr="00687547" w:rsidRDefault="00606D77" w:rsidP="007159A4">
      <w:pPr>
        <w:pStyle w:val="Titre1"/>
      </w:pPr>
      <w:bookmarkStart w:id="1496" w:name="_Toc531249310"/>
      <w:bookmarkStart w:id="1497" w:name="_Toc162295617"/>
      <w:r>
        <w:t xml:space="preserve">Circulation sur une </w:t>
      </w:r>
      <w:bookmarkEnd w:id="1496"/>
      <w:r w:rsidR="004433F6">
        <w:t>s</w:t>
      </w:r>
      <w:r w:rsidR="004433F6" w:rsidRPr="00687547">
        <w:t>tructure</w:t>
      </w:r>
      <w:bookmarkEnd w:id="1497"/>
    </w:p>
    <w:p w14:paraId="1F5C2BBF" w14:textId="45CBB54C" w:rsidR="00706A0E" w:rsidRPr="00687547" w:rsidRDefault="00D47979" w:rsidP="00667A69">
      <w:pPr>
        <w:pStyle w:val="Textemasqubleu"/>
      </w:pPr>
      <w:r w:rsidRPr="00687547">
        <w:t>Le</w:t>
      </w:r>
      <w:r w:rsidR="00B43657">
        <w:t xml:space="preserve"> concepteur </w:t>
      </w:r>
      <w:r w:rsidR="00706A0E" w:rsidRPr="00687547">
        <w:t>doit intégr</w:t>
      </w:r>
      <w:r w:rsidR="00B43657">
        <w:t>er</w:t>
      </w:r>
      <w:r w:rsidR="00706A0E" w:rsidRPr="00687547">
        <w:t xml:space="preserve"> </w:t>
      </w:r>
      <w:r w:rsidR="00B43657">
        <w:t>cet</w:t>
      </w:r>
      <w:r w:rsidR="00B43657" w:rsidRPr="00687547">
        <w:t xml:space="preserve"> article </w:t>
      </w:r>
      <w:r w:rsidR="00706A0E" w:rsidRPr="00687547">
        <w:t>aux documents contractuels en tout temps.</w:t>
      </w:r>
    </w:p>
    <w:p w14:paraId="2E06EE6B" w14:textId="142CF56D" w:rsidR="00706A0E" w:rsidRPr="00687547" w:rsidRDefault="00706A0E" w:rsidP="00667A69">
      <w:pPr>
        <w:pStyle w:val="Textemasqubleu"/>
      </w:pPr>
      <w:r w:rsidRPr="00687547">
        <w:t xml:space="preserve">Il est recommandé de consulter l’ingénieur responsable des structures de la </w:t>
      </w:r>
      <w:r w:rsidR="00862E34">
        <w:t>DGT</w:t>
      </w:r>
      <w:r w:rsidRPr="00687547">
        <w:t xml:space="preserve"> pour connaître chaque structure présente dans les limites ou à proximité du chantier, son état, sa limitation de charge, sa localisation</w:t>
      </w:r>
      <w:r w:rsidR="00862E34">
        <w:t>,</w:t>
      </w:r>
      <w:r w:rsidRPr="00687547">
        <w:t xml:space="preserve"> et de fournir ces informations aux plans et devis. </w:t>
      </w:r>
    </w:p>
    <w:p w14:paraId="7EEDA72D" w14:textId="5E385878" w:rsidR="001744CD" w:rsidRPr="00687547" w:rsidRDefault="001744CD" w:rsidP="0085202C">
      <w:pPr>
        <w:pStyle w:val="Paragraphe"/>
        <w:rPr>
          <w:rStyle w:val="normaltextrun"/>
        </w:rPr>
      </w:pPr>
      <w:r w:rsidRPr="00687547">
        <w:rPr>
          <w:rStyle w:val="normaltextrun"/>
        </w:rPr>
        <w:t xml:space="preserve">Pour le présent article, une structure se définit comme tout ouvrage d’art sur le réseau routier (pont, mur de soutènement, tunnel, certains ponceaux, etc.) </w:t>
      </w:r>
      <w:r w:rsidR="00260F50" w:rsidRPr="00687547">
        <w:rPr>
          <w:rStyle w:val="normaltextrun"/>
        </w:rPr>
        <w:t>sur lequel</w:t>
      </w:r>
      <w:r w:rsidRPr="00687547">
        <w:rPr>
          <w:rStyle w:val="normaltextrun"/>
        </w:rPr>
        <w:t xml:space="preserve"> ou à proximité duquel doivent circuler </w:t>
      </w:r>
      <w:r w:rsidR="00D47979" w:rsidRPr="00687547">
        <w:rPr>
          <w:rStyle w:val="normaltextrun"/>
        </w:rPr>
        <w:t xml:space="preserve">des </w:t>
      </w:r>
      <w:r w:rsidRPr="00687547">
        <w:rPr>
          <w:rStyle w:val="normaltextrun"/>
        </w:rPr>
        <w:t>équipements. Pour les ponceaux, la définition de structure s’applique à ceux de</w:t>
      </w:r>
      <w:r w:rsidR="00AE0CBD">
        <w:rPr>
          <w:rStyle w:val="normaltextrun"/>
        </w:rPr>
        <w:t> </w:t>
      </w:r>
      <w:r w:rsidRPr="00687547">
        <w:rPr>
          <w:rStyle w:val="normaltextrun"/>
        </w:rPr>
        <w:t>3</w:t>
      </w:r>
      <w:r w:rsidR="00AE0CBD">
        <w:rPr>
          <w:rStyle w:val="normaltextrun"/>
        </w:rPr>
        <w:t> </w:t>
      </w:r>
      <w:r w:rsidRPr="00687547">
        <w:rPr>
          <w:rStyle w:val="normaltextrun"/>
        </w:rPr>
        <w:t>m ou plus d’ouverture ayant une épaisseur de remblai inférieure à 3</w:t>
      </w:r>
      <w:r w:rsidR="00AE0CBD">
        <w:rPr>
          <w:rStyle w:val="normaltextrun"/>
        </w:rPr>
        <w:t> </w:t>
      </w:r>
      <w:r w:rsidRPr="00687547">
        <w:rPr>
          <w:rStyle w:val="normaltextrun"/>
        </w:rPr>
        <w:t xml:space="preserve">m. </w:t>
      </w:r>
    </w:p>
    <w:p w14:paraId="14EF3D5A" w14:textId="05C636FC" w:rsidR="001744CD" w:rsidRDefault="001744CD" w:rsidP="0085202C">
      <w:pPr>
        <w:pStyle w:val="Paragraphe"/>
        <w:rPr>
          <w:rStyle w:val="normaltextrun"/>
        </w:rPr>
      </w:pPr>
      <w:r w:rsidRPr="00687547">
        <w:rPr>
          <w:rStyle w:val="normaltextrun"/>
        </w:rPr>
        <w:t>Le tableau suivant indique les structures qui sont présentes dans les limites ou à proximité du chantier</w:t>
      </w:r>
      <w:r w:rsidR="003E1063">
        <w:rPr>
          <w:rStyle w:val="normaltextrun"/>
        </w:rPr>
        <w:t>.</w:t>
      </w:r>
    </w:p>
    <w:p w14:paraId="43D720FD" w14:textId="77777777" w:rsidR="001624E5" w:rsidRPr="00687547" w:rsidRDefault="001624E5" w:rsidP="001744CD">
      <w:pPr>
        <w:pStyle w:val="paragraph"/>
        <w:spacing w:before="0" w:beforeAutospacing="0" w:after="0" w:afterAutospacing="0"/>
        <w:jc w:val="both"/>
        <w:textAlignment w:val="baseline"/>
        <w:rPr>
          <w:rStyle w:val="normaltextrun"/>
          <w:rFonts w:ascii="Arial" w:hAnsi="Arial" w:cs="Arial"/>
        </w:rPr>
      </w:pPr>
    </w:p>
    <w:p w14:paraId="08BFC249" w14:textId="4BAA020F" w:rsidR="001624E5" w:rsidRDefault="002B3333" w:rsidP="00DB1567">
      <w:pPr>
        <w:pStyle w:val="Titretableau"/>
      </w:pPr>
      <w:bookmarkStart w:id="1498" w:name="_Toc162295655"/>
      <w:r w:rsidRPr="00687547">
        <w:lastRenderedPageBreak/>
        <w:t>Tableau </w:t>
      </w:r>
      <w:r w:rsidRPr="00687547">
        <w:fldChar w:fldCharType="begin"/>
      </w:r>
      <w:r w:rsidRPr="00032AB6">
        <w:instrText>SEQ Tableau \* ARABIC</w:instrText>
      </w:r>
      <w:r w:rsidRPr="00687547">
        <w:fldChar w:fldCharType="separate"/>
      </w:r>
      <w:r w:rsidR="004E737A">
        <w:rPr>
          <w:noProof/>
        </w:rPr>
        <w:t>7</w:t>
      </w:r>
      <w:r w:rsidRPr="00687547">
        <w:fldChar w:fldCharType="end"/>
      </w:r>
      <w:r w:rsidRPr="00687547">
        <w:t xml:space="preserve"> – Structures présentes dans les limites</w:t>
      </w:r>
      <w:bookmarkEnd w:id="1498"/>
      <w:r w:rsidRPr="00687547">
        <w:t xml:space="preserve"> </w:t>
      </w:r>
    </w:p>
    <w:p w14:paraId="007398EC" w14:textId="151E6A6C" w:rsidR="001624E5" w:rsidRPr="001624E5" w:rsidRDefault="002B3333" w:rsidP="00602A7E">
      <w:pPr>
        <w:pStyle w:val="Titretableau"/>
      </w:pPr>
      <w:r w:rsidRPr="00687547">
        <w:t>ou à proximité du chantier</w:t>
      </w:r>
    </w:p>
    <w:tbl>
      <w:tblPr>
        <w:tblW w:w="86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90"/>
        <w:gridCol w:w="2423"/>
        <w:gridCol w:w="1134"/>
        <w:gridCol w:w="1134"/>
        <w:gridCol w:w="1275"/>
        <w:gridCol w:w="1276"/>
      </w:tblGrid>
      <w:tr w:rsidR="00687547" w:rsidRPr="00687547" w14:paraId="0296CB95" w14:textId="77777777" w:rsidTr="001744CD">
        <w:trPr>
          <w:trHeight w:val="300"/>
        </w:trPr>
        <w:tc>
          <w:tcPr>
            <w:tcW w:w="1390" w:type="dxa"/>
            <w:tcBorders>
              <w:top w:val="single" w:sz="12" w:space="0" w:color="auto"/>
              <w:left w:val="single" w:sz="12" w:space="0" w:color="auto"/>
              <w:bottom w:val="single" w:sz="6" w:space="0" w:color="auto"/>
              <w:right w:val="single" w:sz="4" w:space="0" w:color="auto"/>
            </w:tcBorders>
            <w:shd w:val="clear" w:color="auto" w:fill="D9D9D9"/>
            <w:vAlign w:val="center"/>
            <w:hideMark/>
          </w:tcPr>
          <w:p w14:paraId="6D01C1FA" w14:textId="123E5E82" w:rsidR="001744CD" w:rsidRPr="00687547" w:rsidRDefault="001744CD" w:rsidP="00B0385D">
            <w:pPr>
              <w:pStyle w:val="Textetableaugras"/>
            </w:pPr>
            <w:r w:rsidRPr="00687547">
              <w:t>N</w:t>
            </w:r>
            <w:r w:rsidRPr="00976004">
              <w:rPr>
                <w:vertAlign w:val="superscript"/>
              </w:rPr>
              <w:t>o</w:t>
            </w:r>
            <w:r w:rsidRPr="00687547">
              <w:t xml:space="preserve"> de structure</w:t>
            </w:r>
          </w:p>
        </w:tc>
        <w:tc>
          <w:tcPr>
            <w:tcW w:w="2423" w:type="dxa"/>
            <w:tcBorders>
              <w:top w:val="single" w:sz="12" w:space="0" w:color="auto"/>
              <w:left w:val="single" w:sz="4" w:space="0" w:color="auto"/>
              <w:bottom w:val="single" w:sz="6" w:space="0" w:color="auto"/>
              <w:right w:val="single" w:sz="6" w:space="0" w:color="auto"/>
            </w:tcBorders>
            <w:shd w:val="clear" w:color="auto" w:fill="D9D9D9"/>
            <w:vAlign w:val="center"/>
            <w:hideMark/>
          </w:tcPr>
          <w:p w14:paraId="777B8050" w14:textId="77777777" w:rsidR="001744CD" w:rsidRPr="00687547" w:rsidRDefault="001744CD" w:rsidP="00B0385D">
            <w:pPr>
              <w:pStyle w:val="Textetableaugras"/>
              <w:rPr>
                <w:rFonts w:ascii="Segoe UI" w:hAnsi="Segoe UI" w:cs="Segoe UI"/>
                <w:sz w:val="18"/>
                <w:szCs w:val="18"/>
              </w:rPr>
            </w:pPr>
            <w:r w:rsidRPr="00687547">
              <w:t>Route – Tronçon – Section – Sous-route</w:t>
            </w:r>
          </w:p>
        </w:tc>
        <w:tc>
          <w:tcPr>
            <w:tcW w:w="1134" w:type="dxa"/>
            <w:tcBorders>
              <w:top w:val="single" w:sz="12" w:space="0" w:color="auto"/>
              <w:left w:val="single" w:sz="6" w:space="0" w:color="auto"/>
              <w:bottom w:val="single" w:sz="6" w:space="0" w:color="auto"/>
              <w:right w:val="single" w:sz="6" w:space="0" w:color="auto"/>
            </w:tcBorders>
            <w:shd w:val="clear" w:color="auto" w:fill="D9D9D9"/>
            <w:vAlign w:val="center"/>
            <w:hideMark/>
          </w:tcPr>
          <w:p w14:paraId="57F67DDD" w14:textId="77777777" w:rsidR="001744CD" w:rsidRPr="00687547" w:rsidRDefault="001744CD" w:rsidP="00B0385D">
            <w:pPr>
              <w:pStyle w:val="Textetableaugras"/>
              <w:rPr>
                <w:rFonts w:ascii="Segoe UI" w:hAnsi="Segoe UI" w:cs="Segoe UI"/>
                <w:sz w:val="18"/>
                <w:szCs w:val="18"/>
              </w:rPr>
            </w:pPr>
            <w:r w:rsidRPr="00687547">
              <w:t>Chaînage de début (m)</w:t>
            </w:r>
          </w:p>
        </w:tc>
        <w:tc>
          <w:tcPr>
            <w:tcW w:w="1134" w:type="dxa"/>
            <w:tcBorders>
              <w:top w:val="single" w:sz="12" w:space="0" w:color="auto"/>
              <w:left w:val="single" w:sz="6" w:space="0" w:color="auto"/>
              <w:bottom w:val="single" w:sz="6" w:space="0" w:color="auto"/>
              <w:right w:val="single" w:sz="6" w:space="0" w:color="auto"/>
            </w:tcBorders>
            <w:shd w:val="clear" w:color="auto" w:fill="D9D9D9"/>
            <w:vAlign w:val="center"/>
            <w:hideMark/>
          </w:tcPr>
          <w:p w14:paraId="26476A6B" w14:textId="77777777" w:rsidR="001744CD" w:rsidRPr="00687547" w:rsidRDefault="001744CD" w:rsidP="00B0385D">
            <w:pPr>
              <w:pStyle w:val="Textetableaugras"/>
              <w:rPr>
                <w:sz w:val="22"/>
                <w:szCs w:val="22"/>
              </w:rPr>
            </w:pPr>
            <w:r w:rsidRPr="00687547">
              <w:t>Chaînage de fin</w:t>
            </w:r>
          </w:p>
          <w:p w14:paraId="1CCA4A43" w14:textId="77777777" w:rsidR="001744CD" w:rsidRPr="00687547" w:rsidRDefault="001744CD" w:rsidP="00B0385D">
            <w:pPr>
              <w:pStyle w:val="Textetableaugras"/>
              <w:rPr>
                <w:rFonts w:ascii="Segoe UI" w:hAnsi="Segoe UI" w:cs="Segoe UI"/>
                <w:sz w:val="18"/>
                <w:szCs w:val="18"/>
              </w:rPr>
            </w:pPr>
            <w:r w:rsidRPr="00687547">
              <w:t>(m)</w:t>
            </w:r>
          </w:p>
        </w:tc>
        <w:tc>
          <w:tcPr>
            <w:tcW w:w="1275" w:type="dxa"/>
            <w:tcBorders>
              <w:top w:val="single" w:sz="12" w:space="0" w:color="auto"/>
              <w:left w:val="single" w:sz="6" w:space="0" w:color="auto"/>
              <w:bottom w:val="single" w:sz="6" w:space="0" w:color="auto"/>
              <w:right w:val="single" w:sz="6" w:space="0" w:color="auto"/>
            </w:tcBorders>
            <w:shd w:val="clear" w:color="auto" w:fill="D9D9D9"/>
            <w:vAlign w:val="center"/>
            <w:hideMark/>
          </w:tcPr>
          <w:p w14:paraId="178FB972" w14:textId="77777777" w:rsidR="001744CD" w:rsidRPr="00687547" w:rsidRDefault="001744CD" w:rsidP="00B0385D">
            <w:pPr>
              <w:pStyle w:val="Textetableaugras"/>
              <w:rPr>
                <w:rFonts w:ascii="Segoe UI" w:hAnsi="Segoe UI" w:cs="Segoe UI"/>
                <w:sz w:val="18"/>
                <w:szCs w:val="18"/>
              </w:rPr>
            </w:pPr>
            <w:r w:rsidRPr="00687547">
              <w:t>État de la structure</w:t>
            </w:r>
          </w:p>
        </w:tc>
        <w:tc>
          <w:tcPr>
            <w:tcW w:w="1276" w:type="dxa"/>
            <w:tcBorders>
              <w:top w:val="single" w:sz="12" w:space="0" w:color="auto"/>
              <w:left w:val="single" w:sz="6" w:space="0" w:color="auto"/>
              <w:bottom w:val="single" w:sz="6" w:space="0" w:color="auto"/>
              <w:right w:val="single" w:sz="12" w:space="0" w:color="auto"/>
            </w:tcBorders>
            <w:shd w:val="clear" w:color="auto" w:fill="D9D9D9"/>
            <w:vAlign w:val="center"/>
            <w:hideMark/>
          </w:tcPr>
          <w:p w14:paraId="7FC9FA5D" w14:textId="77777777" w:rsidR="001744CD" w:rsidRPr="00687547" w:rsidRDefault="001744CD" w:rsidP="00B0385D">
            <w:pPr>
              <w:pStyle w:val="Textetableaugras"/>
              <w:rPr>
                <w:sz w:val="22"/>
                <w:szCs w:val="22"/>
              </w:rPr>
            </w:pPr>
            <w:r w:rsidRPr="00687547">
              <w:t>Limitation de charge</w:t>
            </w:r>
          </w:p>
        </w:tc>
      </w:tr>
      <w:tr w:rsidR="00687547" w:rsidRPr="00687547" w14:paraId="07AC3838" w14:textId="77777777" w:rsidTr="001744CD">
        <w:trPr>
          <w:trHeight w:val="570"/>
        </w:trPr>
        <w:tc>
          <w:tcPr>
            <w:tcW w:w="1390" w:type="dxa"/>
            <w:tcBorders>
              <w:top w:val="single" w:sz="6" w:space="0" w:color="auto"/>
              <w:left w:val="single" w:sz="12" w:space="0" w:color="auto"/>
              <w:bottom w:val="single" w:sz="6" w:space="0" w:color="auto"/>
              <w:right w:val="single" w:sz="4" w:space="0" w:color="auto"/>
            </w:tcBorders>
            <w:vAlign w:val="center"/>
            <w:hideMark/>
          </w:tcPr>
          <w:p w14:paraId="6E0CC81A" w14:textId="77777777" w:rsidR="001744CD" w:rsidRPr="00687547" w:rsidRDefault="001744CD" w:rsidP="00B43657">
            <w:pPr>
              <w:pStyle w:val="Textetableau"/>
              <w:rPr>
                <w:rStyle w:val="normaltextrun"/>
                <w:rFonts w:eastAsiaTheme="minorHAnsi"/>
                <w:highlight w:val="yellow"/>
                <w:bdr w:val="none" w:sz="0" w:space="0" w:color="auto" w:frame="1"/>
                <w:lang w:eastAsia="en-US"/>
              </w:rPr>
            </w:pPr>
            <w:r w:rsidRPr="00687547">
              <w:rPr>
                <w:rStyle w:val="normaltextrun"/>
                <w:highlight w:val="yellow"/>
                <w:bdr w:val="none" w:sz="0" w:space="0" w:color="auto" w:frame="1"/>
              </w:rPr>
              <w:t>XXXXX</w:t>
            </w:r>
          </w:p>
        </w:tc>
        <w:tc>
          <w:tcPr>
            <w:tcW w:w="2423" w:type="dxa"/>
            <w:tcBorders>
              <w:top w:val="single" w:sz="6" w:space="0" w:color="auto"/>
              <w:left w:val="single" w:sz="4" w:space="0" w:color="auto"/>
              <w:bottom w:val="single" w:sz="6" w:space="0" w:color="auto"/>
              <w:right w:val="single" w:sz="6" w:space="0" w:color="auto"/>
            </w:tcBorders>
            <w:vAlign w:val="center"/>
            <w:hideMark/>
          </w:tcPr>
          <w:p w14:paraId="7B657765" w14:textId="77777777" w:rsidR="001744CD" w:rsidRPr="00687547" w:rsidRDefault="001744CD" w:rsidP="00B43657">
            <w:pPr>
              <w:pStyle w:val="Textetableau"/>
              <w:rPr>
                <w:rFonts w:ascii="Segoe UI" w:hAnsi="Segoe UI" w:cs="Segoe UI"/>
                <w:sz w:val="18"/>
                <w:szCs w:val="18"/>
                <w:highlight w:val="yellow"/>
              </w:rPr>
            </w:pPr>
            <w:r w:rsidRPr="00687547">
              <w:rPr>
                <w:rStyle w:val="normaltextrun"/>
                <w:highlight w:val="yellow"/>
                <w:bdr w:val="none" w:sz="0" w:space="0" w:color="auto" w:frame="1"/>
              </w:rPr>
              <w:t>XXXXX-XX-XXX-XXXX</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EA24876" w14:textId="77777777" w:rsidR="001744CD" w:rsidRPr="00687547" w:rsidRDefault="001744CD" w:rsidP="00B43657">
            <w:pPr>
              <w:pStyle w:val="Textetableau"/>
              <w:rPr>
                <w:rFonts w:ascii="Segoe UI" w:hAnsi="Segoe UI" w:cs="Segoe UI"/>
                <w:sz w:val="18"/>
                <w:szCs w:val="18"/>
                <w:highlight w:val="yellow"/>
              </w:rPr>
            </w:pPr>
            <w:r w:rsidRPr="00687547">
              <w:rPr>
                <w:rStyle w:val="normaltextrun"/>
                <w:highlight w:val="yellow"/>
                <w:bdr w:val="none" w:sz="0" w:space="0" w:color="auto" w:frame="1"/>
              </w:rPr>
              <w:t>XX+XXX</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C2D0ED" w14:textId="77777777" w:rsidR="001744CD" w:rsidRPr="00687547" w:rsidRDefault="001744CD" w:rsidP="00B43657">
            <w:pPr>
              <w:pStyle w:val="Textetableau"/>
              <w:rPr>
                <w:rFonts w:ascii="Segoe UI" w:hAnsi="Segoe UI" w:cs="Segoe UI"/>
                <w:sz w:val="18"/>
                <w:szCs w:val="18"/>
                <w:highlight w:val="yellow"/>
              </w:rPr>
            </w:pPr>
            <w:r w:rsidRPr="00687547">
              <w:rPr>
                <w:rStyle w:val="normaltextrun"/>
                <w:highlight w:val="yellow"/>
                <w:bdr w:val="none" w:sz="0" w:space="0" w:color="auto" w:frame="1"/>
              </w:rPr>
              <w:t>XX+XXX</w:t>
            </w:r>
          </w:p>
        </w:tc>
        <w:tc>
          <w:tcPr>
            <w:tcW w:w="1275" w:type="dxa"/>
            <w:tcBorders>
              <w:top w:val="single" w:sz="6" w:space="0" w:color="auto"/>
              <w:left w:val="single" w:sz="6" w:space="0" w:color="auto"/>
              <w:bottom w:val="single" w:sz="6" w:space="0" w:color="auto"/>
              <w:right w:val="single" w:sz="6" w:space="0" w:color="auto"/>
            </w:tcBorders>
            <w:vAlign w:val="center"/>
            <w:hideMark/>
          </w:tcPr>
          <w:p w14:paraId="76D5E9E3" w14:textId="77777777" w:rsidR="001744CD" w:rsidRPr="00687547" w:rsidRDefault="001744CD" w:rsidP="00B43657">
            <w:pPr>
              <w:pStyle w:val="Textetableau"/>
              <w:rPr>
                <w:rFonts w:ascii="Segoe UI" w:hAnsi="Segoe UI" w:cs="Segoe UI"/>
                <w:sz w:val="18"/>
                <w:szCs w:val="18"/>
                <w:highlight w:val="yellow"/>
              </w:rPr>
            </w:pPr>
          </w:p>
        </w:tc>
        <w:tc>
          <w:tcPr>
            <w:tcW w:w="1276" w:type="dxa"/>
            <w:tcBorders>
              <w:top w:val="single" w:sz="6" w:space="0" w:color="auto"/>
              <w:left w:val="single" w:sz="6" w:space="0" w:color="auto"/>
              <w:bottom w:val="single" w:sz="6" w:space="0" w:color="auto"/>
              <w:right w:val="single" w:sz="12" w:space="0" w:color="auto"/>
            </w:tcBorders>
            <w:vAlign w:val="center"/>
            <w:hideMark/>
          </w:tcPr>
          <w:p w14:paraId="077AA8D9" w14:textId="77777777" w:rsidR="001744CD" w:rsidRPr="00687547" w:rsidRDefault="001744CD" w:rsidP="00B43657">
            <w:pPr>
              <w:pStyle w:val="Textetableau"/>
            </w:pPr>
          </w:p>
        </w:tc>
      </w:tr>
      <w:tr w:rsidR="00687547" w:rsidRPr="00687547" w14:paraId="4D70986E" w14:textId="77777777" w:rsidTr="001744CD">
        <w:trPr>
          <w:trHeight w:val="570"/>
        </w:trPr>
        <w:tc>
          <w:tcPr>
            <w:tcW w:w="1390" w:type="dxa"/>
            <w:tcBorders>
              <w:top w:val="single" w:sz="6" w:space="0" w:color="auto"/>
              <w:left w:val="single" w:sz="12" w:space="0" w:color="auto"/>
              <w:bottom w:val="single" w:sz="6" w:space="0" w:color="auto"/>
              <w:right w:val="single" w:sz="4" w:space="0" w:color="auto"/>
            </w:tcBorders>
            <w:vAlign w:val="center"/>
          </w:tcPr>
          <w:p w14:paraId="74F57656" w14:textId="77777777" w:rsidR="001744CD" w:rsidRPr="00687547" w:rsidRDefault="001744CD" w:rsidP="00B43657">
            <w:pPr>
              <w:pStyle w:val="Textetableau"/>
              <w:rPr>
                <w:rFonts w:ascii="Segoe UI" w:hAnsi="Segoe UI" w:cs="Segoe UI"/>
                <w:sz w:val="18"/>
                <w:szCs w:val="18"/>
              </w:rPr>
            </w:pPr>
          </w:p>
        </w:tc>
        <w:tc>
          <w:tcPr>
            <w:tcW w:w="2423" w:type="dxa"/>
            <w:tcBorders>
              <w:top w:val="single" w:sz="6" w:space="0" w:color="auto"/>
              <w:left w:val="single" w:sz="4" w:space="0" w:color="auto"/>
              <w:bottom w:val="single" w:sz="6" w:space="0" w:color="auto"/>
              <w:right w:val="single" w:sz="6" w:space="0" w:color="auto"/>
            </w:tcBorders>
            <w:vAlign w:val="center"/>
            <w:hideMark/>
          </w:tcPr>
          <w:p w14:paraId="07C9B1B7" w14:textId="77777777" w:rsidR="001744CD" w:rsidRPr="00687547" w:rsidRDefault="001744CD" w:rsidP="00B43657">
            <w:pPr>
              <w:pStyle w:val="Textetableau"/>
              <w:rPr>
                <w:rFonts w:ascii="Segoe UI" w:hAnsi="Segoe UI" w:cs="Segoe UI"/>
                <w:sz w:val="18"/>
                <w:szCs w:val="18"/>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5FB35F51" w14:textId="77777777" w:rsidR="001744CD" w:rsidRPr="00687547" w:rsidRDefault="001744CD" w:rsidP="00B43657">
            <w:pPr>
              <w:pStyle w:val="Textetableau"/>
            </w:pPr>
          </w:p>
        </w:tc>
        <w:tc>
          <w:tcPr>
            <w:tcW w:w="1134" w:type="dxa"/>
            <w:tcBorders>
              <w:top w:val="single" w:sz="6" w:space="0" w:color="auto"/>
              <w:left w:val="single" w:sz="6" w:space="0" w:color="auto"/>
              <w:bottom w:val="single" w:sz="6" w:space="0" w:color="auto"/>
              <w:right w:val="single" w:sz="6" w:space="0" w:color="auto"/>
            </w:tcBorders>
            <w:vAlign w:val="center"/>
            <w:hideMark/>
          </w:tcPr>
          <w:p w14:paraId="7F5C9C36" w14:textId="77777777" w:rsidR="001744CD" w:rsidRPr="00687547" w:rsidRDefault="001744CD" w:rsidP="00B43657">
            <w:pPr>
              <w:pStyle w:val="Textetableau"/>
            </w:pPr>
          </w:p>
        </w:tc>
        <w:tc>
          <w:tcPr>
            <w:tcW w:w="1275" w:type="dxa"/>
            <w:tcBorders>
              <w:top w:val="single" w:sz="6" w:space="0" w:color="auto"/>
              <w:left w:val="single" w:sz="6" w:space="0" w:color="auto"/>
              <w:bottom w:val="single" w:sz="6" w:space="0" w:color="auto"/>
              <w:right w:val="single" w:sz="6" w:space="0" w:color="auto"/>
            </w:tcBorders>
            <w:vAlign w:val="center"/>
            <w:hideMark/>
          </w:tcPr>
          <w:p w14:paraId="1EE1B224" w14:textId="77777777" w:rsidR="001744CD" w:rsidRPr="00687547" w:rsidRDefault="001744CD" w:rsidP="00B43657">
            <w:pPr>
              <w:pStyle w:val="Textetableau"/>
            </w:pPr>
          </w:p>
        </w:tc>
        <w:tc>
          <w:tcPr>
            <w:tcW w:w="1276" w:type="dxa"/>
            <w:tcBorders>
              <w:top w:val="single" w:sz="6" w:space="0" w:color="auto"/>
              <w:left w:val="single" w:sz="6" w:space="0" w:color="auto"/>
              <w:bottom w:val="single" w:sz="6" w:space="0" w:color="auto"/>
              <w:right w:val="single" w:sz="12" w:space="0" w:color="auto"/>
            </w:tcBorders>
            <w:vAlign w:val="center"/>
            <w:hideMark/>
          </w:tcPr>
          <w:p w14:paraId="537BBF8E" w14:textId="77777777" w:rsidR="001744CD" w:rsidRPr="00687547" w:rsidRDefault="001744CD" w:rsidP="00B43657">
            <w:pPr>
              <w:pStyle w:val="Textetableau"/>
            </w:pPr>
          </w:p>
        </w:tc>
      </w:tr>
      <w:tr w:rsidR="00687547" w:rsidRPr="00687547" w14:paraId="3E6EDB99" w14:textId="77777777" w:rsidTr="001744CD">
        <w:trPr>
          <w:trHeight w:val="570"/>
        </w:trPr>
        <w:tc>
          <w:tcPr>
            <w:tcW w:w="1390" w:type="dxa"/>
            <w:tcBorders>
              <w:top w:val="single" w:sz="6" w:space="0" w:color="auto"/>
              <w:left w:val="single" w:sz="12" w:space="0" w:color="auto"/>
              <w:bottom w:val="single" w:sz="6" w:space="0" w:color="auto"/>
              <w:right w:val="single" w:sz="4" w:space="0" w:color="auto"/>
            </w:tcBorders>
            <w:vAlign w:val="center"/>
          </w:tcPr>
          <w:p w14:paraId="739498BD" w14:textId="77777777" w:rsidR="001744CD" w:rsidRPr="00687547" w:rsidRDefault="001744CD" w:rsidP="00B43657">
            <w:pPr>
              <w:pStyle w:val="Textetableau"/>
              <w:rPr>
                <w:rFonts w:ascii="Segoe UI" w:hAnsi="Segoe UI" w:cs="Segoe UI"/>
                <w:sz w:val="18"/>
                <w:szCs w:val="18"/>
              </w:rPr>
            </w:pPr>
          </w:p>
        </w:tc>
        <w:tc>
          <w:tcPr>
            <w:tcW w:w="2423" w:type="dxa"/>
            <w:tcBorders>
              <w:top w:val="single" w:sz="6" w:space="0" w:color="auto"/>
              <w:left w:val="single" w:sz="4" w:space="0" w:color="auto"/>
              <w:bottom w:val="single" w:sz="6" w:space="0" w:color="auto"/>
              <w:right w:val="single" w:sz="6" w:space="0" w:color="auto"/>
            </w:tcBorders>
            <w:vAlign w:val="center"/>
            <w:hideMark/>
          </w:tcPr>
          <w:p w14:paraId="26B47044" w14:textId="77777777" w:rsidR="001744CD" w:rsidRPr="00687547" w:rsidRDefault="001744CD" w:rsidP="00B43657">
            <w:pPr>
              <w:pStyle w:val="Textetableau"/>
              <w:rPr>
                <w:rFonts w:ascii="Segoe UI" w:hAnsi="Segoe UI" w:cs="Segoe UI"/>
                <w:sz w:val="18"/>
                <w:szCs w:val="18"/>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73439FDD" w14:textId="77777777" w:rsidR="001744CD" w:rsidRPr="00687547" w:rsidRDefault="001744CD" w:rsidP="00B43657">
            <w:pPr>
              <w:pStyle w:val="Textetableau"/>
            </w:pPr>
          </w:p>
        </w:tc>
        <w:tc>
          <w:tcPr>
            <w:tcW w:w="1134" w:type="dxa"/>
            <w:tcBorders>
              <w:top w:val="single" w:sz="6" w:space="0" w:color="auto"/>
              <w:left w:val="single" w:sz="6" w:space="0" w:color="auto"/>
              <w:bottom w:val="single" w:sz="6" w:space="0" w:color="auto"/>
              <w:right w:val="single" w:sz="6" w:space="0" w:color="auto"/>
            </w:tcBorders>
            <w:vAlign w:val="center"/>
            <w:hideMark/>
          </w:tcPr>
          <w:p w14:paraId="0458E636" w14:textId="77777777" w:rsidR="001744CD" w:rsidRPr="00687547" w:rsidRDefault="001744CD" w:rsidP="00B43657">
            <w:pPr>
              <w:pStyle w:val="Textetableau"/>
            </w:pPr>
          </w:p>
        </w:tc>
        <w:tc>
          <w:tcPr>
            <w:tcW w:w="1275" w:type="dxa"/>
            <w:tcBorders>
              <w:top w:val="single" w:sz="6" w:space="0" w:color="auto"/>
              <w:left w:val="single" w:sz="6" w:space="0" w:color="auto"/>
              <w:bottom w:val="single" w:sz="6" w:space="0" w:color="auto"/>
              <w:right w:val="single" w:sz="6" w:space="0" w:color="auto"/>
            </w:tcBorders>
            <w:vAlign w:val="center"/>
            <w:hideMark/>
          </w:tcPr>
          <w:p w14:paraId="61846215" w14:textId="77777777" w:rsidR="001744CD" w:rsidRPr="00687547" w:rsidRDefault="001744CD" w:rsidP="00B43657">
            <w:pPr>
              <w:pStyle w:val="Textetableau"/>
            </w:pPr>
          </w:p>
        </w:tc>
        <w:tc>
          <w:tcPr>
            <w:tcW w:w="1276" w:type="dxa"/>
            <w:tcBorders>
              <w:top w:val="single" w:sz="6" w:space="0" w:color="auto"/>
              <w:left w:val="single" w:sz="6" w:space="0" w:color="auto"/>
              <w:bottom w:val="single" w:sz="6" w:space="0" w:color="auto"/>
              <w:right w:val="single" w:sz="12" w:space="0" w:color="auto"/>
            </w:tcBorders>
            <w:vAlign w:val="center"/>
            <w:hideMark/>
          </w:tcPr>
          <w:p w14:paraId="2EB3AFDF" w14:textId="77777777" w:rsidR="001744CD" w:rsidRPr="00687547" w:rsidRDefault="001744CD" w:rsidP="00B43657">
            <w:pPr>
              <w:pStyle w:val="Textetableau"/>
            </w:pPr>
          </w:p>
        </w:tc>
      </w:tr>
      <w:tr w:rsidR="00687547" w:rsidRPr="00687547" w14:paraId="1BFA5856" w14:textId="77777777" w:rsidTr="001744CD">
        <w:trPr>
          <w:trHeight w:val="570"/>
        </w:trPr>
        <w:tc>
          <w:tcPr>
            <w:tcW w:w="1390" w:type="dxa"/>
            <w:tcBorders>
              <w:top w:val="single" w:sz="6" w:space="0" w:color="auto"/>
              <w:left w:val="single" w:sz="12" w:space="0" w:color="auto"/>
              <w:bottom w:val="single" w:sz="12" w:space="0" w:color="auto"/>
              <w:right w:val="single" w:sz="4" w:space="0" w:color="auto"/>
            </w:tcBorders>
            <w:vAlign w:val="center"/>
          </w:tcPr>
          <w:p w14:paraId="3DEB5167" w14:textId="77777777" w:rsidR="001744CD" w:rsidRPr="00687547" w:rsidRDefault="001744CD" w:rsidP="00B43657">
            <w:pPr>
              <w:pStyle w:val="Textetableau"/>
              <w:rPr>
                <w:rFonts w:ascii="Segoe UI" w:hAnsi="Segoe UI" w:cs="Segoe UI"/>
                <w:sz w:val="18"/>
                <w:szCs w:val="18"/>
              </w:rPr>
            </w:pPr>
          </w:p>
        </w:tc>
        <w:tc>
          <w:tcPr>
            <w:tcW w:w="2423" w:type="dxa"/>
            <w:tcBorders>
              <w:top w:val="single" w:sz="6" w:space="0" w:color="auto"/>
              <w:left w:val="single" w:sz="4" w:space="0" w:color="auto"/>
              <w:bottom w:val="single" w:sz="12" w:space="0" w:color="auto"/>
              <w:right w:val="single" w:sz="6" w:space="0" w:color="auto"/>
            </w:tcBorders>
            <w:vAlign w:val="center"/>
            <w:hideMark/>
          </w:tcPr>
          <w:p w14:paraId="079EA793" w14:textId="77777777" w:rsidR="001744CD" w:rsidRPr="00687547" w:rsidRDefault="001744CD" w:rsidP="00B43657">
            <w:pPr>
              <w:pStyle w:val="Textetableau"/>
              <w:rPr>
                <w:rFonts w:ascii="Segoe UI" w:hAnsi="Segoe UI" w:cs="Segoe UI"/>
                <w:sz w:val="18"/>
                <w:szCs w:val="18"/>
              </w:rPr>
            </w:pPr>
          </w:p>
        </w:tc>
        <w:tc>
          <w:tcPr>
            <w:tcW w:w="1134" w:type="dxa"/>
            <w:tcBorders>
              <w:top w:val="single" w:sz="6" w:space="0" w:color="auto"/>
              <w:left w:val="single" w:sz="6" w:space="0" w:color="auto"/>
              <w:bottom w:val="single" w:sz="12" w:space="0" w:color="auto"/>
              <w:right w:val="single" w:sz="6" w:space="0" w:color="auto"/>
            </w:tcBorders>
            <w:vAlign w:val="center"/>
            <w:hideMark/>
          </w:tcPr>
          <w:p w14:paraId="6C8F6CFE" w14:textId="77777777" w:rsidR="001744CD" w:rsidRPr="00687547" w:rsidRDefault="001744CD" w:rsidP="00B43657">
            <w:pPr>
              <w:pStyle w:val="Textetableau"/>
            </w:pPr>
          </w:p>
        </w:tc>
        <w:tc>
          <w:tcPr>
            <w:tcW w:w="1134" w:type="dxa"/>
            <w:tcBorders>
              <w:top w:val="single" w:sz="6" w:space="0" w:color="auto"/>
              <w:left w:val="single" w:sz="6" w:space="0" w:color="auto"/>
              <w:bottom w:val="single" w:sz="12" w:space="0" w:color="auto"/>
              <w:right w:val="single" w:sz="6" w:space="0" w:color="auto"/>
            </w:tcBorders>
            <w:vAlign w:val="center"/>
            <w:hideMark/>
          </w:tcPr>
          <w:p w14:paraId="55554E20" w14:textId="77777777" w:rsidR="001744CD" w:rsidRPr="00687547" w:rsidRDefault="001744CD" w:rsidP="00B43657">
            <w:pPr>
              <w:pStyle w:val="Textetableau"/>
            </w:pPr>
          </w:p>
        </w:tc>
        <w:tc>
          <w:tcPr>
            <w:tcW w:w="1275" w:type="dxa"/>
            <w:tcBorders>
              <w:top w:val="single" w:sz="6" w:space="0" w:color="auto"/>
              <w:left w:val="single" w:sz="6" w:space="0" w:color="auto"/>
              <w:bottom w:val="single" w:sz="12" w:space="0" w:color="auto"/>
              <w:right w:val="single" w:sz="6" w:space="0" w:color="auto"/>
            </w:tcBorders>
            <w:vAlign w:val="center"/>
            <w:hideMark/>
          </w:tcPr>
          <w:p w14:paraId="44A2F339" w14:textId="77777777" w:rsidR="001744CD" w:rsidRPr="00687547" w:rsidRDefault="001744CD" w:rsidP="00B43657">
            <w:pPr>
              <w:pStyle w:val="Textetableau"/>
            </w:pPr>
          </w:p>
        </w:tc>
        <w:tc>
          <w:tcPr>
            <w:tcW w:w="1276" w:type="dxa"/>
            <w:tcBorders>
              <w:top w:val="single" w:sz="6" w:space="0" w:color="auto"/>
              <w:left w:val="single" w:sz="6" w:space="0" w:color="auto"/>
              <w:bottom w:val="single" w:sz="12" w:space="0" w:color="auto"/>
              <w:right w:val="single" w:sz="12" w:space="0" w:color="auto"/>
            </w:tcBorders>
            <w:vAlign w:val="center"/>
            <w:hideMark/>
          </w:tcPr>
          <w:p w14:paraId="3A59A421" w14:textId="77777777" w:rsidR="001744CD" w:rsidRPr="00687547" w:rsidRDefault="001744CD" w:rsidP="00B43657">
            <w:pPr>
              <w:pStyle w:val="Textetableau"/>
            </w:pPr>
          </w:p>
        </w:tc>
      </w:tr>
    </w:tbl>
    <w:p w14:paraId="6E1BA69E" w14:textId="77777777" w:rsidR="001744CD" w:rsidRPr="00687547" w:rsidRDefault="001744CD" w:rsidP="001744CD">
      <w:pPr>
        <w:pStyle w:val="paragraph"/>
        <w:spacing w:before="0" w:beforeAutospacing="0" w:after="0" w:afterAutospacing="0"/>
        <w:jc w:val="both"/>
        <w:textAlignment w:val="baseline"/>
        <w:rPr>
          <w:rStyle w:val="normaltextrun"/>
          <w:rFonts w:ascii="Arial" w:hAnsi="Arial" w:cs="Arial"/>
        </w:rPr>
      </w:pPr>
    </w:p>
    <w:p w14:paraId="35D3F143" w14:textId="77777777" w:rsidR="001744CD" w:rsidRPr="00C04307" w:rsidRDefault="001744CD" w:rsidP="00667A69">
      <w:pPr>
        <w:pStyle w:val="Textemasqubleu"/>
        <w:rPr>
          <w:rStyle w:val="normaltextrun"/>
        </w:rPr>
      </w:pPr>
      <w:r w:rsidRPr="00C04307">
        <w:rPr>
          <w:rStyle w:val="normaltextrun"/>
        </w:rPr>
        <w:t>Les informations figurant dans le tableau précédent sont celles qui étaient disponibles au moment de la préparation du devis. Avant de débuter les travaux, il est important de valider si des changements sont survenus depuis la préparation du devis.</w:t>
      </w:r>
    </w:p>
    <w:p w14:paraId="61F995BF" w14:textId="071AFF0B" w:rsidR="001744CD" w:rsidRPr="00E2617A" w:rsidRDefault="001744CD" w:rsidP="007159A4">
      <w:pPr>
        <w:pStyle w:val="Titre2"/>
      </w:pPr>
      <w:bookmarkStart w:id="1499" w:name="_Toc162295618"/>
      <w:r w:rsidRPr="00E2617A">
        <w:t>Caractéristiques des équipements</w:t>
      </w:r>
      <w:bookmarkEnd w:id="1499"/>
    </w:p>
    <w:p w14:paraId="7D77E4B4" w14:textId="0EF13B00" w:rsidR="001744CD" w:rsidRPr="00B4001F" w:rsidRDefault="001744CD" w:rsidP="00667A69">
      <w:pPr>
        <w:pStyle w:val="Textemasqubleu"/>
      </w:pPr>
      <w:r w:rsidRPr="00B4001F">
        <w:t xml:space="preserve">Une </w:t>
      </w:r>
      <w:r w:rsidR="004759A4">
        <w:t>limite de charge maximale de 5</w:t>
      </w:r>
      <w:r w:rsidR="005928A1">
        <w:t> </w:t>
      </w:r>
      <w:r w:rsidR="004759A4">
        <w:t>tonnes est le minimum absolu que peu</w:t>
      </w:r>
      <w:r w:rsidR="001F347B">
        <w:t>ven</w:t>
      </w:r>
      <w:r w:rsidR="004759A4">
        <w:t>t afficher certaines structures</w:t>
      </w:r>
      <w:r w:rsidRPr="00B4001F">
        <w:t>, d’où la demande à l’entrepreneur de fournir les fiches techniques de tous les équipements de plus de 5</w:t>
      </w:r>
      <w:r w:rsidR="005928A1">
        <w:t> </w:t>
      </w:r>
      <w:r w:rsidRPr="00B4001F">
        <w:t>tonnes.</w:t>
      </w:r>
    </w:p>
    <w:p w14:paraId="5A7506DC" w14:textId="4511973F" w:rsidR="001744CD" w:rsidRPr="00687547" w:rsidRDefault="001744CD" w:rsidP="0085202C">
      <w:pPr>
        <w:pStyle w:val="Paragraphe"/>
        <w:rPr>
          <w:rStyle w:val="normaltextrun"/>
        </w:rPr>
      </w:pPr>
      <w:r w:rsidRPr="00687547">
        <w:rPr>
          <w:rStyle w:val="normaltextrun"/>
        </w:rPr>
        <w:t>L’entrepreneur doit fournir au surveillant les fiches techniques de tous les équipements de plus de 5</w:t>
      </w:r>
      <w:r w:rsidR="005928A1">
        <w:rPr>
          <w:rStyle w:val="normaltextrun"/>
        </w:rPr>
        <w:t> </w:t>
      </w:r>
      <w:r w:rsidRPr="00687547">
        <w:rPr>
          <w:rStyle w:val="normaltextrun"/>
        </w:rPr>
        <w:t>t</w:t>
      </w:r>
      <w:r w:rsidR="00083653">
        <w:rPr>
          <w:rStyle w:val="normaltextrun"/>
        </w:rPr>
        <w:t>onnes,</w:t>
      </w:r>
      <w:r w:rsidRPr="00687547">
        <w:rPr>
          <w:rStyle w:val="normaltextrun"/>
        </w:rPr>
        <w:t xml:space="preserve"> excluant les camions, devant être en opération ou devant circuler sur les structures, et ce, au moins 3</w:t>
      </w:r>
      <w:r w:rsidR="005928A1">
        <w:rPr>
          <w:rStyle w:val="normaltextrun"/>
        </w:rPr>
        <w:t> </w:t>
      </w:r>
      <w:r w:rsidRPr="00687547">
        <w:rPr>
          <w:rStyle w:val="normaltextrun"/>
        </w:rPr>
        <w:t>jours avant le début des travaux de correction par planage ou de pose d’enrobé. Ces documents doivent être intégrés au plan de travail lorsque ce dernier est exigé.</w:t>
      </w:r>
    </w:p>
    <w:p w14:paraId="2DF3A434" w14:textId="6AFD5E3A" w:rsidR="001744CD" w:rsidRPr="00687547" w:rsidRDefault="001744CD" w:rsidP="007159A4">
      <w:pPr>
        <w:pStyle w:val="Titre2"/>
        <w:rPr>
          <w:rStyle w:val="normaltextrun"/>
          <w:rFonts w:cs="Times New Roman"/>
          <w:b w:val="0"/>
          <w:caps w:val="0"/>
          <w:shd w:val="clear" w:color="auto" w:fill="FFFFFF"/>
        </w:rPr>
      </w:pPr>
      <w:bookmarkStart w:id="1500" w:name="_Toc162295619"/>
      <w:r w:rsidRPr="00687547">
        <w:t>Balisage</w:t>
      </w:r>
      <w:bookmarkEnd w:id="1500"/>
    </w:p>
    <w:p w14:paraId="4E162102" w14:textId="1EB46177" w:rsidR="001744CD" w:rsidRPr="00687547" w:rsidRDefault="001744CD" w:rsidP="0085202C">
      <w:pPr>
        <w:pStyle w:val="Paragraphe"/>
      </w:pPr>
      <w:r w:rsidRPr="00687547">
        <w:rPr>
          <w:rStyle w:val="normaltextrun"/>
        </w:rPr>
        <w:t>Avant le début des travaux de correction par planage ou de pose d’enrobé, l’entrepreneur doit mettre en place un balisage physique aux approches de chaque structure</w:t>
      </w:r>
      <w:r w:rsidR="001F6391">
        <w:rPr>
          <w:rStyle w:val="normaltextrun"/>
        </w:rPr>
        <w:t xml:space="preserve"> faisant partie du contrat</w:t>
      </w:r>
      <w:r w:rsidRPr="00687547">
        <w:rPr>
          <w:rStyle w:val="normaltextrun"/>
        </w:rPr>
        <w:t xml:space="preserve"> (à 2,5</w:t>
      </w:r>
      <w:r w:rsidR="005928A1">
        <w:rPr>
          <w:rStyle w:val="normaltextrun"/>
        </w:rPr>
        <w:t> </w:t>
      </w:r>
      <w:r w:rsidRPr="00687547">
        <w:rPr>
          <w:rStyle w:val="normaltextrun"/>
        </w:rPr>
        <w:t>m de l’arrière d’une culée ou de l’arrière de tout élément de structure). Le balisage doit être installé visiblement aux abords immédiats de la chaussée et doit permettre aux opérateurs de machinerie d’identifier les extrémités de la structure.</w:t>
      </w:r>
    </w:p>
    <w:p w14:paraId="276CC1CC" w14:textId="505B25DB" w:rsidR="001744CD" w:rsidRPr="00687547" w:rsidRDefault="001744CD" w:rsidP="007159A4">
      <w:pPr>
        <w:pStyle w:val="Titre2"/>
        <w:rPr>
          <w:rStyle w:val="normaltextrun"/>
          <w:rFonts w:cs="Times New Roman"/>
          <w:b w:val="0"/>
          <w:caps w:val="0"/>
          <w:shd w:val="clear" w:color="auto" w:fill="FFFFFF"/>
        </w:rPr>
      </w:pPr>
      <w:bookmarkStart w:id="1501" w:name="_Toc162295620"/>
      <w:r w:rsidRPr="00687547">
        <w:t>Utilisation</w:t>
      </w:r>
      <w:bookmarkEnd w:id="1501"/>
    </w:p>
    <w:p w14:paraId="27FEF7DE" w14:textId="31663912" w:rsidR="001744CD" w:rsidRPr="00687547" w:rsidRDefault="001744CD" w:rsidP="0085202C">
      <w:pPr>
        <w:pStyle w:val="Paragraphe"/>
        <w:rPr>
          <w:rStyle w:val="normaltextrun"/>
        </w:rPr>
      </w:pPr>
      <w:r w:rsidRPr="00687547">
        <w:rPr>
          <w:rStyle w:val="normaltextrun"/>
        </w:rPr>
        <w:t>Aucun matériel ou équipement ne peut être entreposé ou déposé sur une structure.</w:t>
      </w:r>
    </w:p>
    <w:p w14:paraId="7B77C780" w14:textId="1039A548" w:rsidR="001744CD" w:rsidRPr="00687547" w:rsidRDefault="001744CD" w:rsidP="007159A4">
      <w:pPr>
        <w:pStyle w:val="Titre2"/>
      </w:pPr>
      <w:bookmarkStart w:id="1502" w:name="_Toc162295621"/>
      <w:r w:rsidRPr="00687547">
        <w:t>Circulation – Équipement de planage, finisseuse, VTM et unité de décohésionnement</w:t>
      </w:r>
      <w:bookmarkEnd w:id="1502"/>
    </w:p>
    <w:p w14:paraId="15BF5369" w14:textId="148DD71B" w:rsidR="001744CD" w:rsidRPr="00687547" w:rsidRDefault="001744CD" w:rsidP="0085202C">
      <w:pPr>
        <w:pStyle w:val="Paragraphe"/>
        <w:rPr>
          <w:rStyle w:val="normaltextrun"/>
        </w:rPr>
      </w:pPr>
      <w:r w:rsidRPr="00687547">
        <w:rPr>
          <w:rStyle w:val="normaltextrun"/>
        </w:rPr>
        <w:t xml:space="preserve">Dans les limites du chantier, </w:t>
      </w:r>
      <w:r w:rsidR="00BA19F6">
        <w:rPr>
          <w:rStyle w:val="normaltextrun"/>
        </w:rPr>
        <w:t xml:space="preserve">pour que </w:t>
      </w:r>
      <w:r w:rsidRPr="00687547">
        <w:rPr>
          <w:rStyle w:val="normaltextrun"/>
        </w:rPr>
        <w:t xml:space="preserve">la circulation des équipements de planage sur une structure non affaiblie par des travaux </w:t>
      </w:r>
      <w:r w:rsidR="00BA19F6">
        <w:rPr>
          <w:rStyle w:val="normaltextrun"/>
        </w:rPr>
        <w:t>soit</w:t>
      </w:r>
      <w:r w:rsidRPr="00687547">
        <w:rPr>
          <w:rStyle w:val="normaltextrun"/>
        </w:rPr>
        <w:t xml:space="preserve"> permise</w:t>
      </w:r>
      <w:r w:rsidR="00BA19F6">
        <w:rPr>
          <w:rStyle w:val="normaltextrun"/>
        </w:rPr>
        <w:t xml:space="preserve">, </w:t>
      </w:r>
      <w:r w:rsidRPr="00687547">
        <w:rPr>
          <w:rStyle w:val="normaltextrun"/>
        </w:rPr>
        <w:t>la masse de l’équipement</w:t>
      </w:r>
      <w:r w:rsidR="00A1669F">
        <w:rPr>
          <w:rStyle w:val="normaltextrun"/>
        </w:rPr>
        <w:t xml:space="preserve"> de planage</w:t>
      </w:r>
      <w:r w:rsidRPr="00687547">
        <w:rPr>
          <w:rStyle w:val="normaltextrun"/>
        </w:rPr>
        <w:t xml:space="preserve">, y inclus l’eau, ne </w:t>
      </w:r>
      <w:r w:rsidR="00A1669F">
        <w:rPr>
          <w:rStyle w:val="normaltextrun"/>
        </w:rPr>
        <w:t xml:space="preserve">doit pas </w:t>
      </w:r>
      <w:r w:rsidRPr="00687547">
        <w:rPr>
          <w:rStyle w:val="normaltextrun"/>
        </w:rPr>
        <w:t>dépasse</w:t>
      </w:r>
      <w:r w:rsidR="00A1669F">
        <w:rPr>
          <w:rStyle w:val="normaltextrun"/>
        </w:rPr>
        <w:t>r</w:t>
      </w:r>
      <w:r w:rsidRPr="00687547">
        <w:rPr>
          <w:rStyle w:val="normaltextrun"/>
        </w:rPr>
        <w:t xml:space="preserve"> la moindre des 2</w:t>
      </w:r>
      <w:r w:rsidR="00975155">
        <w:rPr>
          <w:rStyle w:val="normaltextrun"/>
        </w:rPr>
        <w:t> </w:t>
      </w:r>
      <w:r w:rsidRPr="00687547">
        <w:rPr>
          <w:rStyle w:val="normaltextrun"/>
        </w:rPr>
        <w:t>charges suivantes : la capacité affichée du pont correspondant au camion à 2</w:t>
      </w:r>
      <w:r w:rsidR="00975155">
        <w:rPr>
          <w:rStyle w:val="normaltextrun"/>
        </w:rPr>
        <w:t> </w:t>
      </w:r>
      <w:r w:rsidRPr="00687547">
        <w:rPr>
          <w:rStyle w:val="normaltextrun"/>
        </w:rPr>
        <w:t>essieux ou 32</w:t>
      </w:r>
      <w:r w:rsidR="00975155">
        <w:rPr>
          <w:rStyle w:val="normaltextrun"/>
        </w:rPr>
        <w:t> </w:t>
      </w:r>
      <w:r w:rsidRPr="00687547">
        <w:rPr>
          <w:rStyle w:val="normaltextrun"/>
        </w:rPr>
        <w:t>t</w:t>
      </w:r>
      <w:r w:rsidR="00BA19F6">
        <w:rPr>
          <w:rStyle w:val="normaltextrun"/>
        </w:rPr>
        <w:t xml:space="preserve">, </w:t>
      </w:r>
      <w:r w:rsidR="00A1669F">
        <w:rPr>
          <w:rStyle w:val="normaltextrun"/>
        </w:rPr>
        <w:t>comme</w:t>
      </w:r>
      <w:r w:rsidR="00BA19F6">
        <w:rPr>
          <w:rStyle w:val="normaltextrun"/>
        </w:rPr>
        <w:t xml:space="preserve"> </w:t>
      </w:r>
      <w:r w:rsidR="00A1669F">
        <w:rPr>
          <w:rStyle w:val="normaltextrun"/>
        </w:rPr>
        <w:t>spécifié</w:t>
      </w:r>
      <w:r w:rsidR="00BA19F6">
        <w:rPr>
          <w:rStyle w:val="normaltextrun"/>
        </w:rPr>
        <w:t xml:space="preserve"> à l’article </w:t>
      </w:r>
      <w:r w:rsidR="00BA19F6" w:rsidRPr="00A1669F">
        <w:rPr>
          <w:rStyle w:val="normaltextrun"/>
          <w:highlight w:val="yellow"/>
        </w:rPr>
        <w:t>15.11.3.1.2</w:t>
      </w:r>
      <w:r w:rsidR="00BA19F6">
        <w:rPr>
          <w:rStyle w:val="normaltextrun"/>
        </w:rPr>
        <w:t xml:space="preserve"> « Correction par planage »</w:t>
      </w:r>
      <w:r w:rsidR="00A1669F">
        <w:rPr>
          <w:rStyle w:val="normaltextrun"/>
        </w:rPr>
        <w:t xml:space="preserve"> du CCDG</w:t>
      </w:r>
      <w:r w:rsidRPr="00687547">
        <w:rPr>
          <w:rStyle w:val="normaltextrun"/>
        </w:rPr>
        <w:t>.</w:t>
      </w:r>
    </w:p>
    <w:p w14:paraId="719113F8" w14:textId="330438A5" w:rsidR="001744CD" w:rsidRDefault="004D4804" w:rsidP="004D4804">
      <w:pPr>
        <w:pStyle w:val="paragraph"/>
        <w:spacing w:before="0" w:beforeAutospacing="0" w:after="0" w:afterAutospacing="0"/>
        <w:jc w:val="both"/>
        <w:textAlignment w:val="baseline"/>
        <w:rPr>
          <w:rStyle w:val="normaltextrun"/>
          <w:rFonts w:ascii="Arial" w:hAnsi="Arial" w:cs="Arial"/>
        </w:rPr>
      </w:pPr>
      <w:r w:rsidRPr="004D4804">
        <w:rPr>
          <w:rStyle w:val="normaltextrun"/>
          <w:rFonts w:ascii="Arial" w:hAnsi="Arial" w:cs="Arial"/>
        </w:rPr>
        <w:t xml:space="preserve">Dans les limites du chantier, </w:t>
      </w:r>
      <w:r w:rsidR="00A1669F">
        <w:rPr>
          <w:rStyle w:val="normaltextrun"/>
          <w:rFonts w:ascii="Arial" w:hAnsi="Arial" w:cs="Arial"/>
        </w:rPr>
        <w:t xml:space="preserve">pour que </w:t>
      </w:r>
      <w:r w:rsidRPr="004D4804">
        <w:rPr>
          <w:rStyle w:val="normaltextrun"/>
          <w:rFonts w:ascii="Arial" w:hAnsi="Arial" w:cs="Arial"/>
        </w:rPr>
        <w:t xml:space="preserve">la circulation des finisseuses sur une structure non affaiblie par des travaux </w:t>
      </w:r>
      <w:r w:rsidR="00A1669F">
        <w:rPr>
          <w:rStyle w:val="normaltextrun"/>
          <w:rFonts w:ascii="Arial" w:hAnsi="Arial" w:cs="Arial"/>
        </w:rPr>
        <w:t>soit</w:t>
      </w:r>
      <w:r w:rsidRPr="004D4804">
        <w:rPr>
          <w:rStyle w:val="normaltextrun"/>
          <w:rFonts w:ascii="Arial" w:hAnsi="Arial" w:cs="Arial"/>
        </w:rPr>
        <w:t xml:space="preserve"> permise</w:t>
      </w:r>
      <w:r w:rsidR="00A1669F">
        <w:rPr>
          <w:rStyle w:val="normaltextrun"/>
          <w:rFonts w:ascii="Arial" w:hAnsi="Arial" w:cs="Arial"/>
        </w:rPr>
        <w:t xml:space="preserve">, </w:t>
      </w:r>
      <w:r w:rsidRPr="004D4804">
        <w:rPr>
          <w:rStyle w:val="normaltextrun"/>
          <w:rFonts w:ascii="Arial" w:hAnsi="Arial" w:cs="Arial"/>
        </w:rPr>
        <w:t>la masse de l’équipement</w:t>
      </w:r>
      <w:r w:rsidR="00A1669F">
        <w:rPr>
          <w:rStyle w:val="normaltextrun"/>
          <w:rFonts w:ascii="Arial" w:hAnsi="Arial" w:cs="Arial"/>
        </w:rPr>
        <w:t xml:space="preserve"> utilisé pour la mise en place et le compactage de l’enrobé</w:t>
      </w:r>
      <w:r w:rsidRPr="004D4804">
        <w:rPr>
          <w:rStyle w:val="normaltextrun"/>
          <w:rFonts w:ascii="Arial" w:hAnsi="Arial" w:cs="Arial"/>
        </w:rPr>
        <w:t xml:space="preserve">, y compris le </w:t>
      </w:r>
      <w:r w:rsidRPr="004D4804">
        <w:rPr>
          <w:rStyle w:val="normaltextrun"/>
          <w:rFonts w:ascii="Arial" w:hAnsi="Arial" w:cs="Arial"/>
        </w:rPr>
        <w:lastRenderedPageBreak/>
        <w:t xml:space="preserve">chargement, ne </w:t>
      </w:r>
      <w:r w:rsidR="00A1669F">
        <w:rPr>
          <w:rStyle w:val="normaltextrun"/>
          <w:rFonts w:ascii="Arial" w:hAnsi="Arial" w:cs="Arial"/>
        </w:rPr>
        <w:t xml:space="preserve">doit pas excéder </w:t>
      </w:r>
      <w:r w:rsidRPr="004D4804">
        <w:rPr>
          <w:rStyle w:val="normaltextrun"/>
          <w:rFonts w:ascii="Arial" w:hAnsi="Arial" w:cs="Arial"/>
        </w:rPr>
        <w:t>la moindre des 2</w:t>
      </w:r>
      <w:r w:rsidR="00975155">
        <w:rPr>
          <w:rStyle w:val="normaltextrun"/>
          <w:rFonts w:ascii="Arial" w:hAnsi="Arial" w:cs="Arial"/>
        </w:rPr>
        <w:t> </w:t>
      </w:r>
      <w:r w:rsidRPr="004D4804">
        <w:rPr>
          <w:rStyle w:val="normaltextrun"/>
          <w:rFonts w:ascii="Arial" w:hAnsi="Arial" w:cs="Arial"/>
        </w:rPr>
        <w:t>charges suivantes</w:t>
      </w:r>
      <w:r w:rsidR="00975155">
        <w:rPr>
          <w:rStyle w:val="normaltextrun"/>
          <w:rFonts w:ascii="Arial" w:hAnsi="Arial" w:cs="Arial"/>
        </w:rPr>
        <w:t> </w:t>
      </w:r>
      <w:r w:rsidRPr="004D4804">
        <w:rPr>
          <w:rStyle w:val="normaltextrun"/>
          <w:rFonts w:ascii="Arial" w:hAnsi="Arial" w:cs="Arial"/>
        </w:rPr>
        <w:t>: la capacité affichée du pont correspondant au camion à 2</w:t>
      </w:r>
      <w:r w:rsidR="00975155">
        <w:rPr>
          <w:rStyle w:val="normaltextrun"/>
          <w:rFonts w:ascii="Arial" w:hAnsi="Arial" w:cs="Arial"/>
        </w:rPr>
        <w:t> </w:t>
      </w:r>
      <w:r w:rsidRPr="004D4804">
        <w:rPr>
          <w:rStyle w:val="normaltextrun"/>
          <w:rFonts w:ascii="Arial" w:hAnsi="Arial" w:cs="Arial"/>
        </w:rPr>
        <w:t>essieux ou 28</w:t>
      </w:r>
      <w:r w:rsidR="00975155">
        <w:rPr>
          <w:rStyle w:val="normaltextrun"/>
          <w:rFonts w:ascii="Arial" w:hAnsi="Arial" w:cs="Arial"/>
        </w:rPr>
        <w:t> </w:t>
      </w:r>
      <w:r w:rsidRPr="004D4804">
        <w:rPr>
          <w:rStyle w:val="normaltextrun"/>
          <w:rFonts w:ascii="Arial" w:hAnsi="Arial" w:cs="Arial"/>
        </w:rPr>
        <w:t>t</w:t>
      </w:r>
      <w:r w:rsidR="00A1669F">
        <w:rPr>
          <w:rStyle w:val="normaltextrun"/>
          <w:rFonts w:ascii="Arial" w:hAnsi="Arial" w:cs="Arial"/>
        </w:rPr>
        <w:t xml:space="preserve"> dans le cas des finisseuses comme spécifié à l’article </w:t>
      </w:r>
      <w:r w:rsidR="00A1669F" w:rsidRPr="00002EB8">
        <w:rPr>
          <w:rStyle w:val="normaltextrun"/>
          <w:rFonts w:ascii="Arial" w:hAnsi="Arial" w:cs="Arial"/>
          <w:highlight w:val="yellow"/>
        </w:rPr>
        <w:t>15.11.3.3</w:t>
      </w:r>
      <w:r w:rsidR="00A1669F">
        <w:rPr>
          <w:rStyle w:val="normaltextrun"/>
          <w:rFonts w:ascii="Arial" w:hAnsi="Arial" w:cs="Arial"/>
        </w:rPr>
        <w:t xml:space="preserve"> « enrobé préparé et posé à chaud » du CCDG</w:t>
      </w:r>
      <w:r w:rsidRPr="004D4804">
        <w:rPr>
          <w:rStyle w:val="normaltextrun"/>
          <w:rFonts w:ascii="Arial" w:hAnsi="Arial" w:cs="Arial"/>
        </w:rPr>
        <w:t>.</w:t>
      </w:r>
    </w:p>
    <w:p w14:paraId="5EFB5F1F" w14:textId="27C72FCA" w:rsidR="001744CD" w:rsidRPr="00687547" w:rsidRDefault="001744CD" w:rsidP="0085202C">
      <w:pPr>
        <w:pStyle w:val="Paragraphe"/>
        <w:rPr>
          <w:rStyle w:val="eop"/>
        </w:rPr>
      </w:pPr>
      <w:r w:rsidRPr="00687547">
        <w:rPr>
          <w:rStyle w:val="normaltextrun"/>
        </w:rPr>
        <w:t>Dans les limites du chantier, un VTM ou une unité de décohésionnement (sans véhicule de transport) est autorisé à circuler sur une structure non affaiblie par des travaux et sans affichage de limitation de poids</w:t>
      </w:r>
      <w:r w:rsidR="0050340D">
        <w:rPr>
          <w:rStyle w:val="normaltextrun"/>
        </w:rPr>
        <w:t>,</w:t>
      </w:r>
      <w:r w:rsidRPr="00687547">
        <w:rPr>
          <w:rStyle w:val="normaltextrun"/>
        </w:rPr>
        <w:t xml:space="preserve"> si toutes les conditions suivantes sont respectées</w:t>
      </w:r>
      <w:r w:rsidR="00975155">
        <w:rPr>
          <w:rStyle w:val="normaltextrun"/>
        </w:rPr>
        <w:t> </w:t>
      </w:r>
      <w:r w:rsidRPr="00687547">
        <w:rPr>
          <w:rStyle w:val="normaltextrun"/>
        </w:rPr>
        <w:t>:</w:t>
      </w:r>
    </w:p>
    <w:p w14:paraId="127314DF" w14:textId="4867E459" w:rsidR="001744CD" w:rsidRPr="00687547" w:rsidRDefault="001744CD" w:rsidP="00DB5419">
      <w:pPr>
        <w:pStyle w:val="Puce1"/>
      </w:pPr>
      <w:r w:rsidRPr="00687547">
        <w:rPr>
          <w:rStyle w:val="normaltextrun"/>
          <w:rFonts w:cs="Arial"/>
        </w:rPr>
        <w:t>Le poids de l’équipement est inférieur à 36</w:t>
      </w:r>
      <w:r w:rsidR="00975155">
        <w:rPr>
          <w:rStyle w:val="normaltextrun"/>
          <w:rFonts w:cs="Arial"/>
        </w:rPr>
        <w:t> </w:t>
      </w:r>
      <w:r w:rsidRPr="00687547">
        <w:rPr>
          <w:rStyle w:val="normaltextrun"/>
          <w:rFonts w:cs="Arial"/>
        </w:rPr>
        <w:t>t</w:t>
      </w:r>
      <w:r w:rsidR="0050340D">
        <w:rPr>
          <w:rStyle w:val="normaltextrun"/>
          <w:rFonts w:cs="Arial"/>
        </w:rPr>
        <w:t>onnes</w:t>
      </w:r>
      <w:r w:rsidRPr="00687547">
        <w:rPr>
          <w:rStyle w:val="normaltextrun"/>
          <w:rFonts w:cs="Arial"/>
        </w:rPr>
        <w:t>;</w:t>
      </w:r>
    </w:p>
    <w:p w14:paraId="63F46688" w14:textId="14D202E1" w:rsidR="001744CD" w:rsidRPr="00687547" w:rsidRDefault="001744CD" w:rsidP="00DB5419">
      <w:pPr>
        <w:pStyle w:val="Puce1"/>
      </w:pPr>
      <w:r w:rsidRPr="00687547">
        <w:rPr>
          <w:rStyle w:val="normaltextrun"/>
          <w:rFonts w:cs="Arial"/>
        </w:rPr>
        <w:t>L’équipement est vidé de son contenu (VTM);</w:t>
      </w:r>
    </w:p>
    <w:p w14:paraId="320E6019" w14:textId="642532B4" w:rsidR="001744CD" w:rsidRPr="00687547" w:rsidRDefault="001744CD" w:rsidP="00DB5419">
      <w:pPr>
        <w:pStyle w:val="Puce1"/>
      </w:pPr>
      <w:r w:rsidRPr="00687547">
        <w:rPr>
          <w:rStyle w:val="normaltextrun"/>
          <w:rFonts w:cs="Arial"/>
        </w:rPr>
        <w:t>L’équipement est le seul véhicule sur la structure et il est situé le plus près possible de l’axe central de la structure;</w:t>
      </w:r>
    </w:p>
    <w:p w14:paraId="6C89801D" w14:textId="64D40AFF" w:rsidR="001744CD" w:rsidRPr="00687547" w:rsidRDefault="001744CD" w:rsidP="00DB5419">
      <w:pPr>
        <w:pStyle w:val="Puce1"/>
      </w:pPr>
      <w:r w:rsidRPr="00687547">
        <w:rPr>
          <w:rStyle w:val="normaltextrun"/>
          <w:rFonts w:cs="Arial"/>
        </w:rPr>
        <w:t>L’équipement doit circuler à une vitesse maximale de 10</w:t>
      </w:r>
      <w:r w:rsidR="00975155">
        <w:rPr>
          <w:rStyle w:val="normaltextrun"/>
          <w:rFonts w:cs="Arial"/>
        </w:rPr>
        <w:t> </w:t>
      </w:r>
      <w:r w:rsidRPr="00687547">
        <w:rPr>
          <w:rStyle w:val="normaltextrun"/>
          <w:rFonts w:cs="Arial"/>
        </w:rPr>
        <w:t>km/h et ne doit pas freiner brusquement.</w:t>
      </w:r>
    </w:p>
    <w:p w14:paraId="3A866FD3" w14:textId="47439990" w:rsidR="001744CD" w:rsidRPr="00687547" w:rsidRDefault="001744CD" w:rsidP="0085202C">
      <w:pPr>
        <w:pStyle w:val="Paragraphe"/>
        <w:rPr>
          <w:rStyle w:val="normaltextrun"/>
          <w:rFonts w:eastAsiaTheme="minorHAnsi"/>
          <w:sz w:val="22"/>
          <w:szCs w:val="22"/>
          <w:u w:val="single"/>
        </w:rPr>
      </w:pPr>
      <w:r w:rsidRPr="00687547">
        <w:rPr>
          <w:rStyle w:val="normaltextrun"/>
        </w:rPr>
        <w:t xml:space="preserve">La circulation d’un VTM ou d’une unité de décohésionnement avec ou sans véhicule de transport est interdite sur une structure affaiblie par des travaux ou affichée en limitation de poids (autre qu’une limitation de poids aux charges légales). </w:t>
      </w:r>
      <w:r w:rsidRPr="00A4594C">
        <w:rPr>
          <w:rStyle w:val="normaltextrun"/>
        </w:rPr>
        <w:t>Dans le cas de la circulation de ces équipements sur une structure</w:t>
      </w:r>
      <w:r w:rsidRPr="00687547">
        <w:rPr>
          <w:rStyle w:val="normaltextrun"/>
        </w:rPr>
        <w:t xml:space="preserve"> ayant un affichage de limitation de poids aux charges légales, ceux-ci doivent être chargés sur un véhicule de transport. Le véhicule de transport ne doit pas nécessiter </w:t>
      </w:r>
      <w:r w:rsidRPr="00A4594C">
        <w:rPr>
          <w:rStyle w:val="normaltextrun"/>
        </w:rPr>
        <w:t>un permis spécial de circulation de classe 5</w:t>
      </w:r>
      <w:r w:rsidR="004A7B8A">
        <w:rPr>
          <w:rStyle w:val="normaltextrun"/>
        </w:rPr>
        <w:t> </w:t>
      </w:r>
      <w:r w:rsidRPr="00A4594C">
        <w:rPr>
          <w:rStyle w:val="normaltextrun"/>
        </w:rPr>
        <w:t>pour circuler sur la structure.</w:t>
      </w:r>
    </w:p>
    <w:p w14:paraId="5F4DDAB2" w14:textId="77777777" w:rsidR="00D02D8D" w:rsidRDefault="001744CD" w:rsidP="0085202C">
      <w:pPr>
        <w:pStyle w:val="Paragraphe"/>
        <w:rPr>
          <w:rStyle w:val="normaltextrun"/>
        </w:rPr>
      </w:pPr>
      <w:r w:rsidRPr="00687547">
        <w:rPr>
          <w:rStyle w:val="normaltextrun"/>
        </w:rPr>
        <w:t>Dans tous les cas où les équipements ne peuvent pas circuler sur la structure, ils doivent être chargés sur un véhicule de transport et celui-ci doit emprunter un trajet alternatif pour se rendre de l’autre côté de cette structure.</w:t>
      </w:r>
      <w:r w:rsidR="006A15B4" w:rsidRPr="00687547">
        <w:rPr>
          <w:rStyle w:val="normaltextrun"/>
        </w:rPr>
        <w:t xml:space="preserve"> </w:t>
      </w:r>
    </w:p>
    <w:p w14:paraId="18977273" w14:textId="26EC0334" w:rsidR="001744CD" w:rsidRPr="00A4594C" w:rsidRDefault="001744CD" w:rsidP="00667A69">
      <w:pPr>
        <w:pStyle w:val="Textemasqubleu"/>
        <w:rPr>
          <w:rStyle w:val="normaltextrun"/>
        </w:rPr>
      </w:pPr>
      <w:r w:rsidRPr="00A4594C">
        <w:rPr>
          <w:rStyle w:val="normaltextrun"/>
        </w:rPr>
        <w:t xml:space="preserve">Si le détour est difficilement réalisable, </w:t>
      </w:r>
      <w:r w:rsidR="00AE6B96">
        <w:rPr>
          <w:rStyle w:val="normaltextrun"/>
        </w:rPr>
        <w:t xml:space="preserve">le </w:t>
      </w:r>
      <w:r w:rsidR="00796C6B">
        <w:rPr>
          <w:rStyle w:val="normaltextrun"/>
        </w:rPr>
        <w:t>concepteur</w:t>
      </w:r>
      <w:r w:rsidR="008734FE" w:rsidRPr="00A4594C">
        <w:rPr>
          <w:rStyle w:val="normaltextrun"/>
        </w:rPr>
        <w:t xml:space="preserve"> doit </w:t>
      </w:r>
      <w:r w:rsidRPr="00A4594C">
        <w:rPr>
          <w:rStyle w:val="normaltextrun"/>
        </w:rPr>
        <w:t>demander un avis de la</w:t>
      </w:r>
      <w:r w:rsidR="008734FE" w:rsidRPr="00A4594C">
        <w:rPr>
          <w:rStyle w:val="normaltextrun"/>
        </w:rPr>
        <w:t xml:space="preserve"> DGS</w:t>
      </w:r>
      <w:r w:rsidRPr="00A4594C">
        <w:rPr>
          <w:rStyle w:val="normaltextrun"/>
        </w:rPr>
        <w:t>.</w:t>
      </w:r>
    </w:p>
    <w:p w14:paraId="1271A510" w14:textId="526CCE32" w:rsidR="001744CD" w:rsidRPr="00952558" w:rsidRDefault="001744CD" w:rsidP="0085202C">
      <w:pPr>
        <w:pStyle w:val="Paragraphe"/>
      </w:pPr>
      <w:r w:rsidRPr="00687547">
        <w:rPr>
          <w:rStyle w:val="eop"/>
        </w:rPr>
        <w:t>Pour chaque structure où il est permis de circuler avec un VTM ou une unité de décohésionnement</w:t>
      </w:r>
      <w:r w:rsidR="00A94FF2">
        <w:rPr>
          <w:rStyle w:val="eop"/>
        </w:rPr>
        <w:t>,</w:t>
      </w:r>
      <w:r w:rsidRPr="00687547">
        <w:rPr>
          <w:rStyle w:val="eop"/>
        </w:rPr>
        <w:t xml:space="preserve"> selon les critères énoncés précédemment, l’entrepreneur doit avoir reçu</w:t>
      </w:r>
      <w:r w:rsidR="00A94FF2">
        <w:rPr>
          <w:rStyle w:val="eop"/>
        </w:rPr>
        <w:t xml:space="preserve"> au préalable</w:t>
      </w:r>
      <w:r w:rsidRPr="00687547">
        <w:rPr>
          <w:rStyle w:val="eop"/>
        </w:rPr>
        <w:t xml:space="preserve"> une autorisation écrite du surveillant. Dans le cas du VTM, l’entrepreneur doit confirmer verbalement au surveillant que celui-ci a été vidé de son contenu d’enrobé avant de recevoir l’autorisation.</w:t>
      </w:r>
    </w:p>
    <w:p w14:paraId="3FCF478D" w14:textId="31A2A6D2" w:rsidR="001744CD" w:rsidRPr="00687547" w:rsidRDefault="001744CD" w:rsidP="007159A4">
      <w:pPr>
        <w:pStyle w:val="Titre2"/>
      </w:pPr>
      <w:bookmarkStart w:id="1503" w:name="_Toc162295622"/>
      <w:r w:rsidRPr="00687547">
        <w:t>Circulation – Camions et autres équipements</w:t>
      </w:r>
      <w:bookmarkEnd w:id="1503"/>
    </w:p>
    <w:p w14:paraId="1B070EAB" w14:textId="63C5FC73" w:rsidR="001744CD" w:rsidRDefault="001744CD" w:rsidP="0085202C">
      <w:pPr>
        <w:pStyle w:val="Paragraphe"/>
        <w:rPr>
          <w:rStyle w:val="normaltextrun"/>
        </w:rPr>
      </w:pPr>
      <w:r w:rsidRPr="00687547">
        <w:rPr>
          <w:rStyle w:val="normaltextrun"/>
        </w:rPr>
        <w:t>Tel que mentionné à l’article</w:t>
      </w:r>
      <w:r w:rsidR="00F802A4">
        <w:rPr>
          <w:rStyle w:val="normaltextrun"/>
        </w:rPr>
        <w:t> </w:t>
      </w:r>
      <w:r w:rsidRPr="00687547">
        <w:rPr>
          <w:rStyle w:val="normaltextrun"/>
          <w:shd w:val="clear" w:color="auto" w:fill="FFFF00"/>
        </w:rPr>
        <w:t>6.11</w:t>
      </w:r>
      <w:r w:rsidRPr="00687547">
        <w:rPr>
          <w:rStyle w:val="normaltextrun"/>
        </w:rPr>
        <w:t xml:space="preserve"> « Utilisation des ouvrages d’art » du CCDG, le poids, y compris le chargement, des </w:t>
      </w:r>
      <w:r w:rsidR="005475E3">
        <w:rPr>
          <w:rStyle w:val="normaltextrun"/>
        </w:rPr>
        <w:t>véhicules</w:t>
      </w:r>
      <w:r w:rsidRPr="00687547">
        <w:rPr>
          <w:rStyle w:val="normaltextrun"/>
        </w:rPr>
        <w:t xml:space="preserve"> devant circuler sur une structure non</w:t>
      </w:r>
      <w:r w:rsidR="00F802A4">
        <w:rPr>
          <w:rStyle w:val="normaltextrun"/>
        </w:rPr>
        <w:t xml:space="preserve"> </w:t>
      </w:r>
      <w:r w:rsidRPr="00687547">
        <w:rPr>
          <w:rStyle w:val="normaltextrun"/>
        </w:rPr>
        <w:t>affaiblie par des travaux et située à l’intérieur des limites d’un chantier</w:t>
      </w:r>
      <w:r w:rsidR="00224C09">
        <w:rPr>
          <w:rStyle w:val="normaltextrun"/>
        </w:rPr>
        <w:t>,</w:t>
      </w:r>
      <w:r w:rsidRPr="00687547">
        <w:rPr>
          <w:rStyle w:val="normaltextrun"/>
        </w:rPr>
        <w:t xml:space="preserve"> doit respecter les charges légales sans toutefois excéder la capacité affichée de l’ouvrage. Dans le cas des équipements de chantier autres qu’un VTM, une unité de décohésionnement, un équipement de planage ou une finisseuse, leur poids, y compris le chargement, ne doit pas excéder la plus faible valeur entre 23</w:t>
      </w:r>
      <w:r w:rsidR="00F802A4">
        <w:rPr>
          <w:rStyle w:val="normaltextrun"/>
        </w:rPr>
        <w:t> </w:t>
      </w:r>
      <w:r w:rsidRPr="00687547">
        <w:rPr>
          <w:rStyle w:val="normaltextrun"/>
        </w:rPr>
        <w:t>t</w:t>
      </w:r>
      <w:r w:rsidR="00224C09">
        <w:rPr>
          <w:rStyle w:val="normaltextrun"/>
        </w:rPr>
        <w:t>onnes</w:t>
      </w:r>
      <w:r w:rsidRPr="00687547">
        <w:rPr>
          <w:rStyle w:val="normaltextrun"/>
        </w:rPr>
        <w:t xml:space="preserve"> et la capacité affichée de l’ouvrage indiquée au panneau de limitation de poids correspondant au camion à 2</w:t>
      </w:r>
      <w:r w:rsidR="00F802A4">
        <w:rPr>
          <w:rStyle w:val="normaltextrun"/>
        </w:rPr>
        <w:t> </w:t>
      </w:r>
      <w:r w:rsidRPr="00687547">
        <w:rPr>
          <w:rStyle w:val="normaltextrun"/>
        </w:rPr>
        <w:t xml:space="preserve">essieux. </w:t>
      </w:r>
    </w:p>
    <w:p w14:paraId="1382B6A4" w14:textId="2DF5DA07" w:rsidR="001744CD" w:rsidRPr="00687547" w:rsidRDefault="001744CD" w:rsidP="007159A4">
      <w:pPr>
        <w:pStyle w:val="Titre2"/>
      </w:pPr>
      <w:bookmarkStart w:id="1504" w:name="_Toc162295623"/>
      <w:r w:rsidRPr="00687547">
        <w:t>Travaux</w:t>
      </w:r>
      <w:bookmarkEnd w:id="1504"/>
    </w:p>
    <w:p w14:paraId="66AF83CD" w14:textId="6FD2193D" w:rsidR="00786C0D" w:rsidRDefault="001744CD" w:rsidP="0085202C">
      <w:pPr>
        <w:pStyle w:val="Paragraphe"/>
        <w:rPr>
          <w:rStyle w:val="normaltextrun"/>
        </w:rPr>
      </w:pPr>
      <w:r w:rsidRPr="00687547">
        <w:rPr>
          <w:rStyle w:val="normaltextrun"/>
        </w:rPr>
        <w:t>Au moment de la réalisation de</w:t>
      </w:r>
      <w:r w:rsidR="002705E0">
        <w:rPr>
          <w:rStyle w:val="normaltextrun"/>
        </w:rPr>
        <w:t>s</w:t>
      </w:r>
      <w:r w:rsidRPr="00687547">
        <w:rPr>
          <w:rStyle w:val="normaltextrun"/>
        </w:rPr>
        <w:t xml:space="preserve"> travaux de correction par planage ou de pose d’enrobé sur une structure, seuls les équipements spécifiquement nécessaires à la réalisation de ces travaux sont autorisés à être présents sur cette dernière.</w:t>
      </w:r>
    </w:p>
    <w:p w14:paraId="2C275E0E" w14:textId="186E88CC" w:rsidR="00806557" w:rsidRDefault="00806557" w:rsidP="00502AA7">
      <w:pPr>
        <w:pStyle w:val="Textemasqumodifications"/>
        <w:rPr>
          <w:rStyle w:val="normaltextrun"/>
        </w:rPr>
      </w:pPr>
      <w:r>
        <w:rPr>
          <w:rStyle w:val="normaltextrun"/>
        </w:rPr>
        <w:t>Le paragraphe suivant a été ajouté.</w:t>
      </w:r>
    </w:p>
    <w:p w14:paraId="37347C65" w14:textId="4007E0BC" w:rsidR="00806557" w:rsidRDefault="00E26A4F" w:rsidP="0085202C">
      <w:pPr>
        <w:pStyle w:val="Paragraphe"/>
        <w:rPr>
          <w:rStyle w:val="normaltextrun"/>
        </w:rPr>
      </w:pPr>
      <w:r w:rsidRPr="000E64F2">
        <w:rPr>
          <w:rStyle w:val="normaltextrun"/>
        </w:rPr>
        <w:t xml:space="preserve">Chaque équipement de planage et chaque </w:t>
      </w:r>
      <w:r w:rsidR="006C221D" w:rsidRPr="000E64F2">
        <w:rPr>
          <w:rStyle w:val="normaltextrun"/>
        </w:rPr>
        <w:t>finisseuse</w:t>
      </w:r>
      <w:r w:rsidRPr="000E64F2">
        <w:rPr>
          <w:rStyle w:val="normaltextrun"/>
        </w:rPr>
        <w:t xml:space="preserve"> doit être accompagné d’un seul camion. Les camions non accompagnés d’un équipement de planage ou d’une finisseuse doivent demeurer en attente à l’extérieur de la structure</w:t>
      </w:r>
      <w:r w:rsidR="00002EB8">
        <w:rPr>
          <w:rStyle w:val="normaltextrun"/>
        </w:rPr>
        <w:t xml:space="preserve"> comme stipulé aux articles </w:t>
      </w:r>
      <w:r w:rsidR="00002EB8" w:rsidRPr="00002EB8">
        <w:rPr>
          <w:rStyle w:val="normaltextrun"/>
          <w:highlight w:val="yellow"/>
        </w:rPr>
        <w:t>15.11.3.1.2</w:t>
      </w:r>
      <w:r w:rsidR="00002EB8">
        <w:rPr>
          <w:rStyle w:val="normaltextrun"/>
        </w:rPr>
        <w:t xml:space="preserve"> « Correction par planage » et </w:t>
      </w:r>
      <w:r w:rsidR="00002EB8" w:rsidRPr="00002EB8">
        <w:rPr>
          <w:rStyle w:val="normaltextrun"/>
          <w:highlight w:val="yellow"/>
        </w:rPr>
        <w:t>15.11.3.3</w:t>
      </w:r>
      <w:r w:rsidR="00002EB8">
        <w:rPr>
          <w:rStyle w:val="normaltextrun"/>
        </w:rPr>
        <w:t xml:space="preserve"> « enrobé préparé et posé à chaud » du CCDG.</w:t>
      </w:r>
    </w:p>
    <w:p w14:paraId="2F09F036" w14:textId="36D34DB4" w:rsidR="001744CD" w:rsidRPr="00687547" w:rsidRDefault="001744CD" w:rsidP="0085202C">
      <w:pPr>
        <w:pStyle w:val="Paragraphe"/>
        <w:rPr>
          <w:rStyle w:val="eop"/>
        </w:rPr>
      </w:pPr>
      <w:r w:rsidRPr="00687547">
        <w:rPr>
          <w:rStyle w:val="normaltextrun"/>
        </w:rPr>
        <w:lastRenderedPageBreak/>
        <w:t>Un VTM ou une unité de décohésionnement ne doit pas être utilisé pour les travaux de pose d’enrobé sur une structure.</w:t>
      </w:r>
    </w:p>
    <w:p w14:paraId="70484052" w14:textId="6358D153" w:rsidR="001744CD" w:rsidRPr="00687547" w:rsidRDefault="001744CD" w:rsidP="0085202C">
      <w:pPr>
        <w:pStyle w:val="Paragraphe"/>
        <w:rPr>
          <w:rStyle w:val="eop"/>
        </w:rPr>
      </w:pPr>
      <w:r w:rsidRPr="00687547">
        <w:t>Les travaux de pose de l’enrobé sur une structure, incluant les approches sur une distance de 2</w:t>
      </w:r>
      <w:r w:rsidR="008C33B1">
        <w:t>,</w:t>
      </w:r>
      <w:r w:rsidRPr="00687547">
        <w:t>5</w:t>
      </w:r>
      <w:r w:rsidR="008C33B1">
        <w:t> </w:t>
      </w:r>
      <w:r w:rsidRPr="00687547">
        <w:t>m à l’arrière d’une culée ou de tout élément de structure, doivent être réalisés selon les exigences de le section</w:t>
      </w:r>
      <w:r w:rsidR="008C33B1">
        <w:t> </w:t>
      </w:r>
      <w:r w:rsidRPr="00687547">
        <w:rPr>
          <w:highlight w:val="yellow"/>
        </w:rPr>
        <w:t>15.11</w:t>
      </w:r>
      <w:r w:rsidRPr="00687547">
        <w:t xml:space="preserve"> « Revêtement en enrobé » du CCDG.</w:t>
      </w:r>
    </w:p>
    <w:p w14:paraId="1ED87CE2" w14:textId="58A1092C" w:rsidR="001744CD" w:rsidRPr="00687547" w:rsidRDefault="001744CD" w:rsidP="007159A4">
      <w:pPr>
        <w:pStyle w:val="Titre2"/>
      </w:pPr>
      <w:bookmarkStart w:id="1505" w:name="_Toc162295624"/>
      <w:r w:rsidRPr="00687547">
        <w:t>Non-respect des limitations de charges (en circulation ou en travaux) par l’entrepreneur</w:t>
      </w:r>
      <w:bookmarkEnd w:id="1505"/>
    </w:p>
    <w:p w14:paraId="7419086F" w14:textId="507F4B2A" w:rsidR="001744CD" w:rsidRPr="00687547" w:rsidRDefault="001744CD" w:rsidP="0085202C">
      <w:pPr>
        <w:pStyle w:val="Paragraphe"/>
        <w:rPr>
          <w:rStyle w:val="eop"/>
        </w:rPr>
      </w:pPr>
      <w:r w:rsidRPr="00687547">
        <w:rPr>
          <w:rStyle w:val="normaltextrun"/>
        </w:rPr>
        <w:t>Le passage de tout équipement ne respectant pas les spécifications du présent article entraîne une application de l’article</w:t>
      </w:r>
      <w:r w:rsidR="008C33B1">
        <w:rPr>
          <w:rStyle w:val="normaltextrun"/>
        </w:rPr>
        <w:t> </w:t>
      </w:r>
      <w:r w:rsidRPr="00687547">
        <w:rPr>
          <w:rStyle w:val="normaltextrun"/>
          <w:highlight w:val="yellow"/>
        </w:rPr>
        <w:t>6.9</w:t>
      </w:r>
      <w:r w:rsidRPr="00687547">
        <w:rPr>
          <w:rStyle w:val="normaltextrun"/>
        </w:rPr>
        <w:t xml:space="preserve"> « Protection de la propriété et réparation des dommages » du CCDG. Les frais de l’expertise nécessaire (signalisation, inspection doigt sur la pièce, rapport d’un ingénieur, etc.) sont à la charge de l’entrepreneur. En cas de préjudices, le montant correspondant s’ajoute aux frais de l’expertise.</w:t>
      </w:r>
    </w:p>
    <w:p w14:paraId="5BDFE317" w14:textId="3E9DFC8F" w:rsidR="000973E7" w:rsidRDefault="000973E7" w:rsidP="007159A4">
      <w:pPr>
        <w:pStyle w:val="Titre1"/>
      </w:pPr>
      <w:bookmarkStart w:id="1506" w:name="_Toc536006659"/>
      <w:bookmarkStart w:id="1507" w:name="_Toc536006660"/>
      <w:bookmarkStart w:id="1508" w:name="_Toc536006662"/>
      <w:bookmarkStart w:id="1509" w:name="_Toc536006663"/>
      <w:bookmarkStart w:id="1510" w:name="_Toc536006664"/>
      <w:bookmarkStart w:id="1511" w:name="_Toc536006666"/>
      <w:bookmarkStart w:id="1512" w:name="_Toc536006667"/>
      <w:bookmarkStart w:id="1513" w:name="_Toc536006669"/>
      <w:bookmarkStart w:id="1514" w:name="_Toc536006670"/>
      <w:bookmarkStart w:id="1515" w:name="_Toc531249312"/>
      <w:bookmarkStart w:id="1516" w:name="_Toc162295625"/>
      <w:bookmarkEnd w:id="1506"/>
      <w:bookmarkEnd w:id="1507"/>
      <w:bookmarkEnd w:id="1508"/>
      <w:bookmarkEnd w:id="1509"/>
      <w:bookmarkEnd w:id="1510"/>
      <w:bookmarkEnd w:id="1511"/>
      <w:bookmarkEnd w:id="1512"/>
      <w:bookmarkEnd w:id="1513"/>
      <w:bookmarkEnd w:id="1514"/>
      <w:r>
        <w:t>Marquage temporaire de la chaussée</w:t>
      </w:r>
      <w:bookmarkEnd w:id="1515"/>
      <w:bookmarkEnd w:id="1516"/>
    </w:p>
    <w:p w14:paraId="3717C691" w14:textId="7A9873EA" w:rsidR="000108FB" w:rsidRDefault="000973E7" w:rsidP="0085202C">
      <w:pPr>
        <w:pStyle w:val="Paragraphe"/>
      </w:pPr>
      <w:r>
        <w:t>Lorsque la circulation doit être maintenue sur la surface planée,</w:t>
      </w:r>
      <w:r w:rsidRPr="00500769">
        <w:t xml:space="preserve"> l’entrepreneur doit prévoir un marquage temporaire à l’aide de peinture</w:t>
      </w:r>
      <w:r w:rsidR="008C33B1">
        <w:t>,</w:t>
      </w:r>
      <w:r w:rsidRPr="00500769">
        <w:t xml:space="preserve"> conformément à l’article</w:t>
      </w:r>
      <w:r w:rsidR="009D516E">
        <w:t> </w:t>
      </w:r>
      <w:r w:rsidRPr="002D577E">
        <w:rPr>
          <w:highlight w:val="yellow"/>
        </w:rPr>
        <w:t>10.3.11</w:t>
      </w:r>
      <w:r w:rsidRPr="00500769">
        <w:t xml:space="preserve"> </w:t>
      </w:r>
      <w:r>
        <w:t>«</w:t>
      </w:r>
      <w:r w:rsidR="00733A73">
        <w:t> </w:t>
      </w:r>
      <w:r w:rsidRPr="00757F80">
        <w:t>Marquage temporaire dans une zone</w:t>
      </w:r>
      <w:r>
        <w:t xml:space="preserve"> </w:t>
      </w:r>
      <w:r w:rsidRPr="00757F80">
        <w:t>de travaux</w:t>
      </w:r>
      <w:r w:rsidR="00733A73">
        <w:t> </w:t>
      </w:r>
      <w:r>
        <w:t xml:space="preserve">» </w:t>
      </w:r>
      <w:r w:rsidRPr="00500769">
        <w:t xml:space="preserve">du CCDG. </w:t>
      </w:r>
    </w:p>
    <w:p w14:paraId="019DA965" w14:textId="5F3AE2A8" w:rsidR="009C183C" w:rsidRDefault="009C183C" w:rsidP="009C183C">
      <w:pPr>
        <w:pStyle w:val="Textemasqumodifications"/>
      </w:pPr>
      <w:bookmarkStart w:id="1517" w:name="_Hlk161829067"/>
      <w:r>
        <w:t>Le paragraphe</w:t>
      </w:r>
      <w:r w:rsidR="00EA63C1">
        <w:t xml:space="preserve"> et le code d’ouvrage</w:t>
      </w:r>
      <w:r>
        <w:t xml:space="preserve"> concernant l’utilisation des délinéateurs </w:t>
      </w:r>
      <w:r w:rsidR="00EA63C1">
        <w:t>ont</w:t>
      </w:r>
      <w:r>
        <w:t xml:space="preserve"> été enlevé</w:t>
      </w:r>
      <w:r w:rsidR="00EA63C1">
        <w:t>s</w:t>
      </w:r>
      <w:r>
        <w:t>.</w:t>
      </w:r>
      <w:r w:rsidR="00EA63C1">
        <w:t xml:space="preserve"> Cette exigence a été ajoutée dans l’article suivant.</w:t>
      </w:r>
    </w:p>
    <w:bookmarkEnd w:id="1517"/>
    <w:p w14:paraId="0F3EFC7D" w14:textId="31F9C0BF" w:rsidR="00A80050" w:rsidRDefault="00A80050" w:rsidP="00667A69">
      <w:pPr>
        <w:pStyle w:val="Textemasqurouge"/>
      </w:pPr>
      <w:r>
        <w:t>Le concepteur doit</w:t>
      </w:r>
      <w:r w:rsidR="000973E7" w:rsidRPr="00FA154C">
        <w:t xml:space="preserve"> prévoir </w:t>
      </w:r>
      <w:r>
        <w:t>les</w:t>
      </w:r>
      <w:r w:rsidR="000973E7" w:rsidRPr="00FA154C">
        <w:t xml:space="preserve"> codes d’ouvrage </w:t>
      </w:r>
      <w:r>
        <w:t xml:space="preserve">requis parmi les </w:t>
      </w:r>
      <w:r w:rsidR="000973E7" w:rsidRPr="00FA154C">
        <w:t xml:space="preserve">suivants : </w:t>
      </w:r>
    </w:p>
    <w:p w14:paraId="7AC854BD" w14:textId="3D0B9503" w:rsidR="00A80050" w:rsidRDefault="000973E7" w:rsidP="00667A69">
      <w:pPr>
        <w:pStyle w:val="Textemasqurouge"/>
      </w:pPr>
      <w:r w:rsidRPr="00FA154C">
        <w:t>655201 (m) Marquage temporaire</w:t>
      </w:r>
      <w:r w:rsidR="00587B6E" w:rsidRPr="00FA154C">
        <w:t xml:space="preserve"> longitudinal</w:t>
      </w:r>
      <w:r w:rsidR="008C33B1">
        <w:t>.</w:t>
      </w:r>
    </w:p>
    <w:p w14:paraId="21475637" w14:textId="4D57E73E" w:rsidR="000973E7" w:rsidRPr="00FA154C" w:rsidRDefault="000973E7" w:rsidP="00667A69">
      <w:pPr>
        <w:pStyle w:val="Textemasqurouge"/>
      </w:pPr>
      <w:r w:rsidRPr="00FA154C">
        <w:t>655240 (u</w:t>
      </w:r>
      <w:r w:rsidR="00A80050">
        <w:t>nité</w:t>
      </w:r>
      <w:r w:rsidRPr="00FA154C">
        <w:t xml:space="preserve">) ou 655245 (m) Marquage temporaire ponctuel. </w:t>
      </w:r>
    </w:p>
    <w:p w14:paraId="128636E1" w14:textId="38157E32" w:rsidR="00704106" w:rsidRDefault="00704106" w:rsidP="007159A4">
      <w:pPr>
        <w:pStyle w:val="Titre1"/>
      </w:pPr>
      <w:bookmarkStart w:id="1518" w:name="_Toc162295626"/>
      <w:r>
        <w:t>Prémarquage de chaussée</w:t>
      </w:r>
      <w:bookmarkEnd w:id="1518"/>
    </w:p>
    <w:p w14:paraId="72C72C60" w14:textId="72B2B7B1" w:rsidR="00D76EEA" w:rsidRPr="00B04F8B" w:rsidRDefault="00D76EEA" w:rsidP="00502AA7">
      <w:pPr>
        <w:pStyle w:val="Textemasqumodifications"/>
      </w:pPr>
      <w:bookmarkStart w:id="1519" w:name="_Hlk151988876"/>
      <w:r w:rsidRPr="00B04F8B">
        <w:t>Certaines exigences qui se trouvaient dans cet article font l’objet d’un article particulier au CCDG, donc toutes les répétitions du CCDG ont été enlevées.</w:t>
      </w:r>
    </w:p>
    <w:bookmarkEnd w:id="1519"/>
    <w:p w14:paraId="58B0C9F5" w14:textId="60C4DE93" w:rsidR="00C3037E" w:rsidRDefault="00C3037E" w:rsidP="00502AA7">
      <w:pPr>
        <w:pStyle w:val="Textemasqumodifications"/>
      </w:pPr>
      <w:r>
        <w:t>Des nouvelles exigences ont été ajoutés</w:t>
      </w:r>
      <w:r w:rsidR="002173F9">
        <w:t>.</w:t>
      </w:r>
    </w:p>
    <w:p w14:paraId="102F3636" w14:textId="77777777" w:rsidR="00C3037E" w:rsidRDefault="000973E7" w:rsidP="0085202C">
      <w:pPr>
        <w:pStyle w:val="Paragraphe"/>
      </w:pPr>
      <w:r>
        <w:t>En plus des exigences de l’article </w:t>
      </w:r>
      <w:r w:rsidRPr="6A1A71A0">
        <w:rPr>
          <w:highlight w:val="yellow"/>
        </w:rPr>
        <w:t>17.1</w:t>
      </w:r>
      <w:r>
        <w:t xml:space="preserve"> «</w:t>
      </w:r>
      <w:r w:rsidR="00733A73">
        <w:t> </w:t>
      </w:r>
      <w:r>
        <w:t>Prémarquage de chaussée</w:t>
      </w:r>
      <w:r w:rsidR="00733A73">
        <w:t> </w:t>
      </w:r>
      <w:r>
        <w:t xml:space="preserve">» du CCDG, </w:t>
      </w:r>
      <w:r w:rsidR="00FA4022">
        <w:t>l</w:t>
      </w:r>
      <w:r w:rsidR="001A552B">
        <w:t>’entrepreneur doit</w:t>
      </w:r>
      <w:r w:rsidR="00C3037E">
        <w:t> :</w:t>
      </w:r>
    </w:p>
    <w:p w14:paraId="676154BE" w14:textId="37DB4929" w:rsidR="0085395A" w:rsidRDefault="001A552B" w:rsidP="00DB5419">
      <w:pPr>
        <w:pStyle w:val="Puce1"/>
      </w:pPr>
      <w:r>
        <w:t>procéder à la pose</w:t>
      </w:r>
      <w:r w:rsidR="0085395A" w:rsidRPr="00C3037E">
        <w:t xml:space="preserve"> des disques </w:t>
      </w:r>
      <w:r w:rsidR="000467FA" w:rsidRPr="00C3037E">
        <w:t>réfléchissants</w:t>
      </w:r>
      <w:r w:rsidR="00607DB3" w:rsidRPr="00C3037E">
        <w:t xml:space="preserve"> (rondelles </w:t>
      </w:r>
      <w:r w:rsidR="0085395A" w:rsidRPr="00C3037E">
        <w:t>de prémarquage</w:t>
      </w:r>
      <w:r w:rsidR="00607DB3" w:rsidRPr="00C3037E">
        <w:t>)</w:t>
      </w:r>
      <w:r w:rsidR="0085395A" w:rsidRPr="00C3037E">
        <w:t xml:space="preserve"> lorsque la température de l’enrobé est suffisamment élevée afin que ceux-ci s’enfoncent dans la couche </w:t>
      </w:r>
      <w:r w:rsidR="0046325D" w:rsidRPr="00C3037E">
        <w:t>d’enrobé</w:t>
      </w:r>
      <w:r w:rsidR="0085395A" w:rsidRPr="00C3037E">
        <w:t xml:space="preserve"> lors du passage du rouleau</w:t>
      </w:r>
      <w:r w:rsidR="008C33B1">
        <w:t>;</w:t>
      </w:r>
    </w:p>
    <w:p w14:paraId="35F81240" w14:textId="4B586845" w:rsidR="00C3037E" w:rsidRDefault="00A61D70" w:rsidP="00DB5419">
      <w:pPr>
        <w:pStyle w:val="Puce1"/>
      </w:pPr>
      <w:r w:rsidRPr="00500769">
        <w:t xml:space="preserve">remplacer quotidiennement les délinéateurs endommagés ou enlevés au cours de la journée jusqu’à la réalisation des travaux de marquage. </w:t>
      </w:r>
    </w:p>
    <w:p w14:paraId="1E894340" w14:textId="27565498" w:rsidR="0026664B" w:rsidRDefault="0026664B" w:rsidP="0085202C">
      <w:pPr>
        <w:pStyle w:val="Paragraphe"/>
      </w:pPr>
      <w:r w:rsidRPr="00660AD3">
        <w:t xml:space="preserve">Tous les disques </w:t>
      </w:r>
      <w:r w:rsidR="00AE0D06">
        <w:t>dont l’alignement ne respecte pas les exigences</w:t>
      </w:r>
      <w:r w:rsidRPr="00660AD3">
        <w:t xml:space="preserve"> </w:t>
      </w:r>
      <w:r>
        <w:t>doivent</w:t>
      </w:r>
      <w:r w:rsidRPr="00660AD3">
        <w:t xml:space="preserve"> être enlevés et </w:t>
      </w:r>
      <w:r w:rsidR="00AE0D06">
        <w:t>corrigés par un prémarquage à la peinture aérosol</w:t>
      </w:r>
      <w:r w:rsidR="00AE0D06" w:rsidRPr="00660AD3">
        <w:t xml:space="preserve"> </w:t>
      </w:r>
      <w:r w:rsidRPr="00660AD3">
        <w:t xml:space="preserve">avant de procéder aux travaux de marquage de la chaussée. </w:t>
      </w:r>
    </w:p>
    <w:p w14:paraId="5E14D611" w14:textId="7AA22BED" w:rsidR="00D76EEA" w:rsidRDefault="00D76EEA" w:rsidP="00667A69">
      <w:pPr>
        <w:pStyle w:val="Textemasqurouge"/>
      </w:pPr>
      <w:r>
        <w:t>Le concepteur doit</w:t>
      </w:r>
      <w:r w:rsidR="000973E7" w:rsidRPr="00FA154C">
        <w:t xml:space="preserve"> prévoir le</w:t>
      </w:r>
      <w:r w:rsidR="00180E2D">
        <w:t>s</w:t>
      </w:r>
      <w:r w:rsidR="000973E7" w:rsidRPr="00FA154C">
        <w:t xml:space="preserve"> code</w:t>
      </w:r>
      <w:r w:rsidR="00180E2D">
        <w:t>s</w:t>
      </w:r>
      <w:r w:rsidR="000973E7" w:rsidRPr="00FA154C">
        <w:t xml:space="preserve"> d’ouvrage</w:t>
      </w:r>
      <w:r w:rsidR="00180E2D">
        <w:t xml:space="preserve"> suivants :</w:t>
      </w:r>
      <w:r w:rsidR="000973E7" w:rsidRPr="00FA154C">
        <w:t> </w:t>
      </w:r>
    </w:p>
    <w:p w14:paraId="5E80660D" w14:textId="3120A035" w:rsidR="00D76EEA" w:rsidRDefault="000973E7" w:rsidP="00667A69">
      <w:pPr>
        <w:pStyle w:val="Textemasqurouge"/>
      </w:pPr>
      <w:r w:rsidRPr="00FA154C">
        <w:t>655115 (u</w:t>
      </w:r>
      <w:r w:rsidR="00D76EEA">
        <w:t>nité</w:t>
      </w:r>
      <w:r w:rsidRPr="00FA154C">
        <w:t>) Prémarquage, disques rétroréfléchissants</w:t>
      </w:r>
      <w:r w:rsidR="008C33B1">
        <w:t>.</w:t>
      </w:r>
    </w:p>
    <w:p w14:paraId="41DC119D" w14:textId="77777777" w:rsidR="008D2AAD" w:rsidRDefault="008D2AAD" w:rsidP="00502AA7">
      <w:pPr>
        <w:pStyle w:val="Textemasqumodifications"/>
      </w:pPr>
      <w:r>
        <w:t>Le code d’ouvrage suivant a été ajouté.</w:t>
      </w:r>
    </w:p>
    <w:p w14:paraId="00E1040D" w14:textId="2D5CC047" w:rsidR="000973E7" w:rsidRPr="00FA154C" w:rsidRDefault="00CA1723" w:rsidP="00667A69">
      <w:pPr>
        <w:pStyle w:val="Textemasqurouge"/>
      </w:pPr>
      <w:r w:rsidRPr="00FA154C">
        <w:t>655220 (u</w:t>
      </w:r>
      <w:r w:rsidR="00D76EEA">
        <w:t>nité</w:t>
      </w:r>
      <w:r w:rsidRPr="00FA154C">
        <w:t>) Prémarquage, délinéateurs temporaires de surface</w:t>
      </w:r>
      <w:r>
        <w:t>.</w:t>
      </w:r>
    </w:p>
    <w:p w14:paraId="53651BC5" w14:textId="47CFC712" w:rsidR="000973E7" w:rsidRDefault="00A501A0" w:rsidP="007159A4">
      <w:pPr>
        <w:pStyle w:val="Titre2"/>
      </w:pPr>
      <w:bookmarkStart w:id="1520" w:name="_Toc530476237"/>
      <w:bookmarkStart w:id="1521" w:name="_Toc162295627"/>
      <w:bookmarkEnd w:id="1520"/>
      <w:r>
        <w:t>Pénalité</w:t>
      </w:r>
      <w:bookmarkEnd w:id="1521"/>
    </w:p>
    <w:p w14:paraId="745A8302" w14:textId="17BB1977" w:rsidR="00804C01" w:rsidRPr="00804C01" w:rsidRDefault="00804C01" w:rsidP="00502AA7">
      <w:pPr>
        <w:pStyle w:val="Textemasqumodifications"/>
      </w:pPr>
      <w:r>
        <w:t xml:space="preserve">Le </w:t>
      </w:r>
      <w:r w:rsidRPr="00804C01">
        <w:t xml:space="preserve">titre a été remplacé par </w:t>
      </w:r>
      <w:r>
        <w:t>« P</w:t>
      </w:r>
      <w:r w:rsidRPr="00804C01">
        <w:t>énalité</w:t>
      </w:r>
      <w:r>
        <w:t> »</w:t>
      </w:r>
      <w:r w:rsidRPr="00804C01">
        <w:t>.</w:t>
      </w:r>
    </w:p>
    <w:p w14:paraId="5127420A" w14:textId="4E962668" w:rsidR="00A501A0" w:rsidRDefault="00A501A0" w:rsidP="00502AA7">
      <w:pPr>
        <w:pStyle w:val="Textemasqumodifications"/>
      </w:pPr>
      <w:r w:rsidRPr="003E3026">
        <w:t xml:space="preserve">Le paragraphe de cet article </w:t>
      </w:r>
      <w:r>
        <w:t>a</w:t>
      </w:r>
      <w:r w:rsidRPr="003E3026">
        <w:t xml:space="preserve"> été revu et remplacé par les paragraphes suivants.</w:t>
      </w:r>
    </w:p>
    <w:p w14:paraId="2A9CFF72" w14:textId="1E217F3D" w:rsidR="009424C8" w:rsidRDefault="00767AF5" w:rsidP="0085202C">
      <w:pPr>
        <w:pStyle w:val="Paragraphe"/>
      </w:pPr>
      <w:r>
        <w:lastRenderedPageBreak/>
        <w:t xml:space="preserve">Chaque disque </w:t>
      </w:r>
      <w:r w:rsidR="00F07C16">
        <w:t xml:space="preserve">réfléchissant qui n’a pas été posé </w:t>
      </w:r>
      <w:r w:rsidR="001C5140" w:rsidRPr="002E5BD5">
        <w:t xml:space="preserve">lorsque la température de l’enrobé </w:t>
      </w:r>
      <w:r w:rsidR="0067707B">
        <w:t>étai</w:t>
      </w:r>
      <w:r w:rsidR="001C5140" w:rsidRPr="002E5BD5">
        <w:t>t suffisamment élevée</w:t>
      </w:r>
      <w:r w:rsidR="00186B0F">
        <w:t>,</w:t>
      </w:r>
      <w:r w:rsidR="001C5140" w:rsidRPr="002E5BD5">
        <w:t xml:space="preserve"> afin que c</w:t>
      </w:r>
      <w:r w:rsidR="00873E6B">
        <w:t>elui</w:t>
      </w:r>
      <w:r w:rsidR="001C5140" w:rsidRPr="002E5BD5">
        <w:t>-ci s’enfonce dans la couche</w:t>
      </w:r>
      <w:r w:rsidR="001C5140">
        <w:t xml:space="preserve"> d’enrobé</w:t>
      </w:r>
      <w:r w:rsidR="001C5140" w:rsidRPr="002E5BD5">
        <w:t xml:space="preserve"> lors du passage du rouleau</w:t>
      </w:r>
      <w:r w:rsidR="004A26E2">
        <w:t xml:space="preserve"> ou </w:t>
      </w:r>
      <w:r w:rsidR="003711CE">
        <w:t>dont l’alignement ne respecte pas les exigences</w:t>
      </w:r>
      <w:r w:rsidR="00FB7B6E">
        <w:t xml:space="preserve">, fait l’objet d’une </w:t>
      </w:r>
      <w:r w:rsidR="00A501A0">
        <w:t>pénalité</w:t>
      </w:r>
      <w:r w:rsidR="00A501A0" w:rsidRPr="00A501A0">
        <w:t xml:space="preserve"> à titre de dommages et intérêts liquidés</w:t>
      </w:r>
      <w:r w:rsidR="00FB7B6E">
        <w:t xml:space="preserve"> équivalente au prix </w:t>
      </w:r>
      <w:r w:rsidR="00873E6B">
        <w:t>unitaire soumis au bordereau pour cet article.</w:t>
      </w:r>
    </w:p>
    <w:p w14:paraId="68E7457B" w14:textId="64868EFD" w:rsidR="005E2CCC" w:rsidRDefault="002A1F22" w:rsidP="0085202C">
      <w:pPr>
        <w:pStyle w:val="Paragraphe"/>
      </w:pPr>
      <w:r>
        <w:t xml:space="preserve">De plus, chaque délinéateur qui </w:t>
      </w:r>
      <w:r w:rsidR="00EE4D1D">
        <w:t xml:space="preserve">est </w:t>
      </w:r>
      <w:r w:rsidR="001871E6">
        <w:t xml:space="preserve">endommagé ou </w:t>
      </w:r>
      <w:r w:rsidR="00CB3075">
        <w:t xml:space="preserve">enlevé et qui n’est pas </w:t>
      </w:r>
      <w:r w:rsidR="00E82CAB">
        <w:t xml:space="preserve">remplacé au courant de la même journée </w:t>
      </w:r>
      <w:r w:rsidR="00F211B0">
        <w:t>fait l’objet d’</w:t>
      </w:r>
      <w:r w:rsidR="000973E7" w:rsidRPr="00660AD3">
        <w:t xml:space="preserve">une </w:t>
      </w:r>
      <w:r w:rsidR="00A501A0">
        <w:t>pénalité</w:t>
      </w:r>
      <w:r w:rsidR="00F211B0">
        <w:t xml:space="preserve"> </w:t>
      </w:r>
      <w:r w:rsidR="00A501A0">
        <w:t>à titre de dommages et intérêts liquidés</w:t>
      </w:r>
      <w:r w:rsidR="00A501A0" w:rsidRPr="00924477">
        <w:t xml:space="preserve"> </w:t>
      </w:r>
      <w:r w:rsidR="000973E7" w:rsidRPr="00924477">
        <w:t xml:space="preserve">de </w:t>
      </w:r>
      <w:r w:rsidR="000973E7" w:rsidRPr="00AB55C1">
        <w:rPr>
          <w:highlight w:val="yellow"/>
        </w:rPr>
        <w:t>10 $</w:t>
      </w:r>
      <w:r w:rsidR="00A501A0">
        <w:t xml:space="preserve"> par délinéateur</w:t>
      </w:r>
      <w:r w:rsidR="00A24184">
        <w:t>.</w:t>
      </w:r>
    </w:p>
    <w:p w14:paraId="36A1F712" w14:textId="4EDCEB08" w:rsidR="000973E7" w:rsidRPr="0092180F" w:rsidRDefault="000973E7" w:rsidP="007159A4">
      <w:pPr>
        <w:pStyle w:val="Titre1"/>
      </w:pPr>
      <w:bookmarkStart w:id="1522" w:name="_Toc151732942"/>
      <w:bookmarkStart w:id="1523" w:name="_Toc151733131"/>
      <w:bookmarkStart w:id="1524" w:name="_Toc151733569"/>
      <w:bookmarkStart w:id="1525" w:name="_Toc151733774"/>
      <w:bookmarkStart w:id="1526" w:name="_Toc157422753"/>
      <w:bookmarkStart w:id="1527" w:name="_Toc157679789"/>
      <w:bookmarkStart w:id="1528" w:name="_Toc151732943"/>
      <w:bookmarkStart w:id="1529" w:name="_Toc151733132"/>
      <w:bookmarkStart w:id="1530" w:name="_Toc151733570"/>
      <w:bookmarkStart w:id="1531" w:name="_Toc151733775"/>
      <w:bookmarkStart w:id="1532" w:name="_Toc157422754"/>
      <w:bookmarkStart w:id="1533" w:name="_Toc157679790"/>
      <w:bookmarkStart w:id="1534" w:name="_Toc530398712"/>
      <w:bookmarkStart w:id="1535" w:name="_Toc530399135"/>
      <w:bookmarkStart w:id="1536" w:name="_Toc530400601"/>
      <w:bookmarkStart w:id="1537" w:name="_Toc530401024"/>
      <w:bookmarkStart w:id="1538" w:name="_Toc530407300"/>
      <w:bookmarkStart w:id="1539" w:name="_Toc530476239"/>
      <w:bookmarkStart w:id="1540" w:name="_Toc531249315"/>
      <w:bookmarkStart w:id="1541" w:name="_Toc162295628"/>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r w:rsidRPr="0092180F">
        <w:t>Uni de surface du revêtement de chaussée en enrobé</w:t>
      </w:r>
      <w:bookmarkEnd w:id="1540"/>
      <w:bookmarkEnd w:id="1541"/>
    </w:p>
    <w:p w14:paraId="7E902B5A" w14:textId="3E19A10D" w:rsidR="000973E7" w:rsidRPr="0092180F" w:rsidRDefault="000973E7" w:rsidP="00667A69">
      <w:pPr>
        <w:pStyle w:val="Textemasqubleu"/>
        <w:rPr>
          <w:highlight w:val="lightGray"/>
        </w:rPr>
      </w:pPr>
      <w:r w:rsidRPr="0092180F">
        <w:rPr>
          <w:highlight w:val="lightGray"/>
        </w:rPr>
        <w:t>Il n’est pas recommandé d’appliquer ces exigences lorsque les travaux de revêtement sont effectués sur une seule voie d’une chaussée à plusieurs voies</w:t>
      </w:r>
      <w:r w:rsidR="00881E03" w:rsidRPr="00881E03">
        <w:rPr>
          <w:highlight w:val="lightGray"/>
        </w:rPr>
        <w:t xml:space="preserve"> </w:t>
      </w:r>
      <w:r w:rsidR="00881E03">
        <w:rPr>
          <w:highlight w:val="lightGray"/>
        </w:rPr>
        <w:t>ou lorsque les accotements existants sont conservés</w:t>
      </w:r>
      <w:r w:rsidRPr="0092180F">
        <w:rPr>
          <w:highlight w:val="lightGray"/>
        </w:rPr>
        <w:t>. Si c’est le cas, des exigences d’uni basées sur un comparatif des valeurs</w:t>
      </w:r>
      <w:r w:rsidR="00594170">
        <w:t xml:space="preserve"> de l’</w:t>
      </w:r>
      <w:r w:rsidR="00594170" w:rsidRPr="00594170">
        <w:t xml:space="preserve">indice de rugosité international </w:t>
      </w:r>
      <w:r w:rsidR="00594170">
        <w:rPr>
          <w:highlight w:val="lightGray"/>
        </w:rPr>
        <w:t>(</w:t>
      </w:r>
      <w:r w:rsidRPr="0092180F">
        <w:rPr>
          <w:highlight w:val="lightGray"/>
        </w:rPr>
        <w:t>IRI</w:t>
      </w:r>
      <w:r w:rsidR="00594170">
        <w:rPr>
          <w:highlight w:val="lightGray"/>
        </w:rPr>
        <w:t>)</w:t>
      </w:r>
      <w:r w:rsidRPr="0092180F">
        <w:rPr>
          <w:highlight w:val="lightGray"/>
        </w:rPr>
        <w:t xml:space="preserve"> avant et après </w:t>
      </w:r>
      <w:r w:rsidR="00E24E15">
        <w:rPr>
          <w:highlight w:val="lightGray"/>
        </w:rPr>
        <w:t xml:space="preserve">les </w:t>
      </w:r>
      <w:r w:rsidRPr="0092180F">
        <w:rPr>
          <w:highlight w:val="lightGray"/>
        </w:rPr>
        <w:t>travaux peuvent être appliquées</w:t>
      </w:r>
      <w:r w:rsidR="00E24E15">
        <w:rPr>
          <w:highlight w:val="lightGray"/>
        </w:rPr>
        <w:t>,</w:t>
      </w:r>
      <w:r w:rsidRPr="0092180F">
        <w:rPr>
          <w:highlight w:val="lightGray"/>
        </w:rPr>
        <w:t xml:space="preserve"> et elles sont disponibles auprès de la Direction des chaussées.</w:t>
      </w:r>
    </w:p>
    <w:p w14:paraId="7BDC1646" w14:textId="28EDC136" w:rsidR="000973E7" w:rsidRPr="0092180F" w:rsidRDefault="000973E7" w:rsidP="00667A69">
      <w:pPr>
        <w:pStyle w:val="Textemasqubleu"/>
        <w:rPr>
          <w:highlight w:val="lightGray"/>
        </w:rPr>
      </w:pPr>
      <w:r w:rsidRPr="0092180F">
        <w:rPr>
          <w:highlight w:val="lightGray"/>
        </w:rPr>
        <w:t xml:space="preserve">Sans limitation, les exigences d’uni </w:t>
      </w:r>
      <w:r w:rsidR="0096617F" w:rsidRPr="0092180F">
        <w:rPr>
          <w:highlight w:val="lightGray"/>
        </w:rPr>
        <w:t xml:space="preserve">peuvent </w:t>
      </w:r>
      <w:r w:rsidRPr="0092180F">
        <w:rPr>
          <w:highlight w:val="lightGray"/>
        </w:rPr>
        <w:t xml:space="preserve">s’appliquer </w:t>
      </w:r>
      <w:r w:rsidR="00E35C93" w:rsidRPr="0092180F">
        <w:rPr>
          <w:highlight w:val="lightGray"/>
        </w:rPr>
        <w:t xml:space="preserve">si </w:t>
      </w:r>
      <w:r w:rsidRPr="0092180F">
        <w:rPr>
          <w:highlight w:val="lightGray"/>
        </w:rPr>
        <w:t>les conditions suivantes sont remplies :</w:t>
      </w:r>
    </w:p>
    <w:p w14:paraId="454F81ED" w14:textId="4F7B9AF9" w:rsidR="000973E7" w:rsidRPr="00880C27" w:rsidRDefault="000973E7" w:rsidP="00DB5419">
      <w:pPr>
        <w:pStyle w:val="Textemasqupuce"/>
        <w:rPr>
          <w:highlight w:val="lightGray"/>
        </w:rPr>
      </w:pPr>
      <w:r w:rsidRPr="00384BEF">
        <w:rPr>
          <w:highlight w:val="lightGray"/>
        </w:rPr>
        <w:t>Les travau</w:t>
      </w:r>
      <w:r w:rsidRPr="008A20B9">
        <w:rPr>
          <w:highlight w:val="lightGray"/>
        </w:rPr>
        <w:t>x permettent d’améliorer le profil de la route : les interventions comportant des travaux de terrassement de la fondation (retraitement en place, reconstruction, construction neuve, remplacement du revêtement, correction granulaire, etc.) ainsi que les travaux de surface (recyclage à froid, planage ou correction à l’enrobé suivi de la pose d’une couche de surface) pour lesquels les valeurs d’IRI avant travaux sont en majorité inférieures à 4,0 m/km</w:t>
      </w:r>
      <w:r w:rsidR="00733A73">
        <w:rPr>
          <w:highlight w:val="lightGray"/>
        </w:rPr>
        <w:t>;</w:t>
      </w:r>
    </w:p>
    <w:p w14:paraId="16383CBD" w14:textId="2F9A4598" w:rsidR="000973E7" w:rsidRPr="006F5CCA" w:rsidRDefault="000973E7" w:rsidP="00DB5419">
      <w:pPr>
        <w:pStyle w:val="Textemasqupuce"/>
        <w:rPr>
          <w:highlight w:val="lightGray"/>
        </w:rPr>
      </w:pPr>
      <w:r w:rsidRPr="00384BEF">
        <w:rPr>
          <w:highlight w:val="lightGray"/>
        </w:rPr>
        <w:t xml:space="preserve">Le type d’enrobé et les épaisseurs de pose sont conformes </w:t>
      </w:r>
      <w:r w:rsidRPr="008A20B9">
        <w:rPr>
          <w:highlight w:val="lightGray"/>
        </w:rPr>
        <w:t>aux recommandations du Ministère</w:t>
      </w:r>
      <w:r w:rsidR="00733A73">
        <w:rPr>
          <w:highlight w:val="lightGray"/>
        </w:rPr>
        <w:t>;</w:t>
      </w:r>
    </w:p>
    <w:p w14:paraId="067ED7C2" w14:textId="4C6C9728" w:rsidR="000973E7" w:rsidRPr="006F5CCA" w:rsidRDefault="000973E7" w:rsidP="00DB5419">
      <w:pPr>
        <w:pStyle w:val="Textemasqupuce"/>
        <w:rPr>
          <w:highlight w:val="lightGray"/>
        </w:rPr>
      </w:pPr>
      <w:r w:rsidRPr="00384BEF">
        <w:rPr>
          <w:highlight w:val="lightGray"/>
        </w:rPr>
        <w:t>Le profil (longitudinal et transversal) a été optimisé en fonction des contraintes existantes</w:t>
      </w:r>
      <w:r w:rsidR="00733A73">
        <w:rPr>
          <w:highlight w:val="lightGray"/>
        </w:rPr>
        <w:t>;</w:t>
      </w:r>
    </w:p>
    <w:p w14:paraId="4B27F0B0" w14:textId="77777777" w:rsidR="000973E7" w:rsidRPr="006F5CCA" w:rsidRDefault="000973E7" w:rsidP="00DB5419">
      <w:pPr>
        <w:pStyle w:val="Textemasqupuce"/>
        <w:rPr>
          <w:highlight w:val="lightGray"/>
        </w:rPr>
      </w:pPr>
      <w:r w:rsidRPr="00384BEF">
        <w:rPr>
          <w:highlight w:val="lightGray"/>
        </w:rPr>
        <w:t>Les travaux se déroulent avant les dates butoirs de pose d’enrobé.</w:t>
      </w:r>
    </w:p>
    <w:p w14:paraId="56496727" w14:textId="78444523" w:rsidR="000973E7" w:rsidRDefault="000973E7" w:rsidP="00667A69">
      <w:pPr>
        <w:pStyle w:val="Textemasqubleu"/>
        <w:rPr>
          <w:highlight w:val="lightGray"/>
        </w:rPr>
      </w:pPr>
      <w:r w:rsidRPr="00384BEF">
        <w:rPr>
          <w:highlight w:val="lightGray"/>
        </w:rPr>
        <w:t xml:space="preserve">Lorsque les exigences d’uni s’appliquent, le </w:t>
      </w:r>
      <w:r w:rsidR="00796C6B">
        <w:rPr>
          <w:highlight w:val="lightGray"/>
        </w:rPr>
        <w:t>concepteur</w:t>
      </w:r>
      <w:r w:rsidRPr="00384BEF">
        <w:rPr>
          <w:highlight w:val="lightGray"/>
        </w:rPr>
        <w:t xml:space="preserve"> </w:t>
      </w:r>
      <w:r w:rsidR="00733A73">
        <w:rPr>
          <w:highlight w:val="lightGray"/>
        </w:rPr>
        <w:t xml:space="preserve">doit joindre au devis des travaux les résultats du relevé d’uni le plus récent (IRI aux 100 m). Ces données sont pertinentes seulement pour les interventions qui sont influencées par l’uni avant </w:t>
      </w:r>
      <w:r w:rsidR="00A01A12">
        <w:rPr>
          <w:highlight w:val="lightGray"/>
        </w:rPr>
        <w:t xml:space="preserve">les </w:t>
      </w:r>
      <w:r w:rsidR="00733A73">
        <w:rPr>
          <w:highlight w:val="lightGray"/>
        </w:rPr>
        <w:t>travaux (ex. :</w:t>
      </w:r>
      <w:r w:rsidR="00847E52">
        <w:rPr>
          <w:highlight w:val="lightGray"/>
        </w:rPr>
        <w:t xml:space="preserve"> resurfaçage, recyclage à froid, etc.). Les données à fournir sont disponibles dans le </w:t>
      </w:r>
      <w:r w:rsidR="00A01A12">
        <w:rPr>
          <w:highlight w:val="lightGray"/>
        </w:rPr>
        <w:t>S</w:t>
      </w:r>
      <w:r w:rsidR="00847E52">
        <w:rPr>
          <w:highlight w:val="lightGray"/>
        </w:rPr>
        <w:t>ystème de gestion des chaussées GCH-6011 et correspondent au relevé réseau (une voie par direction). De plus, le fichier des données brutes (format ERD) peut être fourni par la Direction des chaussées sur demande de l’entrepreneur. Lorsque les données d’uni avant travaux sont fournies, l’article</w:t>
      </w:r>
      <w:r w:rsidR="00186B0F">
        <w:rPr>
          <w:highlight w:val="lightGray"/>
        </w:rPr>
        <w:t> </w:t>
      </w:r>
      <w:r w:rsidR="00847E52">
        <w:rPr>
          <w:highlight w:val="lightGray"/>
        </w:rPr>
        <w:t>1</w:t>
      </w:r>
      <w:r w:rsidR="00BD493D">
        <w:rPr>
          <w:highlight w:val="lightGray"/>
        </w:rPr>
        <w:t>7</w:t>
      </w:r>
      <w:r w:rsidR="00847E52">
        <w:rPr>
          <w:highlight w:val="lightGray"/>
        </w:rPr>
        <w:t>.1.1 « Données divulguées non garanties » doit être ajouté</w:t>
      </w:r>
      <w:r w:rsidR="00BD493D">
        <w:rPr>
          <w:highlight w:val="lightGray"/>
        </w:rPr>
        <w:t xml:space="preserve"> au présent devis</w:t>
      </w:r>
      <w:r w:rsidR="00847E52">
        <w:rPr>
          <w:highlight w:val="lightGray"/>
        </w:rPr>
        <w:t>.</w:t>
      </w:r>
    </w:p>
    <w:p w14:paraId="59072D7D" w14:textId="4622366F" w:rsidR="000973E7" w:rsidRPr="00880C27" w:rsidRDefault="00847E52" w:rsidP="00667A69">
      <w:pPr>
        <w:pStyle w:val="Textemasqubleu"/>
        <w:rPr>
          <w:highlight w:val="lightGray"/>
        </w:rPr>
      </w:pPr>
      <w:r>
        <w:rPr>
          <w:highlight w:val="lightGray"/>
        </w:rPr>
        <w:t xml:space="preserve">De plus, lorsque les exigences d’uni s’appliquent, le </w:t>
      </w:r>
      <w:r w:rsidR="00796C6B">
        <w:rPr>
          <w:highlight w:val="lightGray"/>
        </w:rPr>
        <w:t>concepteur</w:t>
      </w:r>
      <w:r>
        <w:rPr>
          <w:highlight w:val="lightGray"/>
        </w:rPr>
        <w:t xml:space="preserve"> </w:t>
      </w:r>
      <w:r w:rsidR="0096617F">
        <w:rPr>
          <w:highlight w:val="lightGray"/>
        </w:rPr>
        <w:t xml:space="preserve">peut </w:t>
      </w:r>
      <w:r>
        <w:rPr>
          <w:highlight w:val="lightGray"/>
        </w:rPr>
        <w:t>prendre les actions suivantes :</w:t>
      </w:r>
    </w:p>
    <w:p w14:paraId="03690AF3" w14:textId="79AF5C9A" w:rsidR="000973E7" w:rsidRPr="00880C27" w:rsidRDefault="000973E7" w:rsidP="00DB5419">
      <w:pPr>
        <w:pStyle w:val="Textemasqupuce"/>
        <w:rPr>
          <w:highlight w:val="lightGray"/>
        </w:rPr>
      </w:pPr>
      <w:r w:rsidRPr="00880C27">
        <w:rPr>
          <w:highlight w:val="lightGray"/>
        </w:rPr>
        <w:t>Joindre au devis toutes les informations relatives au profil de la route existant ou projeté</w:t>
      </w:r>
      <w:r w:rsidR="001164E8">
        <w:rPr>
          <w:highlight w:val="lightGray"/>
        </w:rPr>
        <w:t>;</w:t>
      </w:r>
    </w:p>
    <w:p w14:paraId="6FD5CD63" w14:textId="6E1D529D" w:rsidR="000973E7" w:rsidRPr="00880C27" w:rsidRDefault="000973E7" w:rsidP="00DB5419">
      <w:pPr>
        <w:pStyle w:val="Textemasqupuce"/>
        <w:rPr>
          <w:highlight w:val="lightGray"/>
        </w:rPr>
      </w:pPr>
      <w:r w:rsidRPr="00880C27">
        <w:rPr>
          <w:highlight w:val="lightGray"/>
        </w:rPr>
        <w:t xml:space="preserve">Évaluer si un relevé d’uni sur la couche intermédiaire est pertinent. Ce relevé peut être exigé dans le devis </w:t>
      </w:r>
      <w:r w:rsidR="007C7F9C">
        <w:rPr>
          <w:highlight w:val="lightGray"/>
        </w:rPr>
        <w:t>et</w:t>
      </w:r>
      <w:r w:rsidRPr="00880C27">
        <w:rPr>
          <w:highlight w:val="lightGray"/>
        </w:rPr>
        <w:t xml:space="preserve"> réalisé par le Ministère</w:t>
      </w:r>
      <w:r w:rsidR="00EE5A0A" w:rsidRPr="00880C27">
        <w:rPr>
          <w:highlight w:val="lightGray"/>
        </w:rPr>
        <w:t>.</w:t>
      </w:r>
      <w:r w:rsidRPr="00880C27">
        <w:rPr>
          <w:highlight w:val="lightGray"/>
        </w:rPr>
        <w:t xml:space="preserve"> Si c’est le cas, les exigences de la présente clause</w:t>
      </w:r>
      <w:r w:rsidR="006843C9">
        <w:rPr>
          <w:highlight w:val="lightGray"/>
        </w:rPr>
        <w:t xml:space="preserve"> doivent être adaptées et elles sont disponibles auprès de la Direction des cha</w:t>
      </w:r>
      <w:r w:rsidR="00EA3527">
        <w:rPr>
          <w:highlight w:val="lightGray"/>
        </w:rPr>
        <w:t>u</w:t>
      </w:r>
      <w:r w:rsidR="006843C9">
        <w:rPr>
          <w:highlight w:val="lightGray"/>
        </w:rPr>
        <w:t>ssées</w:t>
      </w:r>
      <w:r w:rsidR="001164E8">
        <w:rPr>
          <w:highlight w:val="lightGray"/>
        </w:rPr>
        <w:t>;</w:t>
      </w:r>
    </w:p>
    <w:p w14:paraId="7835493F" w14:textId="49B12962" w:rsidR="000973E7" w:rsidRPr="00880C27" w:rsidRDefault="000973E7" w:rsidP="00DB5419">
      <w:pPr>
        <w:pStyle w:val="Textemasqupuce"/>
        <w:rPr>
          <w:highlight w:val="lightGray"/>
        </w:rPr>
      </w:pPr>
      <w:r w:rsidRPr="00880C27">
        <w:rPr>
          <w:highlight w:val="lightGray"/>
        </w:rPr>
        <w:t xml:space="preserve">Pour favoriser l’atteinte des exigences d’uni de surface dans le cas d’un resurfaçage, le profil </w:t>
      </w:r>
      <w:r w:rsidR="006843C9">
        <w:rPr>
          <w:highlight w:val="lightGray"/>
        </w:rPr>
        <w:t>devra</w:t>
      </w:r>
      <w:r w:rsidR="00EA3527">
        <w:rPr>
          <w:highlight w:val="lightGray"/>
        </w:rPr>
        <w:t>it</w:t>
      </w:r>
      <w:r w:rsidRPr="00880C27">
        <w:rPr>
          <w:highlight w:val="lightGray"/>
        </w:rPr>
        <w:t xml:space="preserve"> être corrigé, idéalement par planage ou</w:t>
      </w:r>
      <w:r w:rsidR="001164E8">
        <w:rPr>
          <w:highlight w:val="lightGray"/>
        </w:rPr>
        <w:t>,</w:t>
      </w:r>
      <w:r w:rsidRPr="00880C27">
        <w:rPr>
          <w:highlight w:val="lightGray"/>
        </w:rPr>
        <w:t xml:space="preserve"> si requis, par l’application d’un enrobé de correction</w:t>
      </w:r>
      <w:r w:rsidR="001164E8">
        <w:rPr>
          <w:highlight w:val="lightGray"/>
        </w:rPr>
        <w:t>;</w:t>
      </w:r>
    </w:p>
    <w:p w14:paraId="2F47E083" w14:textId="28178F66" w:rsidR="000973E7" w:rsidRDefault="00C15600" w:rsidP="00DB5419">
      <w:pPr>
        <w:pStyle w:val="Textemasqupuce"/>
        <w:rPr>
          <w:highlight w:val="lightGray"/>
        </w:rPr>
      </w:pPr>
      <w:r>
        <w:rPr>
          <w:highlight w:val="lightGray"/>
        </w:rPr>
        <w:t>É</w:t>
      </w:r>
      <w:r w:rsidR="000973E7" w:rsidRPr="00880C27">
        <w:rPr>
          <w:highlight w:val="lightGray"/>
        </w:rPr>
        <w:t>valuer si l’utilisation du VTM est applicable.</w:t>
      </w:r>
    </w:p>
    <w:p w14:paraId="737CC758" w14:textId="596AEA4B" w:rsidR="000973E7" w:rsidRPr="00B04099" w:rsidRDefault="000973E7" w:rsidP="007159A4">
      <w:pPr>
        <w:pStyle w:val="Titre2"/>
      </w:pPr>
      <w:bookmarkStart w:id="1542" w:name="_Toc422729997"/>
      <w:bookmarkStart w:id="1543" w:name="_Toc422809917"/>
      <w:bookmarkStart w:id="1544" w:name="_Toc524514538"/>
      <w:bookmarkStart w:id="1545" w:name="_Toc531249316"/>
      <w:bookmarkStart w:id="1546" w:name="_Toc162295629"/>
      <w:r w:rsidRPr="00B04099">
        <w:lastRenderedPageBreak/>
        <w:t>Généralités</w:t>
      </w:r>
      <w:bookmarkEnd w:id="1542"/>
      <w:bookmarkEnd w:id="1543"/>
      <w:bookmarkEnd w:id="1544"/>
      <w:bookmarkEnd w:id="1545"/>
      <w:bookmarkEnd w:id="1546"/>
    </w:p>
    <w:p w14:paraId="14F87F4C" w14:textId="7F5B5842" w:rsidR="000973E7" w:rsidRDefault="000973E7" w:rsidP="0085202C">
      <w:pPr>
        <w:pStyle w:val="Paragraphe"/>
      </w:pPr>
      <w:r w:rsidRPr="004A2356">
        <w:t>L’évaluation de l’uni ne s’applique qu’à la couche de surface posée sur les voies de circulation. Les accotements revêtus sont exclus.</w:t>
      </w:r>
    </w:p>
    <w:p w14:paraId="4ACA3753" w14:textId="2B3573F6" w:rsidR="002B0692" w:rsidRPr="00B04099" w:rsidRDefault="3EBFBF3E" w:rsidP="002A3120">
      <w:pPr>
        <w:pStyle w:val="Titre3"/>
      </w:pPr>
      <w:bookmarkStart w:id="1547" w:name="_Toc162295630"/>
      <w:r w:rsidRPr="00B04099">
        <w:t>Données divulguées non garanti</w:t>
      </w:r>
      <w:r w:rsidR="5AE6E0E7" w:rsidRPr="00B04099">
        <w:t>es</w:t>
      </w:r>
      <w:bookmarkEnd w:id="1547"/>
    </w:p>
    <w:p w14:paraId="5DDCDAA5" w14:textId="11541AA5" w:rsidR="002572B9" w:rsidRDefault="002B0692" w:rsidP="0085202C">
      <w:pPr>
        <w:pStyle w:val="Paragraphe"/>
      </w:pPr>
      <w:r w:rsidRPr="002B0692">
        <w:t xml:space="preserve">Les valeurs </w:t>
      </w:r>
      <w:r w:rsidR="00C15562">
        <w:t>de l’i</w:t>
      </w:r>
      <w:r w:rsidR="00C15562" w:rsidRPr="00095941">
        <w:t>ndice de rugosité international</w:t>
      </w:r>
      <w:r w:rsidR="00C15562" w:rsidRPr="002B0692">
        <w:t xml:space="preserve"> </w:t>
      </w:r>
      <w:r w:rsidR="00C15562">
        <w:t>(</w:t>
      </w:r>
      <w:r w:rsidRPr="00EA63C1">
        <w:t>IRI</w:t>
      </w:r>
      <w:r w:rsidR="00C15562">
        <w:t>)</w:t>
      </w:r>
      <w:r w:rsidR="006858F6">
        <w:t>,</w:t>
      </w:r>
      <w:r w:rsidR="00AE3075">
        <w:t xml:space="preserve"> </w:t>
      </w:r>
      <w:r>
        <w:t>calculées par segments de 100 </w:t>
      </w:r>
      <w:r w:rsidRPr="002B0692">
        <w:t>m et correspondant à l’état avant travaux</w:t>
      </w:r>
      <w:r w:rsidR="006858F6">
        <w:t>,</w:t>
      </w:r>
      <w:r w:rsidRPr="002B0692">
        <w:t xml:space="preserve"> sont fournies à </w:t>
      </w:r>
      <w:r w:rsidRPr="0044601E">
        <w:rPr>
          <w:highlight w:val="yellow"/>
        </w:rPr>
        <w:t>l’annexe</w:t>
      </w:r>
      <w:r w:rsidR="006A2F49">
        <w:rPr>
          <w:highlight w:val="yellow"/>
        </w:rPr>
        <w:t> </w:t>
      </w:r>
      <w:r w:rsidR="00BD493D" w:rsidRPr="00BD493D">
        <w:rPr>
          <w:highlight w:val="yellow"/>
        </w:rPr>
        <w:t>5</w:t>
      </w:r>
      <w:r w:rsidRPr="002B0692">
        <w:t xml:space="preserve">. </w:t>
      </w:r>
      <w:r w:rsidR="00BD493D">
        <w:t>L</w:t>
      </w:r>
      <w:r w:rsidRPr="002B0692">
        <w:t xml:space="preserve">orsque l’entrepreneur en fait la demande, les données brutes en format ERD sont disponibles à la Direction générale </w:t>
      </w:r>
      <w:r w:rsidR="002572B9" w:rsidRPr="002572B9">
        <w:t xml:space="preserve">du </w:t>
      </w:r>
      <w:r w:rsidR="00F87F28">
        <w:t>l</w:t>
      </w:r>
      <w:r w:rsidR="002572B9" w:rsidRPr="002572B9">
        <w:t>aboratoire des chaussée</w:t>
      </w:r>
      <w:r w:rsidR="00AE3075">
        <w:t>s</w:t>
      </w:r>
      <w:r w:rsidR="002572B9" w:rsidRPr="002572B9">
        <w:t xml:space="preserve"> à l’adresse courriel</w:t>
      </w:r>
      <w:r w:rsidR="00F30A1F">
        <w:t xml:space="preserve"> suivante</w:t>
      </w:r>
      <w:r w:rsidR="002572B9" w:rsidRPr="002572B9">
        <w:t> :</w:t>
      </w:r>
      <w:r w:rsidR="00F62C46">
        <w:t xml:space="preserve"> </w:t>
      </w:r>
      <w:hyperlink r:id="rId32" w:history="1">
        <w:r w:rsidR="00EA63C1" w:rsidRPr="007E5325">
          <w:rPr>
            <w:rStyle w:val="Lienhypertexte"/>
            <w:noProof w:val="0"/>
          </w:rPr>
          <w:t>DGLC-Uni.Demande@transports.gouv.qc.ca</w:t>
        </w:r>
      </w:hyperlink>
      <w:r w:rsidR="006C221D" w:rsidRPr="00C04307">
        <w:rPr>
          <w:rStyle w:val="Lienhypertexte"/>
          <w:noProof w:val="0"/>
          <w:color w:val="auto"/>
          <w:u w:val="none"/>
        </w:rPr>
        <w:t>.</w:t>
      </w:r>
    </w:p>
    <w:p w14:paraId="7C3D6798" w14:textId="1AFD2E04" w:rsidR="00BF600F" w:rsidRPr="0044601E" w:rsidRDefault="00BF600F" w:rsidP="0085202C">
      <w:pPr>
        <w:pStyle w:val="Paragraphe"/>
        <w:rPr>
          <w:highlight w:val="yellow"/>
        </w:rPr>
      </w:pPr>
      <w:r w:rsidRPr="00BF600F">
        <w:t>Le Ministère fournit ces données à titre indicatif</w:t>
      </w:r>
      <w:r w:rsidR="000918C5">
        <w:t>,</w:t>
      </w:r>
      <w:r w:rsidRPr="00BF600F">
        <w:t xml:space="preserve"> et l’entrepreneur est responsable d’effectuer des relevés complémentaires, à ses frais, lorsque requis pour son analyse et son plan de travail. Les données fournies correspondent au relevé réseau le plus récent</w:t>
      </w:r>
      <w:r w:rsidRPr="00B92A62">
        <w:t xml:space="preserve"> </w:t>
      </w:r>
      <w:r w:rsidRPr="00667A69">
        <w:rPr>
          <w:rStyle w:val="TextemasqubleuCar"/>
        </w:rPr>
        <w:t>(</w:t>
      </w:r>
      <w:r w:rsidRPr="00667A69">
        <w:rPr>
          <w:rStyle w:val="TextemasqubleuCar"/>
          <w:highlight w:val="lightGray"/>
        </w:rPr>
        <w:t>préciser la date</w:t>
      </w:r>
      <w:r w:rsidR="00DF2E80" w:rsidRPr="00667A69">
        <w:rPr>
          <w:rStyle w:val="TextemasqubleuCar"/>
        </w:rPr>
        <w:t xml:space="preserve"> </w:t>
      </w:r>
      <w:r w:rsidR="00DF2E80" w:rsidRPr="00667A69">
        <w:rPr>
          <w:rStyle w:val="TextemasqubleuCar"/>
          <w:highlight w:val="lightGray"/>
        </w:rPr>
        <w:t>du relevé dans ce paragraphe ou en annexe</w:t>
      </w:r>
      <w:r w:rsidRPr="00667A69">
        <w:rPr>
          <w:rStyle w:val="TextemasqubleuCar"/>
        </w:rPr>
        <w:t xml:space="preserve">) </w:t>
      </w:r>
      <w:r w:rsidRPr="00BF600F">
        <w:t>réalisé avec le véhicule d’auscultation du Ministère. Une seule voie par chaussée est relevée</w:t>
      </w:r>
      <w:r w:rsidRPr="00667A69">
        <w:rPr>
          <w:rStyle w:val="TextemasqubleuCar"/>
        </w:rPr>
        <w:t xml:space="preserve"> (</w:t>
      </w:r>
      <w:r w:rsidRPr="00657E5B">
        <w:rPr>
          <w:rStyle w:val="TextemasqubleuCar"/>
          <w:highlight w:val="lightGray"/>
        </w:rPr>
        <w:t>préciser la voie et la direction</w:t>
      </w:r>
      <w:r w:rsidR="00D2634B" w:rsidRPr="00657E5B">
        <w:rPr>
          <w:rStyle w:val="TextemasqubleuCar"/>
          <w:highlight w:val="lightGray"/>
        </w:rPr>
        <w:t xml:space="preserve"> relevées dans ce paragraphe ou en annexe</w:t>
      </w:r>
      <w:r w:rsidRPr="00667A69">
        <w:rPr>
          <w:rStyle w:val="TextemasqubleuCar"/>
        </w:rPr>
        <w:t>)</w:t>
      </w:r>
      <w:r w:rsidRPr="00BF600F">
        <w:t>. Aucun point de repère n’est noté durant un relevé réseau et il peut y avoir des imprécisions de quelques mètres sur la localisation du relevé. Les valeurs d’IRI calculées peuvent varier légèrement en raison des corrections appliquées pour tenir compte du contexte de réalisation des relevés réseau.</w:t>
      </w:r>
    </w:p>
    <w:p w14:paraId="1C38318C" w14:textId="490CD5EF" w:rsidR="000973E7" w:rsidRDefault="000973E7" w:rsidP="007159A4">
      <w:pPr>
        <w:pStyle w:val="Titre2"/>
      </w:pPr>
      <w:bookmarkStart w:id="1548" w:name="_Toc422729998"/>
      <w:bookmarkStart w:id="1549" w:name="_Toc422809918"/>
      <w:bookmarkStart w:id="1550" w:name="_Toc524514539"/>
      <w:bookmarkStart w:id="1551" w:name="_Toc531249317"/>
      <w:bookmarkStart w:id="1552" w:name="_Toc162295631"/>
      <w:r>
        <w:t>Appareil et unité de mesure</w:t>
      </w:r>
      <w:bookmarkEnd w:id="1548"/>
      <w:bookmarkEnd w:id="1549"/>
      <w:bookmarkEnd w:id="1550"/>
      <w:bookmarkEnd w:id="1551"/>
      <w:bookmarkEnd w:id="1552"/>
    </w:p>
    <w:p w14:paraId="32D17E69" w14:textId="5F823C73" w:rsidR="000973E7" w:rsidRPr="00095941" w:rsidRDefault="000973E7" w:rsidP="0085202C">
      <w:pPr>
        <w:pStyle w:val="Paragraphe"/>
      </w:pPr>
      <w:r w:rsidRPr="00095941">
        <w:t xml:space="preserve">L’uni est </w:t>
      </w:r>
      <w:r>
        <w:t>mesuré</w:t>
      </w:r>
      <w:r w:rsidRPr="00095941">
        <w:t xml:space="preserve"> au moyen d’un profilomètre inertiel conforme aux exigences d’un appareil de classe</w:t>
      </w:r>
      <w:r w:rsidR="007311EE">
        <w:t> </w:t>
      </w:r>
      <w:r w:rsidRPr="00095941">
        <w:t>1 selon la norme ASTM</w:t>
      </w:r>
      <w:r w:rsidR="007311EE">
        <w:t> </w:t>
      </w:r>
      <w:r w:rsidRPr="00095941">
        <w:t>E950</w:t>
      </w:r>
      <w:r>
        <w:t>/E950M</w:t>
      </w:r>
      <w:r w:rsidRPr="00095941">
        <w:t xml:space="preserve"> «</w:t>
      </w:r>
      <w:r w:rsidR="007311EE">
        <w:t> </w:t>
      </w:r>
      <w:r w:rsidRPr="0017433E">
        <w:rPr>
          <w:i/>
        </w:rPr>
        <w:t>Standard Test Method for Measuring the Longitudinal Profile of Traveled Surfaces with an Accelerometer Established Inertial Profiling Reference</w:t>
      </w:r>
      <w:r w:rsidR="007311EE">
        <w:t> </w:t>
      </w:r>
      <w:r w:rsidRPr="00095941">
        <w:t>».</w:t>
      </w:r>
    </w:p>
    <w:p w14:paraId="29EB3E9D" w14:textId="0BF3B8C4" w:rsidR="000973E7" w:rsidRPr="00095941" w:rsidRDefault="000973E7" w:rsidP="0085202C">
      <w:pPr>
        <w:pStyle w:val="Paragraphe"/>
      </w:pPr>
      <w:r w:rsidRPr="00095941">
        <w:t xml:space="preserve">L’unité de mesure de l’uni est </w:t>
      </w:r>
      <w:r w:rsidR="0004435B">
        <w:rPr>
          <w:rFonts w:eastAsia="Arial"/>
        </w:rPr>
        <w:t>l’</w:t>
      </w:r>
      <w:r w:rsidR="00293A6A">
        <w:rPr>
          <w:rFonts w:eastAsia="Arial"/>
        </w:rPr>
        <w:t>indice de rugosité international (</w:t>
      </w:r>
      <w:r w:rsidR="0004435B">
        <w:rPr>
          <w:rFonts w:eastAsia="Arial"/>
        </w:rPr>
        <w:t>IRI</w:t>
      </w:r>
      <w:r w:rsidR="00293A6A">
        <w:rPr>
          <w:rFonts w:eastAsia="Arial"/>
        </w:rPr>
        <w:t>)</w:t>
      </w:r>
      <w:r>
        <w:t>.</w:t>
      </w:r>
      <w:r w:rsidRPr="00095941">
        <w:t xml:space="preserve"> L’IRI est exprimé en m/km et calculé selon la norme ASTM</w:t>
      </w:r>
      <w:r w:rsidR="007311EE">
        <w:t> </w:t>
      </w:r>
      <w:r w:rsidRPr="00095941">
        <w:t>E1926 «</w:t>
      </w:r>
      <w:r w:rsidR="00631850">
        <w:t> </w:t>
      </w:r>
      <w:r w:rsidRPr="0017433E">
        <w:rPr>
          <w:i/>
        </w:rPr>
        <w:t>Standard Practice for Computing International Roughness Index of Roads from Longitudinal Profile Measurements</w:t>
      </w:r>
      <w:r w:rsidR="00631850">
        <w:t> </w:t>
      </w:r>
      <w:r w:rsidRPr="00095941">
        <w:t xml:space="preserve">». L’IRI est calculé dans les </w:t>
      </w:r>
      <w:r w:rsidR="00480AAF">
        <w:t>2 </w:t>
      </w:r>
      <w:r w:rsidR="00720C06">
        <w:t>piste</w:t>
      </w:r>
      <w:r w:rsidR="00720C06" w:rsidRPr="00095941">
        <w:t xml:space="preserve">s </w:t>
      </w:r>
      <w:r w:rsidRPr="00095941">
        <w:t>de roues avec une précision au centième de m/km et par segments de</w:t>
      </w:r>
      <w:r w:rsidR="002630C4">
        <w:t> </w:t>
      </w:r>
      <w:r w:rsidRPr="00095941">
        <w:t>10 et 100</w:t>
      </w:r>
      <w:r w:rsidR="007311EE">
        <w:t> </w:t>
      </w:r>
      <w:r w:rsidRPr="00095941">
        <w:t>m.</w:t>
      </w:r>
    </w:p>
    <w:p w14:paraId="40CDD6EA" w14:textId="7E042BD4" w:rsidR="000973E7" w:rsidRDefault="000973E7" w:rsidP="0085202C">
      <w:pPr>
        <w:pStyle w:val="Paragraphe"/>
      </w:pPr>
      <w:r w:rsidRPr="00095941">
        <w:t>La valeur d’IRI retenue pour un segment de</w:t>
      </w:r>
      <w:r w:rsidR="002630C4">
        <w:t> </w:t>
      </w:r>
      <w:r w:rsidRPr="00095941">
        <w:t>10 ou 100</w:t>
      </w:r>
      <w:r w:rsidR="007311EE">
        <w:t> </w:t>
      </w:r>
      <w:r w:rsidRPr="00095941">
        <w:t xml:space="preserve">m est la valeur tronquée, avec une précision au dixième de m/km, de la moyenne des valeurs d’IRI des </w:t>
      </w:r>
      <w:r w:rsidR="00480AAF">
        <w:t>2 </w:t>
      </w:r>
      <w:r w:rsidR="001B1C5C">
        <w:t>pist</w:t>
      </w:r>
      <w:r w:rsidRPr="00095941">
        <w:t>es de roues.</w:t>
      </w:r>
    </w:p>
    <w:p w14:paraId="33BAAC98" w14:textId="63809BBE" w:rsidR="000973E7" w:rsidRDefault="000973E7" w:rsidP="00667A69">
      <w:pPr>
        <w:pStyle w:val="Textemasqubleu"/>
        <w:rPr>
          <w:highlight w:val="lightGray"/>
        </w:rPr>
      </w:pPr>
      <w:r w:rsidRPr="00384BEF">
        <w:rPr>
          <w:highlight w:val="lightGray"/>
        </w:rPr>
        <w:t>À titre d’exemple, pour un segment de 100 m avec des valeurs d’IRI de</w:t>
      </w:r>
      <w:r w:rsidR="002630C4">
        <w:rPr>
          <w:highlight w:val="lightGray"/>
        </w:rPr>
        <w:t> </w:t>
      </w:r>
      <w:r w:rsidRPr="00384BEF">
        <w:rPr>
          <w:highlight w:val="lightGray"/>
        </w:rPr>
        <w:t xml:space="preserve">1,12 m/km pour la </w:t>
      </w:r>
      <w:r w:rsidR="001B1C5C">
        <w:rPr>
          <w:highlight w:val="lightGray"/>
        </w:rPr>
        <w:t>piste</w:t>
      </w:r>
      <w:r w:rsidRPr="00384BEF">
        <w:rPr>
          <w:highlight w:val="lightGray"/>
        </w:rPr>
        <w:t xml:space="preserve"> de roue</w:t>
      </w:r>
      <w:r w:rsidR="00AF483E">
        <w:rPr>
          <w:highlight w:val="lightGray"/>
        </w:rPr>
        <w:t>s</w:t>
      </w:r>
      <w:r w:rsidRPr="00384BEF">
        <w:rPr>
          <w:highlight w:val="lightGray"/>
        </w:rPr>
        <w:t xml:space="preserve"> droite et de</w:t>
      </w:r>
      <w:r w:rsidR="002630C4">
        <w:rPr>
          <w:highlight w:val="lightGray"/>
        </w:rPr>
        <w:t> </w:t>
      </w:r>
      <w:r w:rsidRPr="00384BEF">
        <w:rPr>
          <w:highlight w:val="lightGray"/>
        </w:rPr>
        <w:t xml:space="preserve">1,46 m/km pour la </w:t>
      </w:r>
      <w:r w:rsidR="004D21EA">
        <w:rPr>
          <w:highlight w:val="lightGray"/>
        </w:rPr>
        <w:t>piste</w:t>
      </w:r>
      <w:r w:rsidRPr="00384BEF">
        <w:rPr>
          <w:highlight w:val="lightGray"/>
        </w:rPr>
        <w:t xml:space="preserve"> de roue</w:t>
      </w:r>
      <w:r w:rsidR="00AF483E">
        <w:rPr>
          <w:highlight w:val="lightGray"/>
        </w:rPr>
        <w:t>s</w:t>
      </w:r>
      <w:r w:rsidRPr="00384BEF">
        <w:rPr>
          <w:highlight w:val="lightGray"/>
        </w:rPr>
        <w:t xml:space="preserve"> gauche, la moyenne est de</w:t>
      </w:r>
      <w:r w:rsidR="002630C4">
        <w:rPr>
          <w:highlight w:val="lightGray"/>
        </w:rPr>
        <w:t> </w:t>
      </w:r>
      <w:r w:rsidRPr="00384BEF">
        <w:rPr>
          <w:highlight w:val="lightGray"/>
        </w:rPr>
        <w:t>1,29 m/km et la valeur d’IRI retenue po</w:t>
      </w:r>
      <w:r w:rsidRPr="008A20B9">
        <w:rPr>
          <w:highlight w:val="lightGray"/>
        </w:rPr>
        <w:t>ur ce segment est de 1,2 m/km</w:t>
      </w:r>
      <w:r w:rsidR="00C06A00">
        <w:rPr>
          <w:highlight w:val="lightGray"/>
        </w:rPr>
        <w:t>.</w:t>
      </w:r>
    </w:p>
    <w:p w14:paraId="1B7C180A" w14:textId="7E2294A9" w:rsidR="000973E7" w:rsidRDefault="000973E7" w:rsidP="007159A4">
      <w:pPr>
        <w:pStyle w:val="Titre2"/>
      </w:pPr>
      <w:bookmarkStart w:id="1553" w:name="_Toc422729999"/>
      <w:bookmarkStart w:id="1554" w:name="_Toc422809919"/>
      <w:bookmarkStart w:id="1555" w:name="_Toc524514540"/>
      <w:bookmarkStart w:id="1556" w:name="_Toc531249318"/>
      <w:bookmarkStart w:id="1557" w:name="_Toc162295632"/>
      <w:r>
        <w:t>Évaluation de l’uni de surface</w:t>
      </w:r>
      <w:bookmarkEnd w:id="1553"/>
      <w:bookmarkEnd w:id="1554"/>
      <w:bookmarkEnd w:id="1555"/>
      <w:bookmarkEnd w:id="1556"/>
      <w:bookmarkEnd w:id="1557"/>
    </w:p>
    <w:p w14:paraId="0FB1EE20" w14:textId="7E8606E5" w:rsidR="00F54C91" w:rsidRDefault="000973E7" w:rsidP="0085202C">
      <w:pPr>
        <w:pStyle w:val="Paragraphe"/>
        <w:rPr>
          <w:color w:val="000000" w:themeColor="text1"/>
        </w:rPr>
      </w:pPr>
      <w:r w:rsidRPr="009C4391">
        <w:t>Le Ministère évalue l</w:t>
      </w:r>
      <w:r w:rsidR="006B62AE">
        <w:t>’</w:t>
      </w:r>
      <w:r w:rsidRPr="009C4391">
        <w:t>uni de surface à l’intérieur d’un délai de</w:t>
      </w:r>
      <w:r w:rsidR="002630C4">
        <w:t> </w:t>
      </w:r>
      <w:r w:rsidR="674BCBBC">
        <w:t>42</w:t>
      </w:r>
      <w:r w:rsidR="005F5D4C" w:rsidRPr="0004435B">
        <w:t> </w:t>
      </w:r>
      <w:r w:rsidRPr="0004435B">
        <w:t>jours</w:t>
      </w:r>
      <w:r w:rsidRPr="009C4391">
        <w:t xml:space="preserve"> après la réception d’un avis écrit de l’entrepreneur indiquant que les travaux de revêtement de chaussée en enrobé sont terminés</w:t>
      </w:r>
      <w:r w:rsidR="00784AEC">
        <w:t xml:space="preserve">, </w:t>
      </w:r>
      <w:r w:rsidR="00614274" w:rsidRPr="00614274">
        <w:t xml:space="preserve">soit lorsque l’ensemble des parties de voies </w:t>
      </w:r>
      <w:r w:rsidR="00614274" w:rsidRPr="002540C0">
        <w:rPr>
          <w:color w:val="000000" w:themeColor="text1"/>
        </w:rPr>
        <w:t>assujetties aux exigences d’uni sont ouvertes à la circulation</w:t>
      </w:r>
      <w:r w:rsidR="02F32F93" w:rsidRPr="528B7D5F">
        <w:rPr>
          <w:rFonts w:eastAsia="Arial"/>
          <w:color w:val="000000" w:themeColor="text1"/>
        </w:rPr>
        <w:t xml:space="preserve"> et qu’il n’y a plus </w:t>
      </w:r>
      <w:r w:rsidR="02F32F93" w:rsidRPr="00E94DA0">
        <w:rPr>
          <w:rFonts w:eastAsia="Arial"/>
          <w:color w:val="000000" w:themeColor="text1"/>
        </w:rPr>
        <w:t>d’entrave</w:t>
      </w:r>
      <w:r w:rsidR="00614274" w:rsidRPr="002540C0">
        <w:rPr>
          <w:color w:val="000000" w:themeColor="text1"/>
        </w:rPr>
        <w:t>.</w:t>
      </w:r>
      <w:r w:rsidR="0A0B4081" w:rsidRPr="009E7C0B">
        <w:rPr>
          <w:color w:val="000000" w:themeColor="text1"/>
        </w:rPr>
        <w:t xml:space="preserve"> </w:t>
      </w:r>
      <w:r w:rsidR="006C221D" w:rsidRPr="006C221D">
        <w:rPr>
          <w:rStyle w:val="TextemasqumodificationsCar"/>
        </w:rPr>
        <w:t xml:space="preserve">La phrase suivante a été ajoutée </w:t>
      </w:r>
      <w:r w:rsidR="00C42C18">
        <w:rPr>
          <w:color w:val="000000" w:themeColor="text1"/>
        </w:rPr>
        <w:t xml:space="preserve">Ce délai est distinct </w:t>
      </w:r>
      <w:r w:rsidR="00E96EB7">
        <w:rPr>
          <w:color w:val="000000" w:themeColor="text1"/>
        </w:rPr>
        <w:t>de</w:t>
      </w:r>
      <w:r w:rsidR="00C42C18">
        <w:rPr>
          <w:color w:val="000000" w:themeColor="text1"/>
        </w:rPr>
        <w:t xml:space="preserve"> celui stipulé à </w:t>
      </w:r>
      <w:r w:rsidR="00C42C18" w:rsidRPr="00C42C18">
        <w:rPr>
          <w:color w:val="000000" w:themeColor="text1"/>
        </w:rPr>
        <w:t>l’article</w:t>
      </w:r>
      <w:r w:rsidR="00CC49E4">
        <w:rPr>
          <w:color w:val="000000" w:themeColor="text1"/>
        </w:rPr>
        <w:t> </w:t>
      </w:r>
      <w:r w:rsidR="00C42C18" w:rsidRPr="00B64BD6">
        <w:rPr>
          <w:color w:val="000000" w:themeColor="text1"/>
          <w:highlight w:val="yellow"/>
        </w:rPr>
        <w:t>7.13</w:t>
      </w:r>
      <w:r w:rsidR="00C42C18" w:rsidRPr="00C42C18">
        <w:rPr>
          <w:color w:val="000000" w:themeColor="text1"/>
        </w:rPr>
        <w:t xml:space="preserve"> </w:t>
      </w:r>
      <w:r w:rsidR="00E96EB7">
        <w:rPr>
          <w:color w:val="000000" w:themeColor="text1"/>
        </w:rPr>
        <w:t>« </w:t>
      </w:r>
      <w:r w:rsidR="00C42C18" w:rsidRPr="00C42C18">
        <w:rPr>
          <w:color w:val="000000" w:themeColor="text1"/>
        </w:rPr>
        <w:t>Inspection et réception des travaux » du CCDG</w:t>
      </w:r>
      <w:r w:rsidR="00E96EB7">
        <w:rPr>
          <w:color w:val="000000" w:themeColor="text1"/>
        </w:rPr>
        <w:t>.</w:t>
      </w:r>
      <w:r w:rsidR="00C42C18">
        <w:rPr>
          <w:color w:val="000000" w:themeColor="text1"/>
        </w:rPr>
        <w:t xml:space="preserve"> </w:t>
      </w:r>
    </w:p>
    <w:p w14:paraId="02B302CA" w14:textId="45BD7157" w:rsidR="000973E7" w:rsidRPr="009E7C0B" w:rsidRDefault="0A0B4081" w:rsidP="0085202C">
      <w:pPr>
        <w:pStyle w:val="Paragraphe"/>
      </w:pPr>
      <w:r w:rsidRPr="009E7C0B">
        <w:t>Le relevé d’uni est effectué dans le sens normal de la circulation</w:t>
      </w:r>
      <w:r w:rsidR="00712E49">
        <w:t>.</w:t>
      </w:r>
    </w:p>
    <w:p w14:paraId="09DFDBD1" w14:textId="77777777" w:rsidR="009E7C0B" w:rsidRDefault="002572B9" w:rsidP="00667A69">
      <w:pPr>
        <w:pStyle w:val="Textemasqubleu"/>
      </w:pPr>
      <w:r w:rsidRPr="00843A05">
        <w:t>Si plusieurs relevés d’uni sont requis en raison d’un phasage des travaux particulier, il est recommandé de le</w:t>
      </w:r>
      <w:r w:rsidR="008D5A25" w:rsidRPr="00843A05">
        <w:t>s</w:t>
      </w:r>
      <w:r w:rsidRPr="00843A05">
        <w:t xml:space="preserve"> prévoir</w:t>
      </w:r>
      <w:r w:rsidR="00426B65" w:rsidRPr="00843A05">
        <w:t>,</w:t>
      </w:r>
      <w:r w:rsidRPr="00843A05">
        <w:t xml:space="preserve"> autrement un seul relevé </w:t>
      </w:r>
      <w:r w:rsidR="00426B65" w:rsidRPr="00843A05">
        <w:t>sera réalisé à la fin des travaux.</w:t>
      </w:r>
      <w:r w:rsidR="0002091C" w:rsidRPr="00843A05">
        <w:t xml:space="preserve"> </w:t>
      </w:r>
    </w:p>
    <w:p w14:paraId="20B18750" w14:textId="7F7D6D87" w:rsidR="000973E7" w:rsidRPr="009C4391" w:rsidRDefault="000973E7" w:rsidP="0085202C">
      <w:pPr>
        <w:pStyle w:val="Paragraphe"/>
      </w:pPr>
      <w:r w:rsidRPr="002540C0">
        <w:rPr>
          <w:color w:val="000000" w:themeColor="text1"/>
        </w:rPr>
        <w:t xml:space="preserve">L’entrepreneur </w:t>
      </w:r>
      <w:r w:rsidRPr="009C4391">
        <w:t>peut déléguer</w:t>
      </w:r>
      <w:r w:rsidR="00440383">
        <w:t>,</w:t>
      </w:r>
      <w:r w:rsidRPr="009C4391">
        <w:t xml:space="preserve"> à ses frais</w:t>
      </w:r>
      <w:r w:rsidR="00440383">
        <w:t>,</w:t>
      </w:r>
      <w:r w:rsidRPr="009C4391">
        <w:t xml:space="preserve"> un observateur pour s’assurer que les opérations relatives à l’évaluation de l’uni de surface sont conformes au </w:t>
      </w:r>
      <w:r w:rsidR="00CC26E0">
        <w:t>devis</w:t>
      </w:r>
      <w:r w:rsidRPr="009C4391">
        <w:t>.</w:t>
      </w:r>
      <w:r w:rsidR="007250FB">
        <w:t xml:space="preserve"> </w:t>
      </w:r>
      <w:r w:rsidR="32A71D9B" w:rsidRPr="00687547">
        <w:rPr>
          <w:rFonts w:eastAsia="Arial"/>
        </w:rPr>
        <w:t>Le moment du relevé est fixé par le Ministère.</w:t>
      </w:r>
      <w:r>
        <w:t xml:space="preserve"> </w:t>
      </w:r>
      <w:r w:rsidRPr="009C4391">
        <w:t xml:space="preserve">Tout commentaire concernant une </w:t>
      </w:r>
      <w:r w:rsidRPr="009C4391">
        <w:lastRenderedPageBreak/>
        <w:t>opération que l</w:t>
      </w:r>
      <w:r w:rsidR="006B62AE">
        <w:t>’</w:t>
      </w:r>
      <w:r w:rsidRPr="009C4391">
        <w:t>entrepreneur juge incorrecte doit être signifié sur-le-champ au surveillant.</w:t>
      </w:r>
    </w:p>
    <w:p w14:paraId="55A0CA39" w14:textId="00DF784D" w:rsidR="000973E7" w:rsidRDefault="444E4D43" w:rsidP="002A3120">
      <w:pPr>
        <w:pStyle w:val="Titre3"/>
      </w:pPr>
      <w:bookmarkStart w:id="1558" w:name="_Toc524514541"/>
      <w:bookmarkStart w:id="1559" w:name="_Toc531249319"/>
      <w:bookmarkStart w:id="1560" w:name="_Toc162295633"/>
      <w:r>
        <w:t>Responsabilités de l’entrepreneur</w:t>
      </w:r>
      <w:bookmarkEnd w:id="1558"/>
      <w:bookmarkEnd w:id="1559"/>
      <w:bookmarkEnd w:id="1560"/>
    </w:p>
    <w:p w14:paraId="147AD576" w14:textId="2F2B42C9" w:rsidR="000973E7" w:rsidRPr="00F06F1A" w:rsidRDefault="000973E7" w:rsidP="0085202C">
      <w:pPr>
        <w:pStyle w:val="Paragraphe"/>
      </w:pPr>
      <w:r w:rsidRPr="00F06F1A">
        <w:t>Durant tout le temps nécessaire au Ministère pour évaluer l’uni de surface, l’entrepreneur est responsable</w:t>
      </w:r>
      <w:r w:rsidR="00E67AA4">
        <w:t> </w:t>
      </w:r>
      <w:r w:rsidRPr="00F06F1A">
        <w:t>:</w:t>
      </w:r>
    </w:p>
    <w:p w14:paraId="475BC0CC" w14:textId="667DB2F5" w:rsidR="000973E7" w:rsidRPr="00F06F1A" w:rsidRDefault="000973E7" w:rsidP="00DB5419">
      <w:pPr>
        <w:pStyle w:val="Puce1"/>
      </w:pPr>
      <w:r>
        <w:t>d</w:t>
      </w:r>
      <w:r w:rsidRPr="00F06F1A">
        <w:t>e maintenir la surface des voies de circulation exempte de résidus pouvant influencer la mesure de l’uni;</w:t>
      </w:r>
    </w:p>
    <w:p w14:paraId="26001D0A" w14:textId="285729EA" w:rsidR="000973E7" w:rsidRPr="00F06F1A" w:rsidRDefault="000973E7" w:rsidP="00DB5419">
      <w:pPr>
        <w:pStyle w:val="Puce1"/>
      </w:pPr>
      <w:r>
        <w:t>d</w:t>
      </w:r>
      <w:r w:rsidRPr="00F06F1A">
        <w:t xml:space="preserve">’installer et </w:t>
      </w:r>
      <w:r w:rsidR="006061E7">
        <w:t xml:space="preserve">de </w:t>
      </w:r>
      <w:r w:rsidRPr="00F06F1A">
        <w:t xml:space="preserve">maintenir une signalisation selon les normes en vigueur de façon à permettre le passage du profilomètre inertiel sans entrave sur la pleine largeur et sur toute la longueur des voies assujetties aux exigences d’uni. Le profilomètre inertiel doit pouvoir circuler </w:t>
      </w:r>
      <w:r>
        <w:t xml:space="preserve">sans arrêt </w:t>
      </w:r>
      <w:r w:rsidRPr="00F06F1A">
        <w:t xml:space="preserve">à une vitesse de </w:t>
      </w:r>
      <w:r>
        <w:t>3</w:t>
      </w:r>
      <w:r w:rsidRPr="00F06F1A">
        <w:t xml:space="preserve">0 à </w:t>
      </w:r>
      <w:r>
        <w:t>10</w:t>
      </w:r>
      <w:r w:rsidRPr="00F06F1A">
        <w:t>0</w:t>
      </w:r>
      <w:r w:rsidR="00E67AA4">
        <w:t> </w:t>
      </w:r>
      <w:r w:rsidRPr="00F06F1A">
        <w:t>km/h, selon la vitesse affichée, sur les voies assujetties aux exigences d’uni</w:t>
      </w:r>
      <w:r w:rsidR="000C3A61">
        <w:t>,</w:t>
      </w:r>
      <w:r w:rsidRPr="00F06F1A">
        <w:t xml:space="preserve"> ainsi que sur une distance d’au moins 100</w:t>
      </w:r>
      <w:r w:rsidR="00E67AA4">
        <w:t> </w:t>
      </w:r>
      <w:r w:rsidRPr="00F06F1A">
        <w:t>m de part et d’autre de celles-ci;</w:t>
      </w:r>
    </w:p>
    <w:p w14:paraId="6D66D4AF" w14:textId="1B840CDF" w:rsidR="001A0A39" w:rsidRDefault="000973E7" w:rsidP="00DB5419">
      <w:pPr>
        <w:pStyle w:val="Puce1"/>
      </w:pPr>
      <w:r>
        <w:t>d</w:t>
      </w:r>
      <w:r w:rsidRPr="00F06F1A">
        <w:t>e fournir toute l</w:t>
      </w:r>
      <w:r w:rsidR="00E67AA4">
        <w:t>’</w:t>
      </w:r>
      <w:r w:rsidRPr="00F06F1A">
        <w:t>assistance requise par le surveillant pour cette évaluation.</w:t>
      </w:r>
    </w:p>
    <w:p w14:paraId="0A52D60B" w14:textId="124F88CB" w:rsidR="00094583" w:rsidRDefault="00094583" w:rsidP="002A3120">
      <w:pPr>
        <w:pStyle w:val="Titre3"/>
      </w:pPr>
      <w:bookmarkStart w:id="1561" w:name="_Toc162295634"/>
      <w:r>
        <w:t>Mode de paiement</w:t>
      </w:r>
      <w:bookmarkEnd w:id="1561"/>
    </w:p>
    <w:p w14:paraId="1CFA256D" w14:textId="43250921" w:rsidR="001A0A39" w:rsidRPr="001A0A39" w:rsidRDefault="001A0A39" w:rsidP="0085202C">
      <w:pPr>
        <w:pStyle w:val="Paragraphe"/>
      </w:pPr>
      <w:r>
        <w:t xml:space="preserve">Tous les frais relatifs aux responsabilités de l’entrepreneur ne font l’objet d’aucun article </w:t>
      </w:r>
      <w:r w:rsidR="00CD1C95">
        <w:t xml:space="preserve">particulier </w:t>
      </w:r>
      <w:r>
        <w:t xml:space="preserve">au bordereau et doivent être inclus dans l’ensemble des articles </w:t>
      </w:r>
      <w:r w:rsidR="00D92DFE">
        <w:t xml:space="preserve">au </w:t>
      </w:r>
      <w:r>
        <w:t>bordereau.</w:t>
      </w:r>
    </w:p>
    <w:p w14:paraId="2E7BD96F" w14:textId="1DE7D5C5" w:rsidR="00094583" w:rsidRDefault="000973E7" w:rsidP="00667A69">
      <w:pPr>
        <w:pStyle w:val="Textemasqurouge"/>
        <w:rPr>
          <w:highlight w:val="lightGray"/>
        </w:rPr>
      </w:pPr>
      <w:r w:rsidRPr="00DB5068">
        <w:rPr>
          <w:highlight w:val="lightGray"/>
        </w:rPr>
        <w:t>Si une signalisation spécifique est requise lors de l’évaluation de l’uni (</w:t>
      </w:r>
      <w:r w:rsidR="00CC49E4">
        <w:rPr>
          <w:highlight w:val="lightGray"/>
        </w:rPr>
        <w:t>ex.</w:t>
      </w:r>
      <w:r w:rsidRPr="00DB5068">
        <w:rPr>
          <w:highlight w:val="lightGray"/>
        </w:rPr>
        <w:t xml:space="preserve"> : entrave complète des voies et déviation de la circulation), il est recommandé de le prévoir au devis et d’ajouter un article au bordereau pour le </w:t>
      </w:r>
      <w:r w:rsidR="00CF3A53">
        <w:rPr>
          <w:highlight w:val="lightGray"/>
        </w:rPr>
        <w:t>m</w:t>
      </w:r>
      <w:r w:rsidRPr="00DB5068">
        <w:rPr>
          <w:highlight w:val="lightGray"/>
        </w:rPr>
        <w:t xml:space="preserve">aintien de la circulation et signalisation de travaux. </w:t>
      </w:r>
    </w:p>
    <w:p w14:paraId="792A790E" w14:textId="3BFAF332" w:rsidR="00094583" w:rsidRDefault="00094583" w:rsidP="00667A69">
      <w:pPr>
        <w:pStyle w:val="Textemasqurouge"/>
        <w:rPr>
          <w:highlight w:val="lightGray"/>
        </w:rPr>
      </w:pPr>
      <w:r>
        <w:rPr>
          <w:highlight w:val="lightGray"/>
        </w:rPr>
        <w:t>Le concepteur doit prévoir</w:t>
      </w:r>
      <w:r w:rsidR="000973E7" w:rsidRPr="00DB5068">
        <w:rPr>
          <w:highlight w:val="lightGray"/>
        </w:rPr>
        <w:t xml:space="preserve"> l’un des codes d’ouvrage suivants</w:t>
      </w:r>
      <w:r w:rsidR="00CF3A53">
        <w:rPr>
          <w:highlight w:val="lightGray"/>
        </w:rPr>
        <w:t> </w:t>
      </w:r>
      <w:r w:rsidR="000973E7" w:rsidRPr="00DB5068">
        <w:rPr>
          <w:highlight w:val="lightGray"/>
        </w:rPr>
        <w:t xml:space="preserve">: </w:t>
      </w:r>
    </w:p>
    <w:p w14:paraId="437A96FF" w14:textId="65EEB718" w:rsidR="00495AD2" w:rsidRPr="00DB5068" w:rsidRDefault="000973E7" w:rsidP="00667A69">
      <w:pPr>
        <w:pStyle w:val="Textemasqurouge"/>
      </w:pPr>
      <w:r w:rsidRPr="00DB5068">
        <w:rPr>
          <w:highlight w:val="lightGray"/>
        </w:rPr>
        <w:t xml:space="preserve">690005 (global), 690007 (unité) ou 690015 (jour) </w:t>
      </w:r>
      <w:r w:rsidR="00094583">
        <w:rPr>
          <w:highlight w:val="lightGray"/>
        </w:rPr>
        <w:t xml:space="preserve">Maintien de la circulation et signalisation de travaux </w:t>
      </w:r>
      <w:r w:rsidRPr="00DB5068">
        <w:rPr>
          <w:highlight w:val="lightGray"/>
        </w:rPr>
        <w:t xml:space="preserve">en spécifiant le type d’entrave en variable. </w:t>
      </w:r>
      <w:bookmarkStart w:id="1562" w:name="_Toc524514542"/>
    </w:p>
    <w:p w14:paraId="50FF8AA7" w14:textId="2C2FD648" w:rsidR="000973E7" w:rsidRPr="00495AD2" w:rsidRDefault="444E4D43" w:rsidP="002A3120">
      <w:pPr>
        <w:pStyle w:val="Titre3"/>
      </w:pPr>
      <w:bookmarkStart w:id="1563" w:name="_Toc531249320"/>
      <w:bookmarkStart w:id="1564" w:name="_Toc162295635"/>
      <w:r>
        <w:t>Identification des voies assujetties aux exigences d’uni</w:t>
      </w:r>
      <w:bookmarkEnd w:id="1562"/>
      <w:bookmarkEnd w:id="1563"/>
      <w:bookmarkEnd w:id="1564"/>
    </w:p>
    <w:p w14:paraId="76771696" w14:textId="3510642B" w:rsidR="000973E7" w:rsidRDefault="000973E7" w:rsidP="0085202C">
      <w:pPr>
        <w:pStyle w:val="Paragraphe"/>
      </w:pPr>
      <w:r w:rsidRPr="00786089">
        <w:t xml:space="preserve">L’évaluation de l’uni de surface est réalisée dans les </w:t>
      </w:r>
      <w:r w:rsidR="00480AAF">
        <w:t>2 </w:t>
      </w:r>
      <w:r w:rsidR="00D06AA2">
        <w:t>pist</w:t>
      </w:r>
      <w:r w:rsidRPr="00786089">
        <w:t xml:space="preserve">es de roues de chacune des voies assujetties aux exigences d’uni présentées au tableau </w:t>
      </w:r>
      <w:r>
        <w:t>suivant</w:t>
      </w:r>
      <w:r w:rsidRPr="00786089">
        <w:t>.</w:t>
      </w:r>
    </w:p>
    <w:p w14:paraId="46F07742" w14:textId="762C1BFB" w:rsidR="001F481B" w:rsidRPr="00094583" w:rsidRDefault="000973E7" w:rsidP="00DB1567">
      <w:pPr>
        <w:pStyle w:val="Titretableau"/>
      </w:pPr>
      <w:bookmarkStart w:id="1565" w:name="_Toc500748680"/>
      <w:bookmarkStart w:id="1566" w:name="_Toc162295656"/>
      <w:r w:rsidRPr="00094583">
        <w:t>Tableau</w:t>
      </w:r>
      <w:r w:rsidR="00ED3B20" w:rsidRPr="00094583">
        <w:t> </w:t>
      </w:r>
      <w:r w:rsidRPr="00094583">
        <w:fldChar w:fldCharType="begin"/>
      </w:r>
      <w:r w:rsidRPr="00094583">
        <w:instrText>SEQ Tableau \* ARABIC</w:instrText>
      </w:r>
      <w:r w:rsidRPr="00094583">
        <w:fldChar w:fldCharType="separate"/>
      </w:r>
      <w:r w:rsidR="004E737A">
        <w:rPr>
          <w:noProof/>
        </w:rPr>
        <w:t>8</w:t>
      </w:r>
      <w:r w:rsidRPr="00094583">
        <w:fldChar w:fldCharType="end"/>
      </w:r>
      <w:r w:rsidRPr="00094583">
        <w:t xml:space="preserve"> – Parties de voies assujetties aux exigences d’uni</w:t>
      </w:r>
      <w:bookmarkEnd w:id="1565"/>
      <w:bookmarkEnd w:id="1566"/>
    </w:p>
    <w:tbl>
      <w:tblPr>
        <w:tblpPr w:leftFromText="141" w:rightFromText="141" w:vertAnchor="text" w:horzAnchor="margin" w:tblpY="-24"/>
        <w:tblW w:w="86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03"/>
        <w:gridCol w:w="1134"/>
        <w:gridCol w:w="709"/>
        <w:gridCol w:w="1134"/>
        <w:gridCol w:w="1275"/>
        <w:gridCol w:w="1418"/>
        <w:gridCol w:w="1559"/>
      </w:tblGrid>
      <w:tr w:rsidR="001F481B" w:rsidRPr="002572B9" w14:paraId="7B2C7755" w14:textId="76358AB5" w:rsidTr="00ED1D01">
        <w:tc>
          <w:tcPr>
            <w:tcW w:w="1403" w:type="dxa"/>
            <w:shd w:val="clear" w:color="auto" w:fill="D9D9D9" w:themeFill="background1" w:themeFillShade="D9"/>
            <w:vAlign w:val="center"/>
          </w:tcPr>
          <w:p w14:paraId="587954F7" w14:textId="5BD3561B" w:rsidR="001F481B" w:rsidRPr="00094583" w:rsidRDefault="001F481B" w:rsidP="00B0385D">
            <w:pPr>
              <w:pStyle w:val="Textetableaugras"/>
            </w:pPr>
            <w:r w:rsidRPr="00094583">
              <w:t>Route</w:t>
            </w:r>
            <w:r w:rsidR="002609D8" w:rsidRPr="00094583">
              <w:t xml:space="preserve"> </w:t>
            </w:r>
            <w:r w:rsidRPr="00094583">
              <w:t>– Tronçon</w:t>
            </w:r>
            <w:r w:rsidR="002609D8" w:rsidRPr="00094583">
              <w:t xml:space="preserve"> </w:t>
            </w:r>
            <w:r w:rsidRPr="00094583">
              <w:t xml:space="preserve">– Section – </w:t>
            </w:r>
            <w:r w:rsidR="00693005" w:rsidRPr="00094583">
              <w:t>S</w:t>
            </w:r>
            <w:r w:rsidRPr="00094583">
              <w:t>ous-route</w:t>
            </w:r>
          </w:p>
        </w:tc>
        <w:tc>
          <w:tcPr>
            <w:tcW w:w="1134" w:type="dxa"/>
            <w:shd w:val="clear" w:color="auto" w:fill="D9D9D9" w:themeFill="background1" w:themeFillShade="D9"/>
            <w:vAlign w:val="center"/>
          </w:tcPr>
          <w:p w14:paraId="41BD7D12" w14:textId="77777777" w:rsidR="001F481B" w:rsidRPr="00094583" w:rsidRDefault="001F481B" w:rsidP="00B0385D">
            <w:pPr>
              <w:pStyle w:val="Textetableaugras"/>
            </w:pPr>
            <w:r w:rsidRPr="00094583">
              <w:t>Direction</w:t>
            </w:r>
          </w:p>
        </w:tc>
        <w:tc>
          <w:tcPr>
            <w:tcW w:w="709" w:type="dxa"/>
            <w:shd w:val="clear" w:color="auto" w:fill="D9D9D9" w:themeFill="background1" w:themeFillShade="D9"/>
            <w:vAlign w:val="center"/>
          </w:tcPr>
          <w:p w14:paraId="1D73E040" w14:textId="77777777" w:rsidR="001F481B" w:rsidRPr="00094583" w:rsidRDefault="001F481B" w:rsidP="00B0385D">
            <w:pPr>
              <w:pStyle w:val="Textetableaugras"/>
            </w:pPr>
            <w:r w:rsidRPr="00094583">
              <w:t>Voie</w:t>
            </w:r>
          </w:p>
        </w:tc>
        <w:tc>
          <w:tcPr>
            <w:tcW w:w="1134" w:type="dxa"/>
            <w:shd w:val="clear" w:color="auto" w:fill="D9D9D9" w:themeFill="background1" w:themeFillShade="D9"/>
            <w:vAlign w:val="center"/>
          </w:tcPr>
          <w:p w14:paraId="016EC062" w14:textId="559B2E49" w:rsidR="001F481B" w:rsidRPr="00094583" w:rsidRDefault="001F481B" w:rsidP="00B0385D">
            <w:pPr>
              <w:pStyle w:val="Textetableaugras"/>
            </w:pPr>
            <w:r w:rsidRPr="00094583">
              <w:t>Chaînage d</w:t>
            </w:r>
            <w:r w:rsidR="00693005" w:rsidRPr="00094583">
              <w:t>e</w:t>
            </w:r>
            <w:r w:rsidRPr="00094583">
              <w:t xml:space="preserve"> début (m)</w:t>
            </w:r>
          </w:p>
        </w:tc>
        <w:tc>
          <w:tcPr>
            <w:tcW w:w="1275" w:type="dxa"/>
            <w:shd w:val="clear" w:color="auto" w:fill="D9D9D9" w:themeFill="background1" w:themeFillShade="D9"/>
            <w:vAlign w:val="center"/>
          </w:tcPr>
          <w:p w14:paraId="10D72DDF" w14:textId="3D4B969D" w:rsidR="001F481B" w:rsidRPr="00094583" w:rsidRDefault="001F481B" w:rsidP="00B0385D">
            <w:pPr>
              <w:pStyle w:val="Textetableaugras"/>
            </w:pPr>
            <w:r w:rsidRPr="00094583">
              <w:t>Chaînage de fin (m)</w:t>
            </w:r>
          </w:p>
        </w:tc>
        <w:tc>
          <w:tcPr>
            <w:tcW w:w="1418" w:type="dxa"/>
            <w:shd w:val="clear" w:color="auto" w:fill="D9D9D9" w:themeFill="background1" w:themeFillShade="D9"/>
            <w:vAlign w:val="center"/>
          </w:tcPr>
          <w:p w14:paraId="2A077551" w14:textId="7F51D88F" w:rsidR="001F481B" w:rsidRPr="00094583" w:rsidRDefault="001F481B" w:rsidP="00B0385D">
            <w:pPr>
              <w:pStyle w:val="Textetableaugras"/>
            </w:pPr>
            <w:r w:rsidRPr="00094583">
              <w:t>Description du début</w:t>
            </w:r>
          </w:p>
        </w:tc>
        <w:tc>
          <w:tcPr>
            <w:tcW w:w="1559" w:type="dxa"/>
            <w:shd w:val="clear" w:color="auto" w:fill="D9D9D9" w:themeFill="background1" w:themeFillShade="D9"/>
            <w:vAlign w:val="center"/>
          </w:tcPr>
          <w:p w14:paraId="7F174600" w14:textId="01EDF118" w:rsidR="001F481B" w:rsidRPr="00094583" w:rsidRDefault="001F481B" w:rsidP="00B0385D">
            <w:pPr>
              <w:pStyle w:val="Textetableaugras"/>
            </w:pPr>
            <w:r w:rsidRPr="00094583">
              <w:t>Description de la fin</w:t>
            </w:r>
          </w:p>
        </w:tc>
      </w:tr>
      <w:tr w:rsidR="001F481B" w:rsidRPr="002572B9" w14:paraId="0137826C" w14:textId="3AE575B2" w:rsidTr="00ED1D01">
        <w:trPr>
          <w:trHeight w:val="576"/>
        </w:trPr>
        <w:tc>
          <w:tcPr>
            <w:tcW w:w="1403" w:type="dxa"/>
            <w:vAlign w:val="center"/>
          </w:tcPr>
          <w:p w14:paraId="73EAE456" w14:textId="0AADF67A" w:rsidR="001F481B" w:rsidRPr="00094583" w:rsidRDefault="001F481B" w:rsidP="00094583">
            <w:pPr>
              <w:pStyle w:val="Textetableau"/>
            </w:pPr>
          </w:p>
        </w:tc>
        <w:tc>
          <w:tcPr>
            <w:tcW w:w="1134" w:type="dxa"/>
            <w:vAlign w:val="center"/>
          </w:tcPr>
          <w:p w14:paraId="1546A16B" w14:textId="77777777" w:rsidR="001F481B" w:rsidRPr="00094583" w:rsidRDefault="001F481B" w:rsidP="00094583">
            <w:pPr>
              <w:pStyle w:val="Textetableau"/>
            </w:pPr>
          </w:p>
        </w:tc>
        <w:tc>
          <w:tcPr>
            <w:tcW w:w="709" w:type="dxa"/>
            <w:vAlign w:val="center"/>
          </w:tcPr>
          <w:p w14:paraId="51AB482F" w14:textId="77777777" w:rsidR="001F481B" w:rsidRPr="00094583" w:rsidRDefault="001F481B" w:rsidP="00094583">
            <w:pPr>
              <w:pStyle w:val="Textetableau"/>
            </w:pPr>
          </w:p>
        </w:tc>
        <w:tc>
          <w:tcPr>
            <w:tcW w:w="1134" w:type="dxa"/>
            <w:vAlign w:val="center"/>
          </w:tcPr>
          <w:p w14:paraId="32FD0366" w14:textId="77777777" w:rsidR="001F481B" w:rsidRPr="00094583" w:rsidRDefault="001F481B" w:rsidP="00094583">
            <w:pPr>
              <w:pStyle w:val="Textetableau"/>
            </w:pPr>
          </w:p>
        </w:tc>
        <w:tc>
          <w:tcPr>
            <w:tcW w:w="1275" w:type="dxa"/>
            <w:vAlign w:val="center"/>
          </w:tcPr>
          <w:p w14:paraId="2F782F1B" w14:textId="77777777" w:rsidR="001F481B" w:rsidRPr="00094583" w:rsidRDefault="001F481B" w:rsidP="00094583">
            <w:pPr>
              <w:pStyle w:val="Textetableau"/>
            </w:pPr>
          </w:p>
        </w:tc>
        <w:tc>
          <w:tcPr>
            <w:tcW w:w="1418" w:type="dxa"/>
            <w:vAlign w:val="center"/>
          </w:tcPr>
          <w:p w14:paraId="30B3EA7D" w14:textId="4ED558F9" w:rsidR="001F481B" w:rsidRPr="00094583" w:rsidRDefault="001F481B" w:rsidP="00094583">
            <w:pPr>
              <w:pStyle w:val="Textetableau"/>
            </w:pPr>
          </w:p>
        </w:tc>
        <w:tc>
          <w:tcPr>
            <w:tcW w:w="1559" w:type="dxa"/>
            <w:vAlign w:val="center"/>
          </w:tcPr>
          <w:p w14:paraId="0FE105B5" w14:textId="77777777" w:rsidR="001F481B" w:rsidRPr="00094583" w:rsidDel="001F481B" w:rsidRDefault="001F481B" w:rsidP="00094583">
            <w:pPr>
              <w:pStyle w:val="Textetableau"/>
              <w:rPr>
                <w:highlight w:val="yellow"/>
              </w:rPr>
            </w:pPr>
          </w:p>
        </w:tc>
      </w:tr>
      <w:tr w:rsidR="001F481B" w:rsidRPr="002572B9" w14:paraId="6E47447D" w14:textId="46A4B4A4" w:rsidTr="00ED1D01">
        <w:trPr>
          <w:trHeight w:val="576"/>
        </w:trPr>
        <w:tc>
          <w:tcPr>
            <w:tcW w:w="1403" w:type="dxa"/>
            <w:vAlign w:val="center"/>
          </w:tcPr>
          <w:p w14:paraId="499327E0" w14:textId="77777777" w:rsidR="001F481B" w:rsidRPr="00094583" w:rsidRDefault="001F481B" w:rsidP="00094583">
            <w:pPr>
              <w:pStyle w:val="Textetableau"/>
            </w:pPr>
          </w:p>
        </w:tc>
        <w:tc>
          <w:tcPr>
            <w:tcW w:w="1134" w:type="dxa"/>
            <w:vAlign w:val="center"/>
          </w:tcPr>
          <w:p w14:paraId="2D6D9086" w14:textId="77777777" w:rsidR="001F481B" w:rsidRPr="00094583" w:rsidRDefault="001F481B" w:rsidP="00094583">
            <w:pPr>
              <w:pStyle w:val="Textetableau"/>
            </w:pPr>
          </w:p>
        </w:tc>
        <w:tc>
          <w:tcPr>
            <w:tcW w:w="709" w:type="dxa"/>
            <w:vAlign w:val="center"/>
          </w:tcPr>
          <w:p w14:paraId="5F4E22F2" w14:textId="77777777" w:rsidR="001F481B" w:rsidRPr="00094583" w:rsidRDefault="001F481B" w:rsidP="00094583">
            <w:pPr>
              <w:pStyle w:val="Textetableau"/>
            </w:pPr>
          </w:p>
        </w:tc>
        <w:tc>
          <w:tcPr>
            <w:tcW w:w="1134" w:type="dxa"/>
            <w:vAlign w:val="center"/>
          </w:tcPr>
          <w:p w14:paraId="539F7594" w14:textId="77777777" w:rsidR="001F481B" w:rsidRPr="00094583" w:rsidRDefault="001F481B" w:rsidP="00094583">
            <w:pPr>
              <w:pStyle w:val="Textetableau"/>
            </w:pPr>
          </w:p>
        </w:tc>
        <w:tc>
          <w:tcPr>
            <w:tcW w:w="1275" w:type="dxa"/>
            <w:vAlign w:val="center"/>
          </w:tcPr>
          <w:p w14:paraId="276E9C8A" w14:textId="77777777" w:rsidR="001F481B" w:rsidRPr="00094583" w:rsidRDefault="001F481B" w:rsidP="00094583">
            <w:pPr>
              <w:pStyle w:val="Textetableau"/>
            </w:pPr>
          </w:p>
        </w:tc>
        <w:tc>
          <w:tcPr>
            <w:tcW w:w="1418" w:type="dxa"/>
            <w:vAlign w:val="center"/>
          </w:tcPr>
          <w:p w14:paraId="59781194" w14:textId="69C31A34" w:rsidR="001F481B" w:rsidRPr="00094583" w:rsidRDefault="001F481B" w:rsidP="00094583">
            <w:pPr>
              <w:pStyle w:val="Textetableau"/>
            </w:pPr>
          </w:p>
        </w:tc>
        <w:tc>
          <w:tcPr>
            <w:tcW w:w="1559" w:type="dxa"/>
            <w:vAlign w:val="center"/>
          </w:tcPr>
          <w:p w14:paraId="37B2C0C9" w14:textId="77777777" w:rsidR="001F481B" w:rsidRPr="00094583" w:rsidRDefault="001F481B" w:rsidP="00094583">
            <w:pPr>
              <w:pStyle w:val="Textetableau"/>
              <w:rPr>
                <w:highlight w:val="yellow"/>
              </w:rPr>
            </w:pPr>
          </w:p>
        </w:tc>
      </w:tr>
      <w:tr w:rsidR="001F481B" w:rsidRPr="002572B9" w14:paraId="27917686" w14:textId="5F9AA440" w:rsidTr="00ED1D01">
        <w:trPr>
          <w:trHeight w:val="576"/>
        </w:trPr>
        <w:tc>
          <w:tcPr>
            <w:tcW w:w="1403" w:type="dxa"/>
            <w:vAlign w:val="center"/>
          </w:tcPr>
          <w:p w14:paraId="3F1B5490" w14:textId="77777777" w:rsidR="001F481B" w:rsidRPr="00094583" w:rsidRDefault="001F481B" w:rsidP="00094583">
            <w:pPr>
              <w:pStyle w:val="Textetableau"/>
            </w:pPr>
          </w:p>
        </w:tc>
        <w:tc>
          <w:tcPr>
            <w:tcW w:w="1134" w:type="dxa"/>
            <w:vAlign w:val="center"/>
          </w:tcPr>
          <w:p w14:paraId="1687FA8C" w14:textId="77777777" w:rsidR="001F481B" w:rsidRPr="00094583" w:rsidRDefault="001F481B" w:rsidP="00094583">
            <w:pPr>
              <w:pStyle w:val="Textetableau"/>
            </w:pPr>
          </w:p>
        </w:tc>
        <w:tc>
          <w:tcPr>
            <w:tcW w:w="709" w:type="dxa"/>
            <w:vAlign w:val="center"/>
          </w:tcPr>
          <w:p w14:paraId="79A3855A" w14:textId="77777777" w:rsidR="001F481B" w:rsidRPr="00094583" w:rsidRDefault="001F481B" w:rsidP="00094583">
            <w:pPr>
              <w:pStyle w:val="Textetableau"/>
            </w:pPr>
          </w:p>
        </w:tc>
        <w:tc>
          <w:tcPr>
            <w:tcW w:w="1134" w:type="dxa"/>
            <w:vAlign w:val="center"/>
          </w:tcPr>
          <w:p w14:paraId="113FCC41" w14:textId="77777777" w:rsidR="001F481B" w:rsidRPr="00094583" w:rsidRDefault="001F481B" w:rsidP="00094583">
            <w:pPr>
              <w:pStyle w:val="Textetableau"/>
            </w:pPr>
          </w:p>
        </w:tc>
        <w:tc>
          <w:tcPr>
            <w:tcW w:w="1275" w:type="dxa"/>
            <w:vAlign w:val="center"/>
          </w:tcPr>
          <w:p w14:paraId="578B8525" w14:textId="77777777" w:rsidR="001F481B" w:rsidRPr="00094583" w:rsidRDefault="001F481B" w:rsidP="00094583">
            <w:pPr>
              <w:pStyle w:val="Textetableau"/>
            </w:pPr>
          </w:p>
        </w:tc>
        <w:tc>
          <w:tcPr>
            <w:tcW w:w="1418" w:type="dxa"/>
            <w:vAlign w:val="center"/>
          </w:tcPr>
          <w:p w14:paraId="1E7FCABD" w14:textId="7CD11D3F" w:rsidR="001F481B" w:rsidRPr="00094583" w:rsidRDefault="001F481B" w:rsidP="00094583">
            <w:pPr>
              <w:pStyle w:val="Textetableau"/>
              <w:rPr>
                <w:highlight w:val="yellow"/>
              </w:rPr>
            </w:pPr>
          </w:p>
        </w:tc>
        <w:tc>
          <w:tcPr>
            <w:tcW w:w="1559" w:type="dxa"/>
            <w:vAlign w:val="center"/>
          </w:tcPr>
          <w:p w14:paraId="4A9C2528" w14:textId="77777777" w:rsidR="001F481B" w:rsidRPr="00094583" w:rsidRDefault="001F481B" w:rsidP="00094583">
            <w:pPr>
              <w:pStyle w:val="Textetableau"/>
              <w:rPr>
                <w:highlight w:val="yellow"/>
              </w:rPr>
            </w:pPr>
          </w:p>
        </w:tc>
      </w:tr>
      <w:tr w:rsidR="001F481B" w:rsidRPr="002572B9" w14:paraId="70423683" w14:textId="634A5DAD" w:rsidTr="00ED1D01">
        <w:trPr>
          <w:trHeight w:val="576"/>
        </w:trPr>
        <w:tc>
          <w:tcPr>
            <w:tcW w:w="1403" w:type="dxa"/>
            <w:vAlign w:val="center"/>
          </w:tcPr>
          <w:p w14:paraId="127CBF8F" w14:textId="77777777" w:rsidR="001F481B" w:rsidRPr="00094583" w:rsidRDefault="001F481B" w:rsidP="00094583">
            <w:pPr>
              <w:pStyle w:val="Textetableau"/>
            </w:pPr>
          </w:p>
        </w:tc>
        <w:tc>
          <w:tcPr>
            <w:tcW w:w="1134" w:type="dxa"/>
            <w:vAlign w:val="center"/>
          </w:tcPr>
          <w:p w14:paraId="56CD925C" w14:textId="77777777" w:rsidR="001F481B" w:rsidRPr="00094583" w:rsidRDefault="001F481B" w:rsidP="00094583">
            <w:pPr>
              <w:pStyle w:val="Textetableau"/>
            </w:pPr>
          </w:p>
        </w:tc>
        <w:tc>
          <w:tcPr>
            <w:tcW w:w="709" w:type="dxa"/>
            <w:vAlign w:val="center"/>
          </w:tcPr>
          <w:p w14:paraId="2774C337" w14:textId="77777777" w:rsidR="001F481B" w:rsidRPr="00094583" w:rsidRDefault="001F481B" w:rsidP="00094583">
            <w:pPr>
              <w:pStyle w:val="Textetableau"/>
            </w:pPr>
          </w:p>
        </w:tc>
        <w:tc>
          <w:tcPr>
            <w:tcW w:w="1134" w:type="dxa"/>
            <w:vAlign w:val="center"/>
          </w:tcPr>
          <w:p w14:paraId="4571EF1F" w14:textId="77777777" w:rsidR="001F481B" w:rsidRPr="00094583" w:rsidRDefault="001F481B" w:rsidP="00094583">
            <w:pPr>
              <w:pStyle w:val="Textetableau"/>
            </w:pPr>
          </w:p>
        </w:tc>
        <w:tc>
          <w:tcPr>
            <w:tcW w:w="1275" w:type="dxa"/>
            <w:vAlign w:val="center"/>
          </w:tcPr>
          <w:p w14:paraId="3EEF3F72" w14:textId="77777777" w:rsidR="001F481B" w:rsidRPr="00094583" w:rsidRDefault="001F481B" w:rsidP="00094583">
            <w:pPr>
              <w:pStyle w:val="Textetableau"/>
            </w:pPr>
          </w:p>
        </w:tc>
        <w:tc>
          <w:tcPr>
            <w:tcW w:w="1418" w:type="dxa"/>
            <w:vAlign w:val="center"/>
          </w:tcPr>
          <w:p w14:paraId="7B61C151" w14:textId="7D5BEA5A" w:rsidR="001F481B" w:rsidRPr="00094583" w:rsidRDefault="001F481B" w:rsidP="00094583">
            <w:pPr>
              <w:pStyle w:val="Textetableau"/>
            </w:pPr>
          </w:p>
        </w:tc>
        <w:tc>
          <w:tcPr>
            <w:tcW w:w="1559" w:type="dxa"/>
            <w:vAlign w:val="center"/>
          </w:tcPr>
          <w:p w14:paraId="36F89023" w14:textId="77777777" w:rsidR="001F481B" w:rsidRPr="00094583" w:rsidRDefault="001F481B" w:rsidP="00094583">
            <w:pPr>
              <w:pStyle w:val="Textetableau"/>
              <w:rPr>
                <w:highlight w:val="yellow"/>
              </w:rPr>
            </w:pPr>
          </w:p>
        </w:tc>
      </w:tr>
    </w:tbl>
    <w:p w14:paraId="165CE051" w14:textId="0606A67C" w:rsidR="000973E7" w:rsidRPr="00A321E4" w:rsidRDefault="000973E7" w:rsidP="0085202C">
      <w:pPr>
        <w:pStyle w:val="Paragraphe"/>
      </w:pPr>
      <w:r w:rsidRPr="00A321E4">
        <w:t xml:space="preserve">Le surveillant vérifie le tableau des parties de voies assujetties aux exigences d’uni et le modifie, si nécessaire, avec l’approbation </w:t>
      </w:r>
      <w:r w:rsidR="00042504" w:rsidRPr="00A321E4">
        <w:t xml:space="preserve">de l’ingénieur </w:t>
      </w:r>
      <w:r w:rsidRPr="00A321E4">
        <w:t>concepteur. Le surveillant remet une copie des modifications à l’entrepreneur et au responsable du relevé d’uni, et ce, avant la réalisation du relevé.</w:t>
      </w:r>
    </w:p>
    <w:p w14:paraId="0416497D" w14:textId="0B2457F5" w:rsidR="000973E7" w:rsidRPr="00A321E4" w:rsidRDefault="000973E7" w:rsidP="0085202C">
      <w:pPr>
        <w:pStyle w:val="Paragraphe"/>
      </w:pPr>
      <w:r w:rsidRPr="00A321E4">
        <w:lastRenderedPageBreak/>
        <w:t>À moins d’indication contraire au précédent tableau, le chaînage de début de la segmentation correspond à 10 m après le joint de début des travaux de revêtement sur la voie en direction des chaînages croissants.</w:t>
      </w:r>
    </w:p>
    <w:p w14:paraId="660DED84" w14:textId="69CD0602" w:rsidR="000973E7" w:rsidRPr="00A321E4" w:rsidRDefault="000973E7" w:rsidP="0085202C">
      <w:pPr>
        <w:pStyle w:val="Paragraphe"/>
      </w:pPr>
      <w:r w:rsidRPr="00A321E4">
        <w:t>À partir du chaînage de début de la segmentation, les valeurs d’IRI sont calculées par segments consécutifs de 10 et de 100 m. Le chaînage de fin de la segmentation correspond à 10 m avant le joint de fin des travaux de revêtement. Sur toutes les voies d’une même chaussée, les chaînages des segments doivent coïncider.</w:t>
      </w:r>
    </w:p>
    <w:p w14:paraId="206AFF8A" w14:textId="2AC4BBD3" w:rsidR="00D85A2B" w:rsidRPr="00A321E4" w:rsidRDefault="000973E7" w:rsidP="0085202C">
      <w:pPr>
        <w:pStyle w:val="Paragraphe"/>
      </w:pPr>
      <w:r w:rsidRPr="00A321E4">
        <w:t>Les segments de 10 et de 100 m qui comprennent des obstacles, incluant 10</w:t>
      </w:r>
      <w:r w:rsidR="00C34041">
        <w:t> </w:t>
      </w:r>
      <w:r w:rsidRPr="00A321E4">
        <w:t xml:space="preserve">m de part et d’autre, sont exclus des exigences d’uni. </w:t>
      </w:r>
      <w:r w:rsidR="00D85A2B" w:rsidRPr="00A321E4">
        <w:t>Si un obstacle est situé à l’</w:t>
      </w:r>
      <w:r w:rsidR="00D85A2B" w:rsidRPr="00DB5068">
        <w:t>extérieur</w:t>
      </w:r>
      <w:r w:rsidR="00D85A2B" w:rsidRPr="00A321E4">
        <w:t xml:space="preserve"> de la voie de circulation, les exigences d’uni s’appliquent. Si un obstacle est situé à l’extérieur de la voie de circulation, mais qu’il touche à la ligne de rive, les exigences d’uni ne s’appliquent pas. Le tableau précédent tient compte des 10 m de part et d’autre des obstacles exclus des exigences d’uni.</w:t>
      </w:r>
    </w:p>
    <w:p w14:paraId="3BD47DCE" w14:textId="4C7E319B" w:rsidR="00094583" w:rsidRPr="00094583" w:rsidRDefault="00094583" w:rsidP="00502AA7">
      <w:pPr>
        <w:pStyle w:val="Textemasqumodifications"/>
      </w:pPr>
      <w:bookmarkStart w:id="1567" w:name="_Hlk95898587"/>
      <w:r w:rsidRPr="00094583">
        <w:t>Le</w:t>
      </w:r>
      <w:r>
        <w:t>s deux</w:t>
      </w:r>
      <w:r w:rsidR="00480AAF">
        <w:t> </w:t>
      </w:r>
      <w:r w:rsidRPr="00094583">
        <w:t>paragraphe</w:t>
      </w:r>
      <w:r>
        <w:t>s</w:t>
      </w:r>
      <w:r w:rsidRPr="00094583">
        <w:t xml:space="preserve"> suivant</w:t>
      </w:r>
      <w:r w:rsidR="00902F55">
        <w:t>s</w:t>
      </w:r>
      <w:r w:rsidRPr="00094583">
        <w:t xml:space="preserve"> </w:t>
      </w:r>
      <w:r>
        <w:t>ont</w:t>
      </w:r>
      <w:r w:rsidRPr="00094583">
        <w:t xml:space="preserve"> été revu</w:t>
      </w:r>
      <w:r>
        <w:t>s</w:t>
      </w:r>
      <w:r w:rsidRPr="00094583">
        <w:t>.</w:t>
      </w:r>
    </w:p>
    <w:p w14:paraId="72EB2408" w14:textId="5E129F35" w:rsidR="00C2285E" w:rsidRDefault="00D85A2B" w:rsidP="0085202C">
      <w:pPr>
        <w:pStyle w:val="Paragraphe"/>
      </w:pPr>
      <w:r w:rsidRPr="00A321E4">
        <w:t xml:space="preserve">Les obstacles qui sont visibles sur la chaussée </w:t>
      </w:r>
      <w:r w:rsidR="009622C2">
        <w:t xml:space="preserve">et qui sont exclus des exigences d’uni </w:t>
      </w:r>
      <w:r w:rsidRPr="00A321E4">
        <w:t>sont notés pendant le relevé</w:t>
      </w:r>
      <w:r w:rsidR="003F23F6">
        <w:t>. Les localisations notées sont utilisées pour le traitement, même s’il y a divergence avec les cha</w:t>
      </w:r>
      <w:r w:rsidR="00DC78A4">
        <w:t>î</w:t>
      </w:r>
      <w:r w:rsidR="003F23F6">
        <w:t>nages indiqués au tableau précédent</w:t>
      </w:r>
      <w:r w:rsidR="00026F1C">
        <w:t>.</w:t>
      </w:r>
      <w:r w:rsidR="00266A1E">
        <w:t xml:space="preserve"> Les obstacles visibles sur la chaussée</w:t>
      </w:r>
      <w:r w:rsidR="002C54E3">
        <w:t xml:space="preserve"> sont, par exemple</w:t>
      </w:r>
      <w:r w:rsidR="00D3515B">
        <w:t>,</w:t>
      </w:r>
      <w:r w:rsidRPr="00A321E4">
        <w:t xml:space="preserve"> le</w:t>
      </w:r>
      <w:r w:rsidR="00D8084A" w:rsidRPr="00A321E4">
        <w:t xml:space="preserve">s joints de début et </w:t>
      </w:r>
      <w:r w:rsidR="00713DDA" w:rsidRPr="00A321E4">
        <w:t xml:space="preserve">de </w:t>
      </w:r>
      <w:r w:rsidR="00D8084A" w:rsidRPr="00A321E4">
        <w:t>fin des travaux</w:t>
      </w:r>
      <w:r w:rsidR="00693005">
        <w:t>,</w:t>
      </w:r>
      <w:r w:rsidR="00D8084A" w:rsidRPr="00A321E4">
        <w:t xml:space="preserve"> </w:t>
      </w:r>
      <w:r w:rsidRPr="00A321E4">
        <w:t>les joints de tablier</w:t>
      </w:r>
      <w:r w:rsidR="00693005">
        <w:t xml:space="preserve"> et</w:t>
      </w:r>
      <w:r w:rsidRPr="00A321E4">
        <w:t xml:space="preserve"> les tabliers de pont</w:t>
      </w:r>
      <w:r w:rsidR="00764826">
        <w:t xml:space="preserve">, </w:t>
      </w:r>
      <w:r w:rsidR="00764826" w:rsidRPr="00A321E4">
        <w:t>les grilles de puisards</w:t>
      </w:r>
      <w:r w:rsidR="00C2285E">
        <w:t xml:space="preserve"> ou de regards-puisards et les tampons de regards</w:t>
      </w:r>
      <w:r w:rsidR="00693005">
        <w:t>.</w:t>
      </w:r>
      <w:r w:rsidR="00D3515B">
        <w:t xml:space="preserve"> </w:t>
      </w:r>
    </w:p>
    <w:bookmarkEnd w:id="1567"/>
    <w:p w14:paraId="1EF25AB5" w14:textId="689EF13A" w:rsidR="00D85A2B" w:rsidRPr="00A321E4" w:rsidRDefault="00D85A2B" w:rsidP="0085202C">
      <w:pPr>
        <w:pStyle w:val="Paragraphe"/>
      </w:pPr>
      <w:r w:rsidRPr="00A321E4">
        <w:t>Les obstacles</w:t>
      </w:r>
      <w:r w:rsidR="00971F63">
        <w:t xml:space="preserve"> </w:t>
      </w:r>
      <w:r w:rsidR="004A2FAE">
        <w:t>qui sont non</w:t>
      </w:r>
      <w:r w:rsidR="007D11B6">
        <w:t xml:space="preserve"> </w:t>
      </w:r>
      <w:r w:rsidR="004A2FAE">
        <w:t xml:space="preserve">visibles sur la chaussée, par exemple, </w:t>
      </w:r>
      <w:r w:rsidR="00EF177F" w:rsidRPr="00A321E4">
        <w:t>certaines structures sans joints apparents</w:t>
      </w:r>
      <w:r w:rsidR="00C13234">
        <w:t xml:space="preserve"> ou certaines intersections</w:t>
      </w:r>
      <w:r w:rsidR="000A379C">
        <w:t>,</w:t>
      </w:r>
      <w:r w:rsidRPr="00A321E4">
        <w:t xml:space="preserve"> sont inscrits au tableau précédent</w:t>
      </w:r>
      <w:r w:rsidR="00713DDA" w:rsidRPr="00A321E4">
        <w:t xml:space="preserve">. </w:t>
      </w:r>
      <w:r w:rsidRPr="00A321E4">
        <w:t>Tout autre secteur exclu des exigences d’uni est inscrit au tableau précédent.</w:t>
      </w:r>
    </w:p>
    <w:p w14:paraId="45E36F06" w14:textId="148ADAFB" w:rsidR="002730B5" w:rsidRPr="00A321E4" w:rsidRDefault="000973E7" w:rsidP="0085202C">
      <w:pPr>
        <w:pStyle w:val="Paragraphe"/>
      </w:pPr>
      <w:r w:rsidRPr="00A321E4">
        <w:t>Aucune modification de la segmentation des voies assujetties aux exigences d’uni n’est permise après l’évaluation de l’uni.</w:t>
      </w:r>
    </w:p>
    <w:p w14:paraId="31FAB1AD" w14:textId="34E7A7A5" w:rsidR="00D8084A" w:rsidRPr="00A321E4" w:rsidRDefault="00D8084A" w:rsidP="00667A69">
      <w:pPr>
        <w:pStyle w:val="Textemasqubleu"/>
        <w:rPr>
          <w:highlight w:val="lightGray"/>
        </w:rPr>
      </w:pPr>
      <w:r w:rsidRPr="00A321E4">
        <w:rPr>
          <w:highlight w:val="lightGray"/>
        </w:rPr>
        <w:t xml:space="preserve">Le </w:t>
      </w:r>
      <w:r w:rsidR="00796C6B">
        <w:rPr>
          <w:highlight w:val="lightGray"/>
        </w:rPr>
        <w:t>concepteur</w:t>
      </w:r>
      <w:r w:rsidRPr="00A321E4">
        <w:rPr>
          <w:highlight w:val="lightGray"/>
        </w:rPr>
        <w:t xml:space="preserve"> doit utiliser les chaînages de construction si ceux du Ministère sont inconnus</w:t>
      </w:r>
      <w:r w:rsidR="003F7E17" w:rsidRPr="00A321E4">
        <w:rPr>
          <w:highlight w:val="lightGray"/>
        </w:rPr>
        <w:t>.</w:t>
      </w:r>
    </w:p>
    <w:p w14:paraId="797F128F" w14:textId="2062FFA2" w:rsidR="00D8084A" w:rsidRPr="00A321E4" w:rsidRDefault="00D8084A" w:rsidP="00667A69">
      <w:pPr>
        <w:pStyle w:val="Textemasqubleu"/>
        <w:rPr>
          <w:highlight w:val="lightGray"/>
        </w:rPr>
      </w:pPr>
      <w:r w:rsidRPr="00A321E4">
        <w:rPr>
          <w:highlight w:val="lightGray"/>
        </w:rPr>
        <w:t>Aucune longueur minimale n’est requise pour appliquer les exigences d’uni</w:t>
      </w:r>
      <w:r w:rsidR="003F7E17" w:rsidRPr="00A321E4">
        <w:rPr>
          <w:highlight w:val="lightGray"/>
        </w:rPr>
        <w:t>.</w:t>
      </w:r>
    </w:p>
    <w:p w14:paraId="1AF7FA8D" w14:textId="0095208E" w:rsidR="00D8084A" w:rsidRPr="00A321E4" w:rsidRDefault="00D8084A" w:rsidP="00667A69">
      <w:pPr>
        <w:pStyle w:val="Textemasqubleu"/>
        <w:rPr>
          <w:highlight w:val="lightGray"/>
        </w:rPr>
      </w:pPr>
      <w:r w:rsidRPr="00A321E4">
        <w:rPr>
          <w:highlight w:val="lightGray"/>
        </w:rPr>
        <w:t>Le tableau doit être complété en excluant 10 m après le joint de début des travaux, 10 m de part et d’autre de chaque obstacle (visible ou non) ainsi que 10 m avant le joint de fin des travaux. Toutes les voies assujetties doivent être indiquées, sans ambiguïté quant à leur localisation.</w:t>
      </w:r>
    </w:p>
    <w:p w14:paraId="3653BDC7" w14:textId="2608D056" w:rsidR="00D8084A" w:rsidRPr="00A321E4" w:rsidRDefault="00D8084A" w:rsidP="00667A69">
      <w:pPr>
        <w:pStyle w:val="Textemasqubleu"/>
        <w:rPr>
          <w:highlight w:val="lightGray"/>
        </w:rPr>
      </w:pPr>
      <w:r w:rsidRPr="00A321E4">
        <w:rPr>
          <w:highlight w:val="lightGray"/>
        </w:rPr>
        <w:t xml:space="preserve">Le </w:t>
      </w:r>
      <w:r w:rsidR="00796C6B">
        <w:rPr>
          <w:highlight w:val="lightGray"/>
        </w:rPr>
        <w:t>concepteur</w:t>
      </w:r>
      <w:r w:rsidRPr="00A321E4">
        <w:rPr>
          <w:highlight w:val="lightGray"/>
        </w:rPr>
        <w:t xml:space="preserve"> peut choisir d’assujettir certaines structures aux exigences d’uni.</w:t>
      </w:r>
    </w:p>
    <w:p w14:paraId="24727D66" w14:textId="00CC8A48" w:rsidR="00902F55" w:rsidRPr="00902F55" w:rsidRDefault="00902F55" w:rsidP="00502AA7">
      <w:pPr>
        <w:pStyle w:val="Textemasqumodifications"/>
      </w:pPr>
      <w:r w:rsidRPr="00902F55">
        <w:t>L’exclusion « si le phasage des travaux oblige la réalisation d’un joint de travaux</w:t>
      </w:r>
      <w:r w:rsidR="008A1371">
        <w:t> »</w:t>
      </w:r>
      <w:r w:rsidRPr="00902F55">
        <w:t xml:space="preserve"> a été enlevé</w:t>
      </w:r>
      <w:r w:rsidR="008A1371">
        <w:t>e</w:t>
      </w:r>
      <w:r w:rsidRPr="00902F55">
        <w:t xml:space="preserve"> du texte masqué suivant.</w:t>
      </w:r>
    </w:p>
    <w:p w14:paraId="45A44ADE" w14:textId="158B84CE" w:rsidR="00D8084A" w:rsidRDefault="00D8084A" w:rsidP="00667A69">
      <w:pPr>
        <w:pStyle w:val="Textemasqubleu"/>
        <w:rPr>
          <w:highlight w:val="lightGray"/>
        </w:rPr>
      </w:pPr>
      <w:r w:rsidRPr="00A321E4">
        <w:rPr>
          <w:highlight w:val="lightGray"/>
        </w:rPr>
        <w:t>Les intersections sont exclues des exigences d’uni si la combinaison des pentes transversales affecte l’uni ou si la signalisation à l’intersection rend difficile la réalisation du relevé de façon sécuritaire et sans perturbation de la circulation.</w:t>
      </w:r>
    </w:p>
    <w:p w14:paraId="775547C2" w14:textId="5757EB6A" w:rsidR="00902F55" w:rsidRDefault="00902F55" w:rsidP="00502AA7">
      <w:pPr>
        <w:pStyle w:val="Textemasqumodifications"/>
      </w:pPr>
      <w:bookmarkStart w:id="1568" w:name="_Hlk161829890"/>
      <w:r>
        <w:t xml:space="preserve">Le </w:t>
      </w:r>
      <w:r w:rsidR="002173F9">
        <w:t xml:space="preserve">paragraphe </w:t>
      </w:r>
      <w:r w:rsidR="001E0DB9">
        <w:t xml:space="preserve">et le schéma </w:t>
      </w:r>
      <w:r w:rsidR="002173F9">
        <w:t xml:space="preserve">de </w:t>
      </w:r>
      <w:r>
        <w:t>texte masqué suivant</w:t>
      </w:r>
      <w:r w:rsidR="001E0DB9">
        <w:t>s</w:t>
      </w:r>
      <w:r>
        <w:t xml:space="preserve"> </w:t>
      </w:r>
      <w:r w:rsidR="001E0DB9">
        <w:t>ont</w:t>
      </w:r>
      <w:r>
        <w:t xml:space="preserve"> été ajouté</w:t>
      </w:r>
      <w:r w:rsidR="001E0DB9">
        <w:t>s</w:t>
      </w:r>
      <w:r>
        <w:t>.</w:t>
      </w:r>
    </w:p>
    <w:bookmarkEnd w:id="1568"/>
    <w:p w14:paraId="4830F29A" w14:textId="37BA0B6E" w:rsidR="006A1A5B" w:rsidRPr="00902F55" w:rsidRDefault="006A1A5B" w:rsidP="00667A69">
      <w:pPr>
        <w:pStyle w:val="Textemasqubleu"/>
      </w:pPr>
      <w:r w:rsidRPr="00902F55">
        <w:t>Voici un schéma qui résume les exigences sur les segments de 100 m et 10 m :</w:t>
      </w:r>
    </w:p>
    <w:p w14:paraId="18D7E772" w14:textId="77777777" w:rsidR="006A1A5B" w:rsidRDefault="006A1A5B" w:rsidP="00667A69">
      <w:pPr>
        <w:pStyle w:val="Textemasqubleu"/>
        <w:rPr>
          <w:highlight w:val="lightGray"/>
        </w:rPr>
      </w:pPr>
      <w:r>
        <w:rPr>
          <w:noProof/>
        </w:rPr>
        <w:lastRenderedPageBreak/>
        <mc:AlternateContent>
          <mc:Choice Requires="wpc">
            <w:drawing>
              <wp:inline distT="0" distB="0" distL="0" distR="0" wp14:anchorId="2DD6D0AA" wp14:editId="42D90407">
                <wp:extent cx="4958750" cy="3244850"/>
                <wp:effectExtent l="0" t="0" r="0" b="0"/>
                <wp:docPr id="1933357524" name="Zone de dessin 193335752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Connecteur droit 4"/>
                        <wps:cNvCnPr/>
                        <wps:spPr>
                          <a:xfrm>
                            <a:off x="386862" y="644055"/>
                            <a:ext cx="0" cy="453225"/>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7" name="Zone de texte 7"/>
                        <wps:cNvSpPr txBox="1"/>
                        <wps:spPr>
                          <a:xfrm>
                            <a:off x="36003" y="1074716"/>
                            <a:ext cx="670338" cy="445326"/>
                          </a:xfrm>
                          <a:prstGeom prst="rect">
                            <a:avLst/>
                          </a:prstGeom>
                          <a:noFill/>
                          <a:ln w="6350">
                            <a:noFill/>
                          </a:ln>
                        </wps:spPr>
                        <wps:txbx>
                          <w:txbxContent>
                            <w:p w14:paraId="2D48B7B9" w14:textId="77777777" w:rsidR="006A1A5B" w:rsidRDefault="006A1A5B" w:rsidP="006A1A5B">
                              <w:pPr>
                                <w:jc w:val="center"/>
                                <w:rPr>
                                  <w:sz w:val="16"/>
                                  <w:szCs w:val="16"/>
                                  <w:lang w:val="en-CA"/>
                                </w:rPr>
                              </w:pPr>
                              <w:r w:rsidRPr="009F0E2C">
                                <w:rPr>
                                  <w:sz w:val="16"/>
                                  <w:szCs w:val="16"/>
                                  <w:lang w:val="en-CA"/>
                                </w:rPr>
                                <w:t>0+000</w:t>
                              </w:r>
                            </w:p>
                            <w:p w14:paraId="59BCF4CB" w14:textId="77777777" w:rsidR="006A1A5B" w:rsidRPr="009F0E2C" w:rsidRDefault="006A1A5B" w:rsidP="006A1A5B">
                              <w:pPr>
                                <w:jc w:val="center"/>
                                <w:rPr>
                                  <w:sz w:val="16"/>
                                  <w:szCs w:val="16"/>
                                  <w:lang w:val="en-CA"/>
                                </w:rPr>
                              </w:pPr>
                              <w:r>
                                <w:rPr>
                                  <w:sz w:val="16"/>
                                  <w:szCs w:val="16"/>
                                  <w:lang w:val="en-CA"/>
                                </w:rPr>
                                <w:t>J</w:t>
                              </w:r>
                              <w:r w:rsidRPr="009F0E2C">
                                <w:rPr>
                                  <w:sz w:val="16"/>
                                  <w:szCs w:val="16"/>
                                  <w:lang w:val="en-CA"/>
                                </w:rPr>
                                <w:t>oint des travaux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Connecteur droit 9"/>
                        <wps:cNvCnPr/>
                        <wps:spPr>
                          <a:xfrm>
                            <a:off x="516066" y="644055"/>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 name="Zone de texte 16"/>
                        <wps:cNvSpPr txBox="1"/>
                        <wps:spPr>
                          <a:xfrm>
                            <a:off x="213246" y="160316"/>
                            <a:ext cx="670338" cy="445326"/>
                          </a:xfrm>
                          <a:prstGeom prst="rect">
                            <a:avLst/>
                          </a:prstGeom>
                          <a:noFill/>
                          <a:ln w="6350">
                            <a:noFill/>
                          </a:ln>
                        </wps:spPr>
                        <wps:txbx>
                          <w:txbxContent>
                            <w:p w14:paraId="6AE60B24" w14:textId="77777777" w:rsidR="006A1A5B" w:rsidRDefault="006A1A5B" w:rsidP="006A1A5B">
                              <w:pPr>
                                <w:jc w:val="center"/>
                                <w:rPr>
                                  <w:sz w:val="16"/>
                                  <w:szCs w:val="16"/>
                                  <w:lang w:val="en-CA"/>
                                </w:rPr>
                              </w:pPr>
                              <w:r>
                                <w:rPr>
                                  <w:sz w:val="16"/>
                                  <w:szCs w:val="16"/>
                                  <w:lang w:val="en-CA"/>
                                </w:rPr>
                                <w:t xml:space="preserve">Début des </w:t>
                              </w:r>
                              <w:proofErr w:type="gramStart"/>
                              <w:r>
                                <w:rPr>
                                  <w:sz w:val="16"/>
                                  <w:szCs w:val="16"/>
                                  <w:lang w:val="en-CA"/>
                                </w:rPr>
                                <w:t>exigences</w:t>
                              </w:r>
                              <w:proofErr w:type="gramEnd"/>
                            </w:p>
                            <w:p w14:paraId="16464D81" w14:textId="77777777" w:rsidR="006A1A5B" w:rsidRPr="009F0E2C" w:rsidRDefault="006A1A5B" w:rsidP="006A1A5B">
                              <w:pPr>
                                <w:jc w:val="center"/>
                                <w:rPr>
                                  <w:sz w:val="16"/>
                                  <w:szCs w:val="16"/>
                                  <w:lang w:val="en-CA"/>
                                </w:rPr>
                              </w:pPr>
                              <w:r>
                                <w:rPr>
                                  <w:sz w:val="16"/>
                                  <w:szCs w:val="16"/>
                                  <w:lang w:val="en-CA"/>
                                </w:rPr>
                                <w:t>0+010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Connecteur droit 19"/>
                        <wps:cNvCnPr/>
                        <wps:spPr>
                          <a:xfrm>
                            <a:off x="1287962" y="644055"/>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22" name="Connecteur droit 22"/>
                        <wps:cNvCnPr/>
                        <wps:spPr>
                          <a:xfrm>
                            <a:off x="2119234" y="644055"/>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27" name="Zone de texte 27"/>
                        <wps:cNvSpPr txBox="1"/>
                        <wps:spPr>
                          <a:xfrm>
                            <a:off x="931703" y="385948"/>
                            <a:ext cx="670338" cy="219694"/>
                          </a:xfrm>
                          <a:prstGeom prst="rect">
                            <a:avLst/>
                          </a:prstGeom>
                          <a:noFill/>
                          <a:ln w="6350">
                            <a:noFill/>
                          </a:ln>
                        </wps:spPr>
                        <wps:txbx>
                          <w:txbxContent>
                            <w:p w14:paraId="113F9284" w14:textId="77777777" w:rsidR="006A1A5B" w:rsidRPr="009F0E2C" w:rsidRDefault="006A1A5B" w:rsidP="006A1A5B">
                              <w:pPr>
                                <w:jc w:val="center"/>
                                <w:rPr>
                                  <w:sz w:val="16"/>
                                  <w:szCs w:val="16"/>
                                  <w:lang w:val="en-CA"/>
                                </w:rPr>
                              </w:pPr>
                              <w:r>
                                <w:rPr>
                                  <w:sz w:val="16"/>
                                  <w:szCs w:val="16"/>
                                  <w:lang w:val="en-CA"/>
                                </w:rPr>
                                <w:t>0+110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Zone de texte 28"/>
                        <wps:cNvSpPr txBox="1"/>
                        <wps:spPr>
                          <a:xfrm>
                            <a:off x="1780788" y="385948"/>
                            <a:ext cx="670338" cy="219694"/>
                          </a:xfrm>
                          <a:prstGeom prst="rect">
                            <a:avLst/>
                          </a:prstGeom>
                          <a:noFill/>
                          <a:ln w="6350">
                            <a:noFill/>
                          </a:ln>
                        </wps:spPr>
                        <wps:txbx>
                          <w:txbxContent>
                            <w:p w14:paraId="3371B582" w14:textId="77777777" w:rsidR="006A1A5B" w:rsidRPr="009F0E2C" w:rsidRDefault="006A1A5B" w:rsidP="006A1A5B">
                              <w:pPr>
                                <w:jc w:val="center"/>
                                <w:rPr>
                                  <w:sz w:val="16"/>
                                  <w:szCs w:val="16"/>
                                  <w:lang w:val="en-CA"/>
                                </w:rPr>
                              </w:pPr>
                              <w:r>
                                <w:rPr>
                                  <w:sz w:val="16"/>
                                  <w:szCs w:val="16"/>
                                  <w:lang w:val="en-CA"/>
                                </w:rPr>
                                <w:t>0+210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Connecteur droit 30"/>
                        <wps:cNvCnPr/>
                        <wps:spPr>
                          <a:xfrm>
                            <a:off x="2974258" y="644055"/>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31" name="Zone de texte 31"/>
                        <wps:cNvSpPr txBox="1"/>
                        <wps:spPr>
                          <a:xfrm>
                            <a:off x="2635812" y="385948"/>
                            <a:ext cx="670338" cy="219694"/>
                          </a:xfrm>
                          <a:prstGeom prst="rect">
                            <a:avLst/>
                          </a:prstGeom>
                          <a:noFill/>
                          <a:ln w="6350">
                            <a:noFill/>
                          </a:ln>
                        </wps:spPr>
                        <wps:txbx>
                          <w:txbxContent>
                            <w:p w14:paraId="2357673B" w14:textId="77777777" w:rsidR="006A1A5B" w:rsidRPr="009F0E2C" w:rsidRDefault="006A1A5B" w:rsidP="006A1A5B">
                              <w:pPr>
                                <w:jc w:val="center"/>
                                <w:rPr>
                                  <w:sz w:val="16"/>
                                  <w:szCs w:val="16"/>
                                  <w:lang w:val="en-CA"/>
                                </w:rPr>
                              </w:pPr>
                              <w:r>
                                <w:rPr>
                                  <w:sz w:val="16"/>
                                  <w:szCs w:val="16"/>
                                  <w:lang w:val="en-CA"/>
                                </w:rPr>
                                <w:t>0+310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1552384" name="Connecteur droit 1201552384"/>
                        <wps:cNvCnPr/>
                        <wps:spPr>
                          <a:xfrm>
                            <a:off x="3841156" y="644055"/>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201552385" name="Zone de texte 1201552385"/>
                        <wps:cNvSpPr txBox="1"/>
                        <wps:spPr>
                          <a:xfrm>
                            <a:off x="3502710" y="385948"/>
                            <a:ext cx="670338" cy="219694"/>
                          </a:xfrm>
                          <a:prstGeom prst="rect">
                            <a:avLst/>
                          </a:prstGeom>
                          <a:noFill/>
                          <a:ln w="6350">
                            <a:noFill/>
                          </a:ln>
                        </wps:spPr>
                        <wps:txbx>
                          <w:txbxContent>
                            <w:p w14:paraId="46B36017" w14:textId="77777777" w:rsidR="006A1A5B" w:rsidRPr="009F0E2C" w:rsidRDefault="006A1A5B" w:rsidP="006A1A5B">
                              <w:pPr>
                                <w:jc w:val="center"/>
                                <w:rPr>
                                  <w:sz w:val="16"/>
                                  <w:szCs w:val="16"/>
                                  <w:lang w:val="en-CA"/>
                                </w:rPr>
                              </w:pPr>
                              <w:r>
                                <w:rPr>
                                  <w:sz w:val="16"/>
                                  <w:szCs w:val="16"/>
                                  <w:lang w:val="en-CA"/>
                                </w:rPr>
                                <w:t>0+410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1552386" name="Connecteur droit 1201552386"/>
                        <wps:cNvCnPr/>
                        <wps:spPr>
                          <a:xfrm>
                            <a:off x="4643252" y="644055"/>
                            <a:ext cx="0" cy="453225"/>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201552387" name="Zone de texte 1201552387"/>
                        <wps:cNvSpPr txBox="1"/>
                        <wps:spPr>
                          <a:xfrm>
                            <a:off x="4288793" y="1074716"/>
                            <a:ext cx="670338" cy="445326"/>
                          </a:xfrm>
                          <a:prstGeom prst="rect">
                            <a:avLst/>
                          </a:prstGeom>
                          <a:noFill/>
                          <a:ln w="6350">
                            <a:noFill/>
                          </a:ln>
                        </wps:spPr>
                        <wps:txbx>
                          <w:txbxContent>
                            <w:p w14:paraId="6A54DEF9" w14:textId="77777777" w:rsidR="006A1A5B" w:rsidRDefault="006A1A5B" w:rsidP="006A1A5B">
                              <w:pPr>
                                <w:jc w:val="center"/>
                                <w:rPr>
                                  <w:sz w:val="16"/>
                                  <w:szCs w:val="16"/>
                                  <w:lang w:val="en-CA"/>
                                </w:rPr>
                              </w:pPr>
                              <w:r w:rsidRPr="009F0E2C">
                                <w:rPr>
                                  <w:sz w:val="16"/>
                                  <w:szCs w:val="16"/>
                                  <w:lang w:val="en-CA"/>
                                </w:rPr>
                                <w:t>0+</w:t>
                              </w:r>
                              <w:r>
                                <w:rPr>
                                  <w:sz w:val="16"/>
                                  <w:szCs w:val="16"/>
                                  <w:lang w:val="en-CA"/>
                                </w:rPr>
                                <w:t>49</w:t>
                              </w:r>
                              <w:r w:rsidRPr="009F0E2C">
                                <w:rPr>
                                  <w:sz w:val="16"/>
                                  <w:szCs w:val="16"/>
                                  <w:lang w:val="en-CA"/>
                                </w:rPr>
                                <w:t>0</w:t>
                              </w:r>
                            </w:p>
                            <w:p w14:paraId="54FAF250" w14:textId="77777777" w:rsidR="006A1A5B" w:rsidRPr="009F0E2C" w:rsidRDefault="006A1A5B" w:rsidP="006A1A5B">
                              <w:pPr>
                                <w:jc w:val="center"/>
                                <w:rPr>
                                  <w:sz w:val="16"/>
                                  <w:szCs w:val="16"/>
                                  <w:lang w:val="en-CA"/>
                                </w:rPr>
                              </w:pPr>
                              <w:r>
                                <w:rPr>
                                  <w:sz w:val="16"/>
                                  <w:szCs w:val="16"/>
                                  <w:lang w:val="en-CA"/>
                                </w:rPr>
                                <w:t>J</w:t>
                              </w:r>
                              <w:r w:rsidRPr="009F0E2C">
                                <w:rPr>
                                  <w:sz w:val="16"/>
                                  <w:szCs w:val="16"/>
                                  <w:lang w:val="en-CA"/>
                                </w:rPr>
                                <w:t>oint des travaux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1552388" name="Connecteur droit 1201552388"/>
                        <wps:cNvCnPr/>
                        <wps:spPr>
                          <a:xfrm>
                            <a:off x="222193" y="644055"/>
                            <a:ext cx="45571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1552389" name="Zone de texte 1201552389"/>
                        <wps:cNvSpPr txBox="1"/>
                        <wps:spPr>
                          <a:xfrm>
                            <a:off x="614856" y="709645"/>
                            <a:ext cx="616900" cy="328883"/>
                          </a:xfrm>
                          <a:prstGeom prst="rect">
                            <a:avLst/>
                          </a:prstGeom>
                          <a:noFill/>
                          <a:ln w="6350">
                            <a:noFill/>
                          </a:ln>
                        </wps:spPr>
                        <wps:txbx>
                          <w:txbxContent>
                            <w:p w14:paraId="301DFEE8" w14:textId="77777777" w:rsidR="006A1A5B" w:rsidRDefault="006A1A5B" w:rsidP="006A1A5B">
                              <w:pPr>
                                <w:jc w:val="center"/>
                                <w:rPr>
                                  <w:sz w:val="16"/>
                                  <w:szCs w:val="16"/>
                                </w:rPr>
                              </w:pPr>
                              <w:r>
                                <w:rPr>
                                  <w:sz w:val="16"/>
                                  <w:szCs w:val="16"/>
                                </w:rPr>
                                <w:t>100m</w:t>
                              </w:r>
                            </w:p>
                            <w:p w14:paraId="09C8E925" w14:textId="77777777" w:rsidR="006A1A5B" w:rsidRPr="009F0E2C" w:rsidRDefault="006A1A5B" w:rsidP="006A1A5B">
                              <w:pPr>
                                <w:jc w:val="center"/>
                                <w:rPr>
                                  <w:sz w:val="16"/>
                                  <w:szCs w:val="16"/>
                                </w:rPr>
                              </w:pPr>
                              <w:r>
                                <w:rPr>
                                  <w:sz w:val="16"/>
                                  <w:szCs w:val="16"/>
                                </w:rPr>
                                <w:t>assujetti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1552390" name="Ellipse 1201552390"/>
                        <wps:cNvSpPr/>
                        <wps:spPr>
                          <a:xfrm>
                            <a:off x="2137048" y="1015340"/>
                            <a:ext cx="132335" cy="129924"/>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1552391" name="Zone de texte 1201552391"/>
                        <wps:cNvSpPr txBox="1"/>
                        <wps:spPr>
                          <a:xfrm>
                            <a:off x="1740982" y="1147656"/>
                            <a:ext cx="955577" cy="296543"/>
                          </a:xfrm>
                          <a:prstGeom prst="rect">
                            <a:avLst/>
                          </a:prstGeom>
                          <a:noFill/>
                          <a:ln w="6350">
                            <a:noFill/>
                          </a:ln>
                        </wps:spPr>
                        <wps:txbx>
                          <w:txbxContent>
                            <w:p w14:paraId="7F8942E2" w14:textId="77777777" w:rsidR="006A1A5B" w:rsidRPr="009F0E2C" w:rsidRDefault="006A1A5B" w:rsidP="006A1A5B">
                              <w:pPr>
                                <w:jc w:val="center"/>
                                <w:rPr>
                                  <w:sz w:val="16"/>
                                  <w:szCs w:val="16"/>
                                  <w:lang w:val="en-CA"/>
                                </w:rPr>
                              </w:pPr>
                              <w:r>
                                <w:rPr>
                                  <w:sz w:val="16"/>
                                  <w:szCs w:val="16"/>
                                  <w:lang w:val="en-CA"/>
                                </w:rPr>
                                <w:t>Obstacle 0+215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1552392" name="Connecteur droit 1201552392"/>
                        <wps:cNvCnPr/>
                        <wps:spPr>
                          <a:xfrm>
                            <a:off x="4525359" y="644055"/>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201552393" name="Zone de texte 1201552393"/>
                        <wps:cNvSpPr txBox="1"/>
                        <wps:spPr>
                          <a:xfrm>
                            <a:off x="4222539" y="160316"/>
                            <a:ext cx="670338" cy="445326"/>
                          </a:xfrm>
                          <a:prstGeom prst="rect">
                            <a:avLst/>
                          </a:prstGeom>
                          <a:noFill/>
                          <a:ln w="6350">
                            <a:noFill/>
                          </a:ln>
                        </wps:spPr>
                        <wps:txbx>
                          <w:txbxContent>
                            <w:p w14:paraId="289762CE" w14:textId="77777777" w:rsidR="006A1A5B" w:rsidRDefault="006A1A5B" w:rsidP="006A1A5B">
                              <w:pPr>
                                <w:jc w:val="center"/>
                                <w:rPr>
                                  <w:sz w:val="16"/>
                                  <w:szCs w:val="16"/>
                                  <w:lang w:val="en-CA"/>
                                </w:rPr>
                              </w:pPr>
                              <w:r>
                                <w:rPr>
                                  <w:sz w:val="16"/>
                                  <w:szCs w:val="16"/>
                                  <w:lang w:val="en-CA"/>
                                </w:rPr>
                                <w:t>Fin des exigences</w:t>
                              </w:r>
                            </w:p>
                            <w:p w14:paraId="52B64C4E" w14:textId="77777777" w:rsidR="006A1A5B" w:rsidRPr="009F0E2C" w:rsidRDefault="006A1A5B" w:rsidP="006A1A5B">
                              <w:pPr>
                                <w:jc w:val="center"/>
                                <w:rPr>
                                  <w:sz w:val="16"/>
                                  <w:szCs w:val="16"/>
                                  <w:lang w:val="en-CA"/>
                                </w:rPr>
                              </w:pPr>
                              <w:r>
                                <w:rPr>
                                  <w:sz w:val="16"/>
                                  <w:szCs w:val="16"/>
                                  <w:lang w:val="en-CA"/>
                                </w:rPr>
                                <w:t>0+480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1552394" name="Connecteur droit 1201552394"/>
                        <wps:cNvCnPr/>
                        <wps:spPr>
                          <a:xfrm>
                            <a:off x="222193" y="1097280"/>
                            <a:ext cx="45571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1552395" name="Zone de texte 1201552395"/>
                        <wps:cNvSpPr txBox="1"/>
                        <wps:spPr>
                          <a:xfrm>
                            <a:off x="1409267" y="709645"/>
                            <a:ext cx="558974" cy="328883"/>
                          </a:xfrm>
                          <a:prstGeom prst="rect">
                            <a:avLst/>
                          </a:prstGeom>
                          <a:noFill/>
                          <a:ln w="6350">
                            <a:noFill/>
                          </a:ln>
                        </wps:spPr>
                        <wps:txbx>
                          <w:txbxContent>
                            <w:p w14:paraId="54B70700" w14:textId="77777777" w:rsidR="006A1A5B" w:rsidRDefault="006A1A5B" w:rsidP="006A1A5B">
                              <w:pPr>
                                <w:jc w:val="center"/>
                                <w:rPr>
                                  <w:sz w:val="16"/>
                                  <w:szCs w:val="16"/>
                                </w:rPr>
                              </w:pPr>
                              <w:r>
                                <w:rPr>
                                  <w:sz w:val="16"/>
                                  <w:szCs w:val="16"/>
                                </w:rPr>
                                <w:t>100m</w:t>
                              </w:r>
                            </w:p>
                            <w:p w14:paraId="0C945FBF" w14:textId="77777777" w:rsidR="006A1A5B" w:rsidRPr="009F0E2C" w:rsidRDefault="006A1A5B" w:rsidP="006A1A5B">
                              <w:pPr>
                                <w:jc w:val="center"/>
                                <w:rPr>
                                  <w:sz w:val="16"/>
                                  <w:szCs w:val="16"/>
                                </w:rPr>
                              </w:pPr>
                              <w:r>
                                <w:rPr>
                                  <w:sz w:val="16"/>
                                  <w:szCs w:val="16"/>
                                </w:rPr>
                                <w:t>exclu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1552396" name="Zone de texte 1201552396"/>
                        <wps:cNvSpPr txBox="1"/>
                        <wps:spPr>
                          <a:xfrm>
                            <a:off x="2282291" y="709645"/>
                            <a:ext cx="558974" cy="328883"/>
                          </a:xfrm>
                          <a:prstGeom prst="rect">
                            <a:avLst/>
                          </a:prstGeom>
                          <a:noFill/>
                          <a:ln w="6350">
                            <a:noFill/>
                          </a:ln>
                        </wps:spPr>
                        <wps:txbx>
                          <w:txbxContent>
                            <w:p w14:paraId="697F541D" w14:textId="77777777" w:rsidR="006A1A5B" w:rsidRDefault="006A1A5B" w:rsidP="006A1A5B">
                              <w:pPr>
                                <w:jc w:val="center"/>
                                <w:rPr>
                                  <w:sz w:val="16"/>
                                  <w:szCs w:val="16"/>
                                </w:rPr>
                              </w:pPr>
                              <w:r>
                                <w:rPr>
                                  <w:sz w:val="16"/>
                                  <w:szCs w:val="16"/>
                                </w:rPr>
                                <w:t>100m</w:t>
                              </w:r>
                            </w:p>
                            <w:p w14:paraId="54CADE03" w14:textId="77777777" w:rsidR="006A1A5B" w:rsidRPr="009F0E2C" w:rsidRDefault="006A1A5B" w:rsidP="006A1A5B">
                              <w:pPr>
                                <w:jc w:val="center"/>
                                <w:rPr>
                                  <w:sz w:val="16"/>
                                  <w:szCs w:val="16"/>
                                </w:rPr>
                              </w:pPr>
                              <w:r>
                                <w:rPr>
                                  <w:sz w:val="16"/>
                                  <w:szCs w:val="16"/>
                                </w:rPr>
                                <w:t>exclu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1552397" name="Zone de texte 1201552397"/>
                        <wps:cNvSpPr txBox="1"/>
                        <wps:spPr>
                          <a:xfrm>
                            <a:off x="3105665" y="709645"/>
                            <a:ext cx="616900" cy="328883"/>
                          </a:xfrm>
                          <a:prstGeom prst="rect">
                            <a:avLst/>
                          </a:prstGeom>
                          <a:noFill/>
                          <a:ln w="6350">
                            <a:noFill/>
                          </a:ln>
                        </wps:spPr>
                        <wps:txbx>
                          <w:txbxContent>
                            <w:p w14:paraId="62C36E68" w14:textId="77777777" w:rsidR="006A1A5B" w:rsidRDefault="006A1A5B" w:rsidP="006A1A5B">
                              <w:pPr>
                                <w:jc w:val="center"/>
                                <w:rPr>
                                  <w:sz w:val="16"/>
                                  <w:szCs w:val="16"/>
                                </w:rPr>
                              </w:pPr>
                              <w:r>
                                <w:rPr>
                                  <w:sz w:val="16"/>
                                  <w:szCs w:val="16"/>
                                </w:rPr>
                                <w:t>100m</w:t>
                              </w:r>
                            </w:p>
                            <w:p w14:paraId="7E6F86BC" w14:textId="77777777" w:rsidR="006A1A5B" w:rsidRPr="009F0E2C" w:rsidRDefault="006A1A5B" w:rsidP="006A1A5B">
                              <w:pPr>
                                <w:jc w:val="center"/>
                                <w:rPr>
                                  <w:sz w:val="16"/>
                                  <w:szCs w:val="16"/>
                                </w:rPr>
                              </w:pPr>
                              <w:r>
                                <w:rPr>
                                  <w:sz w:val="16"/>
                                  <w:szCs w:val="16"/>
                                </w:rPr>
                                <w:t>assujetti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1552398" name="Zone de texte 1201552398"/>
                        <wps:cNvSpPr txBox="1"/>
                        <wps:spPr>
                          <a:xfrm>
                            <a:off x="3912489" y="709645"/>
                            <a:ext cx="558974" cy="328883"/>
                          </a:xfrm>
                          <a:prstGeom prst="rect">
                            <a:avLst/>
                          </a:prstGeom>
                          <a:noFill/>
                          <a:ln w="6350">
                            <a:noFill/>
                          </a:ln>
                        </wps:spPr>
                        <wps:txbx>
                          <w:txbxContent>
                            <w:p w14:paraId="2B858D63" w14:textId="77777777" w:rsidR="006A1A5B" w:rsidRDefault="006A1A5B" w:rsidP="006A1A5B">
                              <w:pPr>
                                <w:jc w:val="center"/>
                                <w:rPr>
                                  <w:sz w:val="16"/>
                                  <w:szCs w:val="16"/>
                                </w:rPr>
                              </w:pPr>
                              <w:r>
                                <w:rPr>
                                  <w:sz w:val="16"/>
                                  <w:szCs w:val="16"/>
                                </w:rPr>
                                <w:t>70m</w:t>
                              </w:r>
                            </w:p>
                            <w:p w14:paraId="3D8DE954" w14:textId="77777777" w:rsidR="006A1A5B" w:rsidRPr="009F0E2C" w:rsidRDefault="006A1A5B" w:rsidP="006A1A5B">
                              <w:pPr>
                                <w:jc w:val="center"/>
                                <w:rPr>
                                  <w:sz w:val="16"/>
                                  <w:szCs w:val="16"/>
                                </w:rPr>
                              </w:pPr>
                              <w:r>
                                <w:rPr>
                                  <w:sz w:val="16"/>
                                  <w:szCs w:val="16"/>
                                </w:rPr>
                                <w:t>exclu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1552399" name="Connecteur droit 1201552399"/>
                        <wps:cNvCnPr/>
                        <wps:spPr>
                          <a:xfrm>
                            <a:off x="386862" y="2261840"/>
                            <a:ext cx="0" cy="453225"/>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201552400" name="Zone de texte 1201552400"/>
                        <wps:cNvSpPr txBox="1"/>
                        <wps:spPr>
                          <a:xfrm>
                            <a:off x="36003" y="2692501"/>
                            <a:ext cx="670338" cy="445326"/>
                          </a:xfrm>
                          <a:prstGeom prst="rect">
                            <a:avLst/>
                          </a:prstGeom>
                          <a:noFill/>
                          <a:ln w="6350">
                            <a:noFill/>
                          </a:ln>
                        </wps:spPr>
                        <wps:txbx>
                          <w:txbxContent>
                            <w:p w14:paraId="2ABF51DA" w14:textId="77777777" w:rsidR="006A1A5B" w:rsidRDefault="006A1A5B" w:rsidP="006A1A5B">
                              <w:pPr>
                                <w:jc w:val="center"/>
                                <w:rPr>
                                  <w:sz w:val="16"/>
                                  <w:szCs w:val="16"/>
                                  <w:lang w:val="en-CA"/>
                                </w:rPr>
                              </w:pPr>
                              <w:r w:rsidRPr="009F0E2C">
                                <w:rPr>
                                  <w:sz w:val="16"/>
                                  <w:szCs w:val="16"/>
                                  <w:lang w:val="en-CA"/>
                                </w:rPr>
                                <w:t>0+000</w:t>
                              </w:r>
                            </w:p>
                            <w:p w14:paraId="08B3E90C" w14:textId="77777777" w:rsidR="006A1A5B" w:rsidRPr="009F0E2C" w:rsidRDefault="006A1A5B" w:rsidP="006A1A5B">
                              <w:pPr>
                                <w:jc w:val="center"/>
                                <w:rPr>
                                  <w:sz w:val="16"/>
                                  <w:szCs w:val="16"/>
                                  <w:lang w:val="en-CA"/>
                                </w:rPr>
                              </w:pPr>
                              <w:r>
                                <w:rPr>
                                  <w:sz w:val="16"/>
                                  <w:szCs w:val="16"/>
                                  <w:lang w:val="en-CA"/>
                                </w:rPr>
                                <w:t>J</w:t>
                              </w:r>
                              <w:r w:rsidRPr="009F0E2C">
                                <w:rPr>
                                  <w:sz w:val="16"/>
                                  <w:szCs w:val="16"/>
                                  <w:lang w:val="en-CA"/>
                                </w:rPr>
                                <w:t>oint des travaux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1552401" name="Connecteur droit 1201552401"/>
                        <wps:cNvCnPr/>
                        <wps:spPr>
                          <a:xfrm>
                            <a:off x="516066"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201552402" name="Zone de texte 1201552402"/>
                        <wps:cNvSpPr txBox="1"/>
                        <wps:spPr>
                          <a:xfrm>
                            <a:off x="213246" y="1778101"/>
                            <a:ext cx="670338" cy="445326"/>
                          </a:xfrm>
                          <a:prstGeom prst="rect">
                            <a:avLst/>
                          </a:prstGeom>
                          <a:noFill/>
                          <a:ln w="6350">
                            <a:noFill/>
                          </a:ln>
                        </wps:spPr>
                        <wps:txbx>
                          <w:txbxContent>
                            <w:p w14:paraId="15839810" w14:textId="77777777" w:rsidR="006A1A5B" w:rsidRDefault="006A1A5B" w:rsidP="006A1A5B">
                              <w:pPr>
                                <w:jc w:val="center"/>
                                <w:rPr>
                                  <w:sz w:val="16"/>
                                  <w:szCs w:val="16"/>
                                  <w:lang w:val="en-CA"/>
                                </w:rPr>
                              </w:pPr>
                              <w:r>
                                <w:rPr>
                                  <w:sz w:val="16"/>
                                  <w:szCs w:val="16"/>
                                  <w:lang w:val="en-CA"/>
                                </w:rPr>
                                <w:t xml:space="preserve">Début des </w:t>
                              </w:r>
                              <w:proofErr w:type="gramStart"/>
                              <w:r>
                                <w:rPr>
                                  <w:sz w:val="16"/>
                                  <w:szCs w:val="16"/>
                                  <w:lang w:val="en-CA"/>
                                </w:rPr>
                                <w:t>exigences</w:t>
                              </w:r>
                              <w:proofErr w:type="gramEnd"/>
                            </w:p>
                            <w:p w14:paraId="746D6584" w14:textId="77777777" w:rsidR="006A1A5B" w:rsidRPr="009F0E2C" w:rsidRDefault="006A1A5B" w:rsidP="006A1A5B">
                              <w:pPr>
                                <w:jc w:val="center"/>
                                <w:rPr>
                                  <w:sz w:val="16"/>
                                  <w:szCs w:val="16"/>
                                  <w:lang w:val="en-CA"/>
                                </w:rPr>
                              </w:pPr>
                              <w:r>
                                <w:rPr>
                                  <w:sz w:val="16"/>
                                  <w:szCs w:val="16"/>
                                  <w:lang w:val="en-CA"/>
                                </w:rPr>
                                <w:t>0+010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1552403" name="Connecteur droit 1201552403"/>
                        <wps:cNvCnPr/>
                        <wps:spPr>
                          <a:xfrm>
                            <a:off x="1287962"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201552404" name="Connecteur droit 1201552404"/>
                        <wps:cNvCnPr/>
                        <wps:spPr>
                          <a:xfrm>
                            <a:off x="2119234"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201552405" name="Connecteur droit 1201552405"/>
                        <wps:cNvCnPr/>
                        <wps:spPr>
                          <a:xfrm>
                            <a:off x="2974258"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201552406" name="Connecteur droit 1201552406"/>
                        <wps:cNvCnPr/>
                        <wps:spPr>
                          <a:xfrm>
                            <a:off x="3841156"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201552407" name="Connecteur droit 1201552407"/>
                        <wps:cNvCnPr/>
                        <wps:spPr>
                          <a:xfrm>
                            <a:off x="4643252" y="2261840"/>
                            <a:ext cx="0" cy="453225"/>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201552408" name="Zone de texte 1201552408"/>
                        <wps:cNvSpPr txBox="1"/>
                        <wps:spPr>
                          <a:xfrm>
                            <a:off x="4288793" y="2692501"/>
                            <a:ext cx="670338" cy="445326"/>
                          </a:xfrm>
                          <a:prstGeom prst="rect">
                            <a:avLst/>
                          </a:prstGeom>
                          <a:noFill/>
                          <a:ln w="6350">
                            <a:noFill/>
                          </a:ln>
                        </wps:spPr>
                        <wps:txbx>
                          <w:txbxContent>
                            <w:p w14:paraId="5B26B074" w14:textId="77777777" w:rsidR="006A1A5B" w:rsidRDefault="006A1A5B" w:rsidP="006A1A5B">
                              <w:pPr>
                                <w:jc w:val="center"/>
                                <w:rPr>
                                  <w:sz w:val="16"/>
                                  <w:szCs w:val="16"/>
                                  <w:lang w:val="en-CA"/>
                                </w:rPr>
                              </w:pPr>
                              <w:r w:rsidRPr="009F0E2C">
                                <w:rPr>
                                  <w:sz w:val="16"/>
                                  <w:szCs w:val="16"/>
                                  <w:lang w:val="en-CA"/>
                                </w:rPr>
                                <w:t>0+</w:t>
                              </w:r>
                              <w:r>
                                <w:rPr>
                                  <w:sz w:val="16"/>
                                  <w:szCs w:val="16"/>
                                  <w:lang w:val="en-CA"/>
                                </w:rPr>
                                <w:t>49</w:t>
                              </w:r>
                              <w:r w:rsidRPr="009F0E2C">
                                <w:rPr>
                                  <w:sz w:val="16"/>
                                  <w:szCs w:val="16"/>
                                  <w:lang w:val="en-CA"/>
                                </w:rPr>
                                <w:t>0</w:t>
                              </w:r>
                            </w:p>
                            <w:p w14:paraId="764C38CA" w14:textId="77777777" w:rsidR="006A1A5B" w:rsidRPr="009F0E2C" w:rsidRDefault="006A1A5B" w:rsidP="006A1A5B">
                              <w:pPr>
                                <w:jc w:val="center"/>
                                <w:rPr>
                                  <w:sz w:val="16"/>
                                  <w:szCs w:val="16"/>
                                  <w:lang w:val="en-CA"/>
                                </w:rPr>
                              </w:pPr>
                              <w:r>
                                <w:rPr>
                                  <w:sz w:val="16"/>
                                  <w:szCs w:val="16"/>
                                  <w:lang w:val="en-CA"/>
                                </w:rPr>
                                <w:t>J</w:t>
                              </w:r>
                              <w:r w:rsidRPr="009F0E2C">
                                <w:rPr>
                                  <w:sz w:val="16"/>
                                  <w:szCs w:val="16"/>
                                  <w:lang w:val="en-CA"/>
                                </w:rPr>
                                <w:t>oint des travaux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1552409" name="Connecteur droit 1201552409"/>
                        <wps:cNvCnPr/>
                        <wps:spPr>
                          <a:xfrm>
                            <a:off x="222193" y="2261840"/>
                            <a:ext cx="45571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1552410" name="Ellipse 1201552410"/>
                        <wps:cNvSpPr/>
                        <wps:spPr>
                          <a:xfrm>
                            <a:off x="2137048" y="2633125"/>
                            <a:ext cx="132335" cy="129924"/>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1552411" name="Connecteur droit 1201552411"/>
                        <wps:cNvCnPr/>
                        <wps:spPr>
                          <a:xfrm>
                            <a:off x="4525359"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201552412" name="Zone de texte 1201552412"/>
                        <wps:cNvSpPr txBox="1"/>
                        <wps:spPr>
                          <a:xfrm>
                            <a:off x="4222539" y="1778101"/>
                            <a:ext cx="670338" cy="445326"/>
                          </a:xfrm>
                          <a:prstGeom prst="rect">
                            <a:avLst/>
                          </a:prstGeom>
                          <a:noFill/>
                          <a:ln w="6350">
                            <a:noFill/>
                          </a:ln>
                        </wps:spPr>
                        <wps:txbx>
                          <w:txbxContent>
                            <w:p w14:paraId="54691F53" w14:textId="77777777" w:rsidR="006A1A5B" w:rsidRDefault="006A1A5B" w:rsidP="006A1A5B">
                              <w:pPr>
                                <w:jc w:val="center"/>
                                <w:rPr>
                                  <w:sz w:val="16"/>
                                  <w:szCs w:val="16"/>
                                  <w:lang w:val="en-CA"/>
                                </w:rPr>
                              </w:pPr>
                              <w:r>
                                <w:rPr>
                                  <w:sz w:val="16"/>
                                  <w:szCs w:val="16"/>
                                  <w:lang w:val="en-CA"/>
                                </w:rPr>
                                <w:t>Fin des exigences</w:t>
                              </w:r>
                            </w:p>
                            <w:p w14:paraId="5FE3A20B" w14:textId="77777777" w:rsidR="006A1A5B" w:rsidRPr="009F0E2C" w:rsidRDefault="006A1A5B" w:rsidP="006A1A5B">
                              <w:pPr>
                                <w:jc w:val="center"/>
                                <w:rPr>
                                  <w:sz w:val="16"/>
                                  <w:szCs w:val="16"/>
                                  <w:lang w:val="en-CA"/>
                                </w:rPr>
                              </w:pPr>
                              <w:r>
                                <w:rPr>
                                  <w:sz w:val="16"/>
                                  <w:szCs w:val="16"/>
                                  <w:lang w:val="en-CA"/>
                                </w:rPr>
                                <w:t>0+480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1552414" name="Connecteur droit 1201552414"/>
                        <wps:cNvCnPr/>
                        <wps:spPr>
                          <a:xfrm>
                            <a:off x="222193" y="2715065"/>
                            <a:ext cx="45571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1552415" name="Connecteur droit 1201552415"/>
                        <wps:cNvCnPr/>
                        <wps:spPr>
                          <a:xfrm>
                            <a:off x="909134"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24" name="Connecteur droit 1640813024"/>
                        <wps:cNvCnPr/>
                        <wps:spPr>
                          <a:xfrm>
                            <a:off x="590542"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25" name="Connecteur droit 1640813025"/>
                        <wps:cNvCnPr/>
                        <wps:spPr>
                          <a:xfrm>
                            <a:off x="669155"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26" name="Connecteur droit 1640813026"/>
                        <wps:cNvCnPr/>
                        <wps:spPr>
                          <a:xfrm>
                            <a:off x="743631"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27" name="Connecteur droit 1640813027"/>
                        <wps:cNvCnPr/>
                        <wps:spPr>
                          <a:xfrm>
                            <a:off x="830519"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28" name="Connecteur droit 1640813028"/>
                        <wps:cNvCnPr/>
                        <wps:spPr>
                          <a:xfrm>
                            <a:off x="979473"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29" name="Connecteur droit 1640813029"/>
                        <wps:cNvCnPr/>
                        <wps:spPr>
                          <a:xfrm>
                            <a:off x="1058086"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30" name="Connecteur droit 1640813030"/>
                        <wps:cNvCnPr/>
                        <wps:spPr>
                          <a:xfrm>
                            <a:off x="1132562"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31" name="Connecteur droit 1640813031"/>
                        <wps:cNvCnPr/>
                        <wps:spPr>
                          <a:xfrm>
                            <a:off x="1219450"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32" name="Connecteur droit 1640813032"/>
                        <wps:cNvCnPr/>
                        <wps:spPr>
                          <a:xfrm>
                            <a:off x="1707683"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33" name="Connecteur droit 1640813033"/>
                        <wps:cNvCnPr/>
                        <wps:spPr>
                          <a:xfrm>
                            <a:off x="1389091"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34" name="Connecteur droit 1640813034"/>
                        <wps:cNvCnPr/>
                        <wps:spPr>
                          <a:xfrm>
                            <a:off x="1467704"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35" name="Connecteur droit 1640813035"/>
                        <wps:cNvCnPr/>
                        <wps:spPr>
                          <a:xfrm>
                            <a:off x="1542180"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36" name="Connecteur droit 1640813036"/>
                        <wps:cNvCnPr/>
                        <wps:spPr>
                          <a:xfrm>
                            <a:off x="1629068"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37" name="Connecteur droit 1640813037"/>
                        <wps:cNvCnPr/>
                        <wps:spPr>
                          <a:xfrm>
                            <a:off x="1778022"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38" name="Connecteur droit 1640813038"/>
                        <wps:cNvCnPr/>
                        <wps:spPr>
                          <a:xfrm>
                            <a:off x="1856635"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39" name="Connecteur droit 1640813039"/>
                        <wps:cNvCnPr/>
                        <wps:spPr>
                          <a:xfrm>
                            <a:off x="1931111"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40" name="Connecteur droit 1640813040"/>
                        <wps:cNvCnPr/>
                        <wps:spPr>
                          <a:xfrm>
                            <a:off x="2017999"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41" name="Connecteur droit 1640813041"/>
                        <wps:cNvCnPr/>
                        <wps:spPr>
                          <a:xfrm>
                            <a:off x="2547607"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42" name="Connecteur droit 1640813042"/>
                        <wps:cNvCnPr/>
                        <wps:spPr>
                          <a:xfrm>
                            <a:off x="2229015"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43" name="Connecteur droit 1640813043"/>
                        <wps:cNvCnPr/>
                        <wps:spPr>
                          <a:xfrm>
                            <a:off x="2307628"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44" name="Connecteur droit 1640813044"/>
                        <wps:cNvCnPr/>
                        <wps:spPr>
                          <a:xfrm>
                            <a:off x="2382104"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45" name="Connecteur droit 1640813045"/>
                        <wps:cNvCnPr/>
                        <wps:spPr>
                          <a:xfrm>
                            <a:off x="2468992"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46" name="Connecteur droit 1640813046"/>
                        <wps:cNvCnPr/>
                        <wps:spPr>
                          <a:xfrm>
                            <a:off x="2617946"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48" name="Connecteur droit 1640813048"/>
                        <wps:cNvCnPr/>
                        <wps:spPr>
                          <a:xfrm>
                            <a:off x="2696559"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49" name="Connecteur droit 1640813049"/>
                        <wps:cNvCnPr/>
                        <wps:spPr>
                          <a:xfrm>
                            <a:off x="2771035"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50" name="Connecteur droit 1640813050"/>
                        <wps:cNvCnPr/>
                        <wps:spPr>
                          <a:xfrm>
                            <a:off x="2857923"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51" name="Connecteur droit 1640813051"/>
                        <wps:cNvCnPr/>
                        <wps:spPr>
                          <a:xfrm>
                            <a:off x="3408219"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52" name="Connecteur droit 1640813052"/>
                        <wps:cNvCnPr/>
                        <wps:spPr>
                          <a:xfrm>
                            <a:off x="3089627"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53" name="Connecteur droit 1640813053"/>
                        <wps:cNvCnPr/>
                        <wps:spPr>
                          <a:xfrm>
                            <a:off x="3168240"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54" name="Connecteur droit 1640813054"/>
                        <wps:cNvCnPr/>
                        <wps:spPr>
                          <a:xfrm>
                            <a:off x="3242716"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40813055" name="Connecteur droit 1640813055"/>
                        <wps:cNvCnPr/>
                        <wps:spPr>
                          <a:xfrm>
                            <a:off x="3329604"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933357504" name="Connecteur droit 1933357504"/>
                        <wps:cNvCnPr/>
                        <wps:spPr>
                          <a:xfrm>
                            <a:off x="3478558"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933357505" name="Connecteur droit 1933357505"/>
                        <wps:cNvCnPr/>
                        <wps:spPr>
                          <a:xfrm>
                            <a:off x="3557171"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933357506" name="Connecteur droit 1933357506"/>
                        <wps:cNvCnPr/>
                        <wps:spPr>
                          <a:xfrm>
                            <a:off x="3631647"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933357507" name="Connecteur droit 1933357507"/>
                        <wps:cNvCnPr/>
                        <wps:spPr>
                          <a:xfrm>
                            <a:off x="3718535"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933357508" name="Connecteur droit 1933357508"/>
                        <wps:cNvCnPr/>
                        <wps:spPr>
                          <a:xfrm>
                            <a:off x="4252281"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933357509" name="Connecteur droit 1933357509"/>
                        <wps:cNvCnPr/>
                        <wps:spPr>
                          <a:xfrm>
                            <a:off x="3933689"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933357510" name="Connecteur droit 1933357510"/>
                        <wps:cNvCnPr/>
                        <wps:spPr>
                          <a:xfrm>
                            <a:off x="4012302"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933357511" name="Connecteur droit 1933357511"/>
                        <wps:cNvCnPr/>
                        <wps:spPr>
                          <a:xfrm>
                            <a:off x="4086778"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933357512" name="Connecteur droit 1933357512"/>
                        <wps:cNvCnPr/>
                        <wps:spPr>
                          <a:xfrm>
                            <a:off x="4173666"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933357513" name="Connecteur droit 1933357513"/>
                        <wps:cNvCnPr/>
                        <wps:spPr>
                          <a:xfrm>
                            <a:off x="4322620"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933357514" name="Connecteur droit 1933357514"/>
                        <wps:cNvCnPr/>
                        <wps:spPr>
                          <a:xfrm>
                            <a:off x="4401233" y="2261840"/>
                            <a:ext cx="0" cy="4532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933357515" name="Zone de texte 1933357515"/>
                        <wps:cNvSpPr txBox="1"/>
                        <wps:spPr>
                          <a:xfrm>
                            <a:off x="1893040" y="2369344"/>
                            <a:ext cx="319372" cy="265348"/>
                          </a:xfrm>
                          <a:prstGeom prst="rect">
                            <a:avLst/>
                          </a:prstGeom>
                          <a:noFill/>
                          <a:ln w="6350">
                            <a:noFill/>
                          </a:ln>
                        </wps:spPr>
                        <wps:txbx>
                          <w:txbxContent>
                            <w:p w14:paraId="51620194" w14:textId="77777777" w:rsidR="006A1A5B" w:rsidRPr="009F0E2C" w:rsidRDefault="006A1A5B" w:rsidP="006A1A5B">
                              <w:pPr>
                                <w:jc w:val="center"/>
                                <w:rPr>
                                  <w:sz w:val="16"/>
                                  <w:szCs w:val="16"/>
                                </w:rPr>
                              </w:pPr>
                              <w:r>
                                <w:rPr>
                                  <w:sz w:val="16"/>
                                  <w:szCs w:val="16"/>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33357517" name="Zone de texte 1933357517"/>
                        <wps:cNvSpPr txBox="1"/>
                        <wps:spPr>
                          <a:xfrm>
                            <a:off x="2004806" y="2369344"/>
                            <a:ext cx="319372" cy="265348"/>
                          </a:xfrm>
                          <a:prstGeom prst="rect">
                            <a:avLst/>
                          </a:prstGeom>
                          <a:noFill/>
                          <a:ln w="6350">
                            <a:noFill/>
                          </a:ln>
                        </wps:spPr>
                        <wps:txbx>
                          <w:txbxContent>
                            <w:p w14:paraId="2C2102C1" w14:textId="77777777" w:rsidR="006A1A5B" w:rsidRPr="009F0E2C" w:rsidRDefault="006A1A5B" w:rsidP="006A1A5B">
                              <w:pPr>
                                <w:jc w:val="center"/>
                                <w:rPr>
                                  <w:sz w:val="16"/>
                                  <w:szCs w:val="16"/>
                                </w:rPr>
                              </w:pPr>
                              <w:r>
                                <w:rPr>
                                  <w:sz w:val="16"/>
                                  <w:szCs w:val="16"/>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33357518" name="Zone de texte 1933357518"/>
                        <wps:cNvSpPr txBox="1"/>
                        <wps:spPr>
                          <a:xfrm>
                            <a:off x="2099970" y="2369344"/>
                            <a:ext cx="319372" cy="265348"/>
                          </a:xfrm>
                          <a:prstGeom prst="rect">
                            <a:avLst/>
                          </a:prstGeom>
                          <a:noFill/>
                          <a:ln w="6350">
                            <a:noFill/>
                          </a:ln>
                        </wps:spPr>
                        <wps:txbx>
                          <w:txbxContent>
                            <w:p w14:paraId="2D571874" w14:textId="77777777" w:rsidR="006A1A5B" w:rsidRPr="009F0E2C" w:rsidRDefault="006A1A5B" w:rsidP="006A1A5B">
                              <w:pPr>
                                <w:jc w:val="center"/>
                                <w:rPr>
                                  <w:sz w:val="16"/>
                                  <w:szCs w:val="16"/>
                                </w:rPr>
                              </w:pPr>
                              <w:r>
                                <w:rPr>
                                  <w:sz w:val="16"/>
                                  <w:szCs w:val="16"/>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33357519" name="Zone de texte 1933357519"/>
                        <wps:cNvSpPr txBox="1"/>
                        <wps:spPr>
                          <a:xfrm>
                            <a:off x="700267" y="2377197"/>
                            <a:ext cx="1118432" cy="328883"/>
                          </a:xfrm>
                          <a:prstGeom prst="rect">
                            <a:avLst/>
                          </a:prstGeom>
                          <a:noFill/>
                          <a:ln w="6350">
                            <a:noFill/>
                          </a:ln>
                        </wps:spPr>
                        <wps:txbx>
                          <w:txbxContent>
                            <w:p w14:paraId="3F62FD5B" w14:textId="77777777" w:rsidR="006A1A5B" w:rsidRPr="009F0E2C" w:rsidRDefault="006A1A5B" w:rsidP="006A1A5B">
                              <w:pPr>
                                <w:jc w:val="center"/>
                                <w:rPr>
                                  <w:sz w:val="16"/>
                                  <w:szCs w:val="16"/>
                                </w:rPr>
                              </w:pPr>
                              <w:r>
                                <w:rPr>
                                  <w:sz w:val="16"/>
                                  <w:szCs w:val="16"/>
                                </w:rPr>
                                <w:t>…10m assujettis…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33357520" name="Zone de texte 1933357520"/>
                        <wps:cNvSpPr txBox="1"/>
                        <wps:spPr>
                          <a:xfrm>
                            <a:off x="2755155" y="2377197"/>
                            <a:ext cx="1118432" cy="328883"/>
                          </a:xfrm>
                          <a:prstGeom prst="rect">
                            <a:avLst/>
                          </a:prstGeom>
                          <a:noFill/>
                          <a:ln w="6350">
                            <a:noFill/>
                          </a:ln>
                        </wps:spPr>
                        <wps:txbx>
                          <w:txbxContent>
                            <w:p w14:paraId="7FF9F734" w14:textId="77777777" w:rsidR="006A1A5B" w:rsidRPr="009F0E2C" w:rsidRDefault="006A1A5B" w:rsidP="006A1A5B">
                              <w:pPr>
                                <w:jc w:val="center"/>
                                <w:rPr>
                                  <w:sz w:val="16"/>
                                  <w:szCs w:val="16"/>
                                </w:rPr>
                              </w:pPr>
                              <w:r>
                                <w:rPr>
                                  <w:sz w:val="16"/>
                                  <w:szCs w:val="16"/>
                                </w:rPr>
                                <w:t>…10m assujettis…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33357521" name="Zone de texte 1933357521"/>
                        <wps:cNvSpPr txBox="1"/>
                        <wps:spPr>
                          <a:xfrm>
                            <a:off x="1872908" y="36993"/>
                            <a:ext cx="1322239" cy="216714"/>
                          </a:xfrm>
                          <a:prstGeom prst="rect">
                            <a:avLst/>
                          </a:prstGeom>
                          <a:noFill/>
                          <a:ln w="6350">
                            <a:noFill/>
                          </a:ln>
                        </wps:spPr>
                        <wps:txbx>
                          <w:txbxContent>
                            <w:p w14:paraId="55EB4939" w14:textId="77777777" w:rsidR="006A1A5B" w:rsidRPr="009F0E2C" w:rsidRDefault="006A1A5B" w:rsidP="006A1A5B">
                              <w:pPr>
                                <w:jc w:val="center"/>
                                <w:rPr>
                                  <w:sz w:val="16"/>
                                  <w:szCs w:val="16"/>
                                  <w:lang w:val="en-CA"/>
                                </w:rPr>
                              </w:pPr>
                              <w:r>
                                <w:rPr>
                                  <w:sz w:val="16"/>
                                  <w:szCs w:val="16"/>
                                  <w:lang w:val="en-CA"/>
                                </w:rPr>
                                <w:t xml:space="preserve">Segments de 100 </w:t>
                              </w:r>
                              <w:proofErr w:type="gramStart"/>
                              <w:r>
                                <w:rPr>
                                  <w:sz w:val="16"/>
                                  <w:szCs w:val="16"/>
                                  <w:lang w:val="en-CA"/>
                                </w:rPr>
                                <w:t>m</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33357522" name="Zone de texte 1933357522"/>
                        <wps:cNvSpPr txBox="1"/>
                        <wps:spPr>
                          <a:xfrm>
                            <a:off x="1872908" y="1778054"/>
                            <a:ext cx="1322239" cy="216714"/>
                          </a:xfrm>
                          <a:prstGeom prst="rect">
                            <a:avLst/>
                          </a:prstGeom>
                          <a:noFill/>
                          <a:ln w="6350">
                            <a:noFill/>
                          </a:ln>
                        </wps:spPr>
                        <wps:txbx>
                          <w:txbxContent>
                            <w:p w14:paraId="419403B2" w14:textId="77777777" w:rsidR="006A1A5B" w:rsidRPr="009F0E2C" w:rsidRDefault="006A1A5B" w:rsidP="006A1A5B">
                              <w:pPr>
                                <w:jc w:val="center"/>
                                <w:rPr>
                                  <w:sz w:val="16"/>
                                  <w:szCs w:val="16"/>
                                  <w:lang w:val="en-CA"/>
                                </w:rPr>
                              </w:pPr>
                              <w:r>
                                <w:rPr>
                                  <w:sz w:val="16"/>
                                  <w:szCs w:val="16"/>
                                  <w:lang w:val="en-CA"/>
                                </w:rPr>
                                <w:t xml:space="preserve">Segments de 10 </w:t>
                              </w:r>
                              <w:proofErr w:type="gramStart"/>
                              <w:r>
                                <w:rPr>
                                  <w:sz w:val="16"/>
                                  <w:szCs w:val="16"/>
                                  <w:lang w:val="en-CA"/>
                                </w:rPr>
                                <w:t>m</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33357523" name="Zone de texte 1933357523"/>
                        <wps:cNvSpPr txBox="1"/>
                        <wps:spPr>
                          <a:xfrm>
                            <a:off x="1740982" y="2759448"/>
                            <a:ext cx="955577" cy="296543"/>
                          </a:xfrm>
                          <a:prstGeom prst="rect">
                            <a:avLst/>
                          </a:prstGeom>
                          <a:noFill/>
                          <a:ln w="6350">
                            <a:noFill/>
                          </a:ln>
                        </wps:spPr>
                        <wps:txbx>
                          <w:txbxContent>
                            <w:p w14:paraId="53E4B108" w14:textId="77777777" w:rsidR="006A1A5B" w:rsidRPr="009F0E2C" w:rsidRDefault="006A1A5B" w:rsidP="006A1A5B">
                              <w:pPr>
                                <w:jc w:val="center"/>
                                <w:rPr>
                                  <w:sz w:val="16"/>
                                  <w:szCs w:val="16"/>
                                  <w:lang w:val="en-CA"/>
                                </w:rPr>
                              </w:pPr>
                              <w:r>
                                <w:rPr>
                                  <w:sz w:val="16"/>
                                  <w:szCs w:val="16"/>
                                  <w:lang w:val="en-CA"/>
                                </w:rPr>
                                <w:t>Obstacle 0+215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DD6D0AA" id="Zone de dessin 1933357524" o:spid="_x0000_s1027" editas="canvas" style="width:390.45pt;height:255.5pt;mso-position-horizontal-relative:char;mso-position-vertical-relative:line" coordsize="49587,32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49587;height:32448;visibility:visible;mso-wrap-style:square" filled="t">
                  <v:fill o:detectmouseclick="t"/>
                  <v:path o:connecttype="none"/>
                </v:shape>
                <v:line id="Connecteur droit 4" o:spid="_x0000_s1029" style="position:absolute;visibility:visible;mso-wrap-style:square" from="3868,6440" to="3868,10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" strokecolor="black [3213]">
                  <v:stroke dashstyle="3 1"/>
                </v:line>
                <v:shape id="Zone de texte 7" o:spid="_x0000_s1030" type="#_x0000_t202" style="position:absolute;left:360;top:10747;width:6703;height:4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2D48B7B9" w14:textId="77777777" w:rsidR="006A1A5B" w:rsidRDefault="006A1A5B" w:rsidP="006A1A5B">
                        <w:pPr>
                          <w:jc w:val="center"/>
                          <w:rPr>
                            <w:sz w:val="16"/>
                            <w:szCs w:val="16"/>
                            <w:lang w:val="en-CA"/>
                          </w:rPr>
                        </w:pPr>
                        <w:r w:rsidRPr="009F0E2C">
                          <w:rPr>
                            <w:sz w:val="16"/>
                            <w:szCs w:val="16"/>
                            <w:lang w:val="en-CA"/>
                          </w:rPr>
                          <w:t>0+000</w:t>
                        </w:r>
                      </w:p>
                      <w:p w14:paraId="59BCF4CB" w14:textId="77777777" w:rsidR="006A1A5B" w:rsidRPr="009F0E2C" w:rsidRDefault="006A1A5B" w:rsidP="006A1A5B">
                        <w:pPr>
                          <w:jc w:val="center"/>
                          <w:rPr>
                            <w:sz w:val="16"/>
                            <w:szCs w:val="16"/>
                            <w:lang w:val="en-CA"/>
                          </w:rPr>
                        </w:pPr>
                        <w:r>
                          <w:rPr>
                            <w:sz w:val="16"/>
                            <w:szCs w:val="16"/>
                            <w:lang w:val="en-CA"/>
                          </w:rPr>
                          <w:t>J</w:t>
                        </w:r>
                        <w:r w:rsidRPr="009F0E2C">
                          <w:rPr>
                            <w:sz w:val="16"/>
                            <w:szCs w:val="16"/>
                            <w:lang w:val="en-CA"/>
                          </w:rPr>
                          <w:t>oint des travaux</w:t>
                        </w:r>
                      </w:p>
                    </w:txbxContent>
                  </v:textbox>
                </v:shape>
                <v:line id="Connecteur droit 9" o:spid="_x0000_s1031" style="position:absolute;visibility:visible;mso-wrap-style:square" from="5160,6440" to="5160,10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" strokecolor="black [3213]"/>
                <v:shape id="Zone de texte 16" o:spid="_x0000_s1032" type="#_x0000_t202" style="position:absolute;left:2132;top:1603;width:6703;height:4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6AE60B24" w14:textId="77777777" w:rsidR="006A1A5B" w:rsidRDefault="006A1A5B" w:rsidP="006A1A5B">
                        <w:pPr>
                          <w:jc w:val="center"/>
                          <w:rPr>
                            <w:sz w:val="16"/>
                            <w:szCs w:val="16"/>
                            <w:lang w:val="en-CA"/>
                          </w:rPr>
                        </w:pPr>
                        <w:r>
                          <w:rPr>
                            <w:sz w:val="16"/>
                            <w:szCs w:val="16"/>
                            <w:lang w:val="en-CA"/>
                          </w:rPr>
                          <w:t xml:space="preserve">Début des </w:t>
                        </w:r>
                        <w:proofErr w:type="gramStart"/>
                        <w:r>
                          <w:rPr>
                            <w:sz w:val="16"/>
                            <w:szCs w:val="16"/>
                            <w:lang w:val="en-CA"/>
                          </w:rPr>
                          <w:t>exigences</w:t>
                        </w:r>
                        <w:proofErr w:type="gramEnd"/>
                      </w:p>
                      <w:p w14:paraId="16464D81" w14:textId="77777777" w:rsidR="006A1A5B" w:rsidRPr="009F0E2C" w:rsidRDefault="006A1A5B" w:rsidP="006A1A5B">
                        <w:pPr>
                          <w:jc w:val="center"/>
                          <w:rPr>
                            <w:sz w:val="16"/>
                            <w:szCs w:val="16"/>
                            <w:lang w:val="en-CA"/>
                          </w:rPr>
                        </w:pPr>
                        <w:r>
                          <w:rPr>
                            <w:sz w:val="16"/>
                            <w:szCs w:val="16"/>
                            <w:lang w:val="en-CA"/>
                          </w:rPr>
                          <w:t>0+010</w:t>
                        </w:r>
                      </w:p>
                    </w:txbxContent>
                  </v:textbox>
                </v:shape>
                <v:line id="Connecteur droit 19" o:spid="_x0000_s1033" style="position:absolute;visibility:visible;mso-wrap-style:square" from="12879,6440" to="12879,10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" strokecolor="black [3213]"/>
                <v:line id="Connecteur droit 22" o:spid="_x0000_s1034" style="position:absolute;visibility:visible;mso-wrap-style:square" from="21192,6440" to="21192,10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" strokecolor="black [3213]"/>
                <v:shape id="Zone de texte 27" o:spid="_x0000_s1035" type="#_x0000_t202" style="position:absolute;left:9317;top:3859;width:6703;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113F9284" w14:textId="77777777" w:rsidR="006A1A5B" w:rsidRPr="009F0E2C" w:rsidRDefault="006A1A5B" w:rsidP="006A1A5B">
                        <w:pPr>
                          <w:jc w:val="center"/>
                          <w:rPr>
                            <w:sz w:val="16"/>
                            <w:szCs w:val="16"/>
                            <w:lang w:val="en-CA"/>
                          </w:rPr>
                        </w:pPr>
                        <w:r>
                          <w:rPr>
                            <w:sz w:val="16"/>
                            <w:szCs w:val="16"/>
                            <w:lang w:val="en-CA"/>
                          </w:rPr>
                          <w:t>0+110</w:t>
                        </w:r>
                      </w:p>
                    </w:txbxContent>
                  </v:textbox>
                </v:shape>
                <v:shape id="Zone de texte 28" o:spid="_x0000_s1036" type="#_x0000_t202" style="position:absolute;left:17807;top:3859;width:6704;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3371B582" w14:textId="77777777" w:rsidR="006A1A5B" w:rsidRPr="009F0E2C" w:rsidRDefault="006A1A5B" w:rsidP="006A1A5B">
                        <w:pPr>
                          <w:jc w:val="center"/>
                          <w:rPr>
                            <w:sz w:val="16"/>
                            <w:szCs w:val="16"/>
                            <w:lang w:val="en-CA"/>
                          </w:rPr>
                        </w:pPr>
                        <w:r>
                          <w:rPr>
                            <w:sz w:val="16"/>
                            <w:szCs w:val="16"/>
                            <w:lang w:val="en-CA"/>
                          </w:rPr>
                          <w:t>0+210</w:t>
                        </w:r>
                      </w:p>
                    </w:txbxContent>
                  </v:textbox>
                </v:shape>
                <v:line id="Connecteur droit 30" o:spid="_x0000_s1037" style="position:absolute;visibility:visible;mso-wrap-style:square" from="29742,6440" to="29742,10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" strokecolor="black [3213]"/>
                <v:shape id="Zone de texte 31" o:spid="_x0000_s1038" type="#_x0000_t202" style="position:absolute;left:26358;top:3859;width:6703;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2357673B" w14:textId="77777777" w:rsidR="006A1A5B" w:rsidRPr="009F0E2C" w:rsidRDefault="006A1A5B" w:rsidP="006A1A5B">
                        <w:pPr>
                          <w:jc w:val="center"/>
                          <w:rPr>
                            <w:sz w:val="16"/>
                            <w:szCs w:val="16"/>
                            <w:lang w:val="en-CA"/>
                          </w:rPr>
                        </w:pPr>
                        <w:r>
                          <w:rPr>
                            <w:sz w:val="16"/>
                            <w:szCs w:val="16"/>
                            <w:lang w:val="en-CA"/>
                          </w:rPr>
                          <w:t>0+310</w:t>
                        </w:r>
                      </w:p>
                    </w:txbxContent>
                  </v:textbox>
                </v:shape>
                <v:line id="Connecteur droit 1201552384" o:spid="_x0000_s1039" style="position:absolute;visibility:visible;mso-wrap-style:square" from="38411,6440" to="38411,10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" strokecolor="black [3213]"/>
                <v:shape id="Zone de texte 1201552385" o:spid="_x0000_s1040" type="#_x0000_t202" style="position:absolute;left:35027;top:3859;width:6703;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" filled="f" stroked="f" strokeweight=".5pt">
                  <v:textbox>
                    <w:txbxContent>
                      <w:p w14:paraId="46B36017" w14:textId="77777777" w:rsidR="006A1A5B" w:rsidRPr="009F0E2C" w:rsidRDefault="006A1A5B" w:rsidP="006A1A5B">
                        <w:pPr>
                          <w:jc w:val="center"/>
                          <w:rPr>
                            <w:sz w:val="16"/>
                            <w:szCs w:val="16"/>
                            <w:lang w:val="en-CA"/>
                          </w:rPr>
                        </w:pPr>
                        <w:r>
                          <w:rPr>
                            <w:sz w:val="16"/>
                            <w:szCs w:val="16"/>
                            <w:lang w:val="en-CA"/>
                          </w:rPr>
                          <w:t>0+410</w:t>
                        </w:r>
                      </w:p>
                    </w:txbxContent>
                  </v:textbox>
                </v:shape>
                <v:line id="Connecteur droit 1201552386" o:spid="_x0000_s1041" style="position:absolute;visibility:visible;mso-wrap-style:square" from="46432,6440" to="46432,10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" strokecolor="black [3213]">
                  <v:stroke dashstyle="3 1"/>
                </v:line>
                <v:shape id="Zone de texte 1201552387" o:spid="_x0000_s1042" type="#_x0000_t202" style="position:absolute;left:42887;top:10747;width:6704;height:4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" filled="f" stroked="f" strokeweight=".5pt">
                  <v:textbox>
                    <w:txbxContent>
                      <w:p w14:paraId="6A54DEF9" w14:textId="77777777" w:rsidR="006A1A5B" w:rsidRDefault="006A1A5B" w:rsidP="006A1A5B">
                        <w:pPr>
                          <w:jc w:val="center"/>
                          <w:rPr>
                            <w:sz w:val="16"/>
                            <w:szCs w:val="16"/>
                            <w:lang w:val="en-CA"/>
                          </w:rPr>
                        </w:pPr>
                        <w:r w:rsidRPr="009F0E2C">
                          <w:rPr>
                            <w:sz w:val="16"/>
                            <w:szCs w:val="16"/>
                            <w:lang w:val="en-CA"/>
                          </w:rPr>
                          <w:t>0+</w:t>
                        </w:r>
                        <w:r>
                          <w:rPr>
                            <w:sz w:val="16"/>
                            <w:szCs w:val="16"/>
                            <w:lang w:val="en-CA"/>
                          </w:rPr>
                          <w:t>49</w:t>
                        </w:r>
                        <w:r w:rsidRPr="009F0E2C">
                          <w:rPr>
                            <w:sz w:val="16"/>
                            <w:szCs w:val="16"/>
                            <w:lang w:val="en-CA"/>
                          </w:rPr>
                          <w:t>0</w:t>
                        </w:r>
                      </w:p>
                      <w:p w14:paraId="54FAF250" w14:textId="77777777" w:rsidR="006A1A5B" w:rsidRPr="009F0E2C" w:rsidRDefault="006A1A5B" w:rsidP="006A1A5B">
                        <w:pPr>
                          <w:jc w:val="center"/>
                          <w:rPr>
                            <w:sz w:val="16"/>
                            <w:szCs w:val="16"/>
                            <w:lang w:val="en-CA"/>
                          </w:rPr>
                        </w:pPr>
                        <w:r>
                          <w:rPr>
                            <w:sz w:val="16"/>
                            <w:szCs w:val="16"/>
                            <w:lang w:val="en-CA"/>
                          </w:rPr>
                          <w:t>J</w:t>
                        </w:r>
                        <w:r w:rsidRPr="009F0E2C">
                          <w:rPr>
                            <w:sz w:val="16"/>
                            <w:szCs w:val="16"/>
                            <w:lang w:val="en-CA"/>
                          </w:rPr>
                          <w:t>oint des travaux</w:t>
                        </w:r>
                      </w:p>
                    </w:txbxContent>
                  </v:textbox>
                </v:shape>
                <v:line id="Connecteur droit 1201552388" o:spid="_x0000_s1043" style="position:absolute;visibility:visible;mso-wrap-style:square" from="2221,6440" to="47793,6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" strokecolor="black [3213]"/>
                <v:shape id="Zone de texte 1201552389" o:spid="_x0000_s1044" type="#_x0000_t202" style="position:absolute;left:6148;top:7096;width:6169;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" filled="f" stroked="f" strokeweight=".5pt">
                  <v:textbox>
                    <w:txbxContent>
                      <w:p w14:paraId="301DFEE8" w14:textId="77777777" w:rsidR="006A1A5B" w:rsidRDefault="006A1A5B" w:rsidP="006A1A5B">
                        <w:pPr>
                          <w:jc w:val="center"/>
                          <w:rPr>
                            <w:sz w:val="16"/>
                            <w:szCs w:val="16"/>
                          </w:rPr>
                        </w:pPr>
                        <w:r>
                          <w:rPr>
                            <w:sz w:val="16"/>
                            <w:szCs w:val="16"/>
                          </w:rPr>
                          <w:t>100m</w:t>
                        </w:r>
                      </w:p>
                      <w:p w14:paraId="09C8E925" w14:textId="77777777" w:rsidR="006A1A5B" w:rsidRPr="009F0E2C" w:rsidRDefault="006A1A5B" w:rsidP="006A1A5B">
                        <w:pPr>
                          <w:jc w:val="center"/>
                          <w:rPr>
                            <w:sz w:val="16"/>
                            <w:szCs w:val="16"/>
                          </w:rPr>
                        </w:pPr>
                        <w:r>
                          <w:rPr>
                            <w:sz w:val="16"/>
                            <w:szCs w:val="16"/>
                          </w:rPr>
                          <w:t>assujetti</w:t>
                        </w:r>
                      </w:p>
                    </w:txbxContent>
                  </v:textbox>
                </v:shape>
                <v:oval id="Ellipse 1201552390" o:spid="_x0000_s1045" style="position:absolute;left:21370;top:10153;width:1323;height:1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" fillcolor="black [3213]" strokecolor="black [3213]" strokeweight="2pt"/>
                <v:shape id="Zone de texte 1201552391" o:spid="_x0000_s1046" type="#_x0000_t202" style="position:absolute;left:17409;top:11476;width:9556;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" filled="f" stroked="f" strokeweight=".5pt">
                  <v:textbox>
                    <w:txbxContent>
                      <w:p w14:paraId="7F8942E2" w14:textId="77777777" w:rsidR="006A1A5B" w:rsidRPr="009F0E2C" w:rsidRDefault="006A1A5B" w:rsidP="006A1A5B">
                        <w:pPr>
                          <w:jc w:val="center"/>
                          <w:rPr>
                            <w:sz w:val="16"/>
                            <w:szCs w:val="16"/>
                            <w:lang w:val="en-CA"/>
                          </w:rPr>
                        </w:pPr>
                        <w:r>
                          <w:rPr>
                            <w:sz w:val="16"/>
                            <w:szCs w:val="16"/>
                            <w:lang w:val="en-CA"/>
                          </w:rPr>
                          <w:t>Obstacle 0+215</w:t>
                        </w:r>
                      </w:p>
                    </w:txbxContent>
                  </v:textbox>
                </v:shape>
                <v:line id="Connecteur droit 1201552392" o:spid="_x0000_s1047" style="position:absolute;visibility:visible;mso-wrap-style:square" from="45253,6440" to="45253,10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" strokecolor="black [3213]"/>
                <v:shape id="Zone de texte 1201552393" o:spid="_x0000_s1048" type="#_x0000_t202" style="position:absolute;left:42225;top:1603;width:6703;height:4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" filled="f" stroked="f" strokeweight=".5pt">
                  <v:textbox>
                    <w:txbxContent>
                      <w:p w14:paraId="289762CE" w14:textId="77777777" w:rsidR="006A1A5B" w:rsidRDefault="006A1A5B" w:rsidP="006A1A5B">
                        <w:pPr>
                          <w:jc w:val="center"/>
                          <w:rPr>
                            <w:sz w:val="16"/>
                            <w:szCs w:val="16"/>
                            <w:lang w:val="en-CA"/>
                          </w:rPr>
                        </w:pPr>
                        <w:r>
                          <w:rPr>
                            <w:sz w:val="16"/>
                            <w:szCs w:val="16"/>
                            <w:lang w:val="en-CA"/>
                          </w:rPr>
                          <w:t>Fin des exigences</w:t>
                        </w:r>
                      </w:p>
                      <w:p w14:paraId="52B64C4E" w14:textId="77777777" w:rsidR="006A1A5B" w:rsidRPr="009F0E2C" w:rsidRDefault="006A1A5B" w:rsidP="006A1A5B">
                        <w:pPr>
                          <w:jc w:val="center"/>
                          <w:rPr>
                            <w:sz w:val="16"/>
                            <w:szCs w:val="16"/>
                            <w:lang w:val="en-CA"/>
                          </w:rPr>
                        </w:pPr>
                        <w:r>
                          <w:rPr>
                            <w:sz w:val="16"/>
                            <w:szCs w:val="16"/>
                            <w:lang w:val="en-CA"/>
                          </w:rPr>
                          <w:t>0+480</w:t>
                        </w:r>
                      </w:p>
                    </w:txbxContent>
                  </v:textbox>
                </v:shape>
                <v:line id="Connecteur droit 1201552394" o:spid="_x0000_s1049" style="position:absolute;visibility:visible;mso-wrap-style:square" from="2221,10972" to="47793,10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" strokecolor="black [3213]"/>
                <v:shape id="Zone de texte 1201552395" o:spid="_x0000_s1050" type="#_x0000_t202" style="position:absolute;left:14092;top:7096;width:5590;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" filled="f" stroked="f" strokeweight=".5pt">
                  <v:textbox>
                    <w:txbxContent>
                      <w:p w14:paraId="54B70700" w14:textId="77777777" w:rsidR="006A1A5B" w:rsidRDefault="006A1A5B" w:rsidP="006A1A5B">
                        <w:pPr>
                          <w:jc w:val="center"/>
                          <w:rPr>
                            <w:sz w:val="16"/>
                            <w:szCs w:val="16"/>
                          </w:rPr>
                        </w:pPr>
                        <w:r>
                          <w:rPr>
                            <w:sz w:val="16"/>
                            <w:szCs w:val="16"/>
                          </w:rPr>
                          <w:t>100m</w:t>
                        </w:r>
                      </w:p>
                      <w:p w14:paraId="0C945FBF" w14:textId="77777777" w:rsidR="006A1A5B" w:rsidRPr="009F0E2C" w:rsidRDefault="006A1A5B" w:rsidP="006A1A5B">
                        <w:pPr>
                          <w:jc w:val="center"/>
                          <w:rPr>
                            <w:sz w:val="16"/>
                            <w:szCs w:val="16"/>
                          </w:rPr>
                        </w:pPr>
                        <w:r>
                          <w:rPr>
                            <w:sz w:val="16"/>
                            <w:szCs w:val="16"/>
                          </w:rPr>
                          <w:t>exclu</w:t>
                        </w:r>
                      </w:p>
                    </w:txbxContent>
                  </v:textbox>
                </v:shape>
                <v:shape id="Zone de texte 1201552396" o:spid="_x0000_s1051" type="#_x0000_t202" style="position:absolute;left:22822;top:7096;width:5590;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" filled="f" stroked="f" strokeweight=".5pt">
                  <v:textbox>
                    <w:txbxContent>
                      <w:p w14:paraId="697F541D" w14:textId="77777777" w:rsidR="006A1A5B" w:rsidRDefault="006A1A5B" w:rsidP="006A1A5B">
                        <w:pPr>
                          <w:jc w:val="center"/>
                          <w:rPr>
                            <w:sz w:val="16"/>
                            <w:szCs w:val="16"/>
                          </w:rPr>
                        </w:pPr>
                        <w:r>
                          <w:rPr>
                            <w:sz w:val="16"/>
                            <w:szCs w:val="16"/>
                          </w:rPr>
                          <w:t>100m</w:t>
                        </w:r>
                      </w:p>
                      <w:p w14:paraId="54CADE03" w14:textId="77777777" w:rsidR="006A1A5B" w:rsidRPr="009F0E2C" w:rsidRDefault="006A1A5B" w:rsidP="006A1A5B">
                        <w:pPr>
                          <w:jc w:val="center"/>
                          <w:rPr>
                            <w:sz w:val="16"/>
                            <w:szCs w:val="16"/>
                          </w:rPr>
                        </w:pPr>
                        <w:r>
                          <w:rPr>
                            <w:sz w:val="16"/>
                            <w:szCs w:val="16"/>
                          </w:rPr>
                          <w:t>exclu</w:t>
                        </w:r>
                      </w:p>
                    </w:txbxContent>
                  </v:textbox>
                </v:shape>
                <v:shape id="Zone de texte 1201552397" o:spid="_x0000_s1052" type="#_x0000_t202" style="position:absolute;left:31056;top:7096;width:6169;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" filled="f" stroked="f" strokeweight=".5pt">
                  <v:textbox>
                    <w:txbxContent>
                      <w:p w14:paraId="62C36E68" w14:textId="77777777" w:rsidR="006A1A5B" w:rsidRDefault="006A1A5B" w:rsidP="006A1A5B">
                        <w:pPr>
                          <w:jc w:val="center"/>
                          <w:rPr>
                            <w:sz w:val="16"/>
                            <w:szCs w:val="16"/>
                          </w:rPr>
                        </w:pPr>
                        <w:r>
                          <w:rPr>
                            <w:sz w:val="16"/>
                            <w:szCs w:val="16"/>
                          </w:rPr>
                          <w:t>100m</w:t>
                        </w:r>
                      </w:p>
                      <w:p w14:paraId="7E6F86BC" w14:textId="77777777" w:rsidR="006A1A5B" w:rsidRPr="009F0E2C" w:rsidRDefault="006A1A5B" w:rsidP="006A1A5B">
                        <w:pPr>
                          <w:jc w:val="center"/>
                          <w:rPr>
                            <w:sz w:val="16"/>
                            <w:szCs w:val="16"/>
                          </w:rPr>
                        </w:pPr>
                        <w:r>
                          <w:rPr>
                            <w:sz w:val="16"/>
                            <w:szCs w:val="16"/>
                          </w:rPr>
                          <w:t>assujetti</w:t>
                        </w:r>
                      </w:p>
                    </w:txbxContent>
                  </v:textbox>
                </v:shape>
                <v:shape id="Zone de texte 1201552398" o:spid="_x0000_s1053" type="#_x0000_t202" style="position:absolute;left:39124;top:7096;width:5590;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" filled="f" stroked="f" strokeweight=".5pt">
                  <v:textbox>
                    <w:txbxContent>
                      <w:p w14:paraId="2B858D63" w14:textId="77777777" w:rsidR="006A1A5B" w:rsidRDefault="006A1A5B" w:rsidP="006A1A5B">
                        <w:pPr>
                          <w:jc w:val="center"/>
                          <w:rPr>
                            <w:sz w:val="16"/>
                            <w:szCs w:val="16"/>
                          </w:rPr>
                        </w:pPr>
                        <w:r>
                          <w:rPr>
                            <w:sz w:val="16"/>
                            <w:szCs w:val="16"/>
                          </w:rPr>
                          <w:t>70m</w:t>
                        </w:r>
                      </w:p>
                      <w:p w14:paraId="3D8DE954" w14:textId="77777777" w:rsidR="006A1A5B" w:rsidRPr="009F0E2C" w:rsidRDefault="006A1A5B" w:rsidP="006A1A5B">
                        <w:pPr>
                          <w:jc w:val="center"/>
                          <w:rPr>
                            <w:sz w:val="16"/>
                            <w:szCs w:val="16"/>
                          </w:rPr>
                        </w:pPr>
                        <w:r>
                          <w:rPr>
                            <w:sz w:val="16"/>
                            <w:szCs w:val="16"/>
                          </w:rPr>
                          <w:t>exclu</w:t>
                        </w:r>
                      </w:p>
                    </w:txbxContent>
                  </v:textbox>
                </v:shape>
                <v:line id="Connecteur droit 1201552399" o:spid="_x0000_s1054" style="position:absolute;visibility:visible;mso-wrap-style:square" from="3868,22618" to="3868,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" strokecolor="black [3213]">
                  <v:stroke dashstyle="3 1"/>
                </v:line>
                <v:shape id="Zone de texte 1201552400" o:spid="_x0000_s1055" type="#_x0000_t202" style="position:absolute;left:360;top:26925;width:6703;height:4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" filled="f" stroked="f" strokeweight=".5pt">
                  <v:textbox>
                    <w:txbxContent>
                      <w:p w14:paraId="2ABF51DA" w14:textId="77777777" w:rsidR="006A1A5B" w:rsidRDefault="006A1A5B" w:rsidP="006A1A5B">
                        <w:pPr>
                          <w:jc w:val="center"/>
                          <w:rPr>
                            <w:sz w:val="16"/>
                            <w:szCs w:val="16"/>
                            <w:lang w:val="en-CA"/>
                          </w:rPr>
                        </w:pPr>
                        <w:r w:rsidRPr="009F0E2C">
                          <w:rPr>
                            <w:sz w:val="16"/>
                            <w:szCs w:val="16"/>
                            <w:lang w:val="en-CA"/>
                          </w:rPr>
                          <w:t>0+000</w:t>
                        </w:r>
                      </w:p>
                      <w:p w14:paraId="08B3E90C" w14:textId="77777777" w:rsidR="006A1A5B" w:rsidRPr="009F0E2C" w:rsidRDefault="006A1A5B" w:rsidP="006A1A5B">
                        <w:pPr>
                          <w:jc w:val="center"/>
                          <w:rPr>
                            <w:sz w:val="16"/>
                            <w:szCs w:val="16"/>
                            <w:lang w:val="en-CA"/>
                          </w:rPr>
                        </w:pPr>
                        <w:r>
                          <w:rPr>
                            <w:sz w:val="16"/>
                            <w:szCs w:val="16"/>
                            <w:lang w:val="en-CA"/>
                          </w:rPr>
                          <w:t>J</w:t>
                        </w:r>
                        <w:r w:rsidRPr="009F0E2C">
                          <w:rPr>
                            <w:sz w:val="16"/>
                            <w:szCs w:val="16"/>
                            <w:lang w:val="en-CA"/>
                          </w:rPr>
                          <w:t>oint des travaux</w:t>
                        </w:r>
                      </w:p>
                    </w:txbxContent>
                  </v:textbox>
                </v:shape>
                <v:line id="Connecteur droit 1201552401" o:spid="_x0000_s1056" style="position:absolute;visibility:visible;mso-wrap-style:square" from="5160,22618" to="5160,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" strokecolor="black [3213]"/>
                <v:shape id="Zone de texte 1201552402" o:spid="_x0000_s1057" type="#_x0000_t202" style="position:absolute;left:2132;top:17781;width:6703;height:4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" filled="f" stroked="f" strokeweight=".5pt">
                  <v:textbox>
                    <w:txbxContent>
                      <w:p w14:paraId="15839810" w14:textId="77777777" w:rsidR="006A1A5B" w:rsidRDefault="006A1A5B" w:rsidP="006A1A5B">
                        <w:pPr>
                          <w:jc w:val="center"/>
                          <w:rPr>
                            <w:sz w:val="16"/>
                            <w:szCs w:val="16"/>
                            <w:lang w:val="en-CA"/>
                          </w:rPr>
                        </w:pPr>
                        <w:r>
                          <w:rPr>
                            <w:sz w:val="16"/>
                            <w:szCs w:val="16"/>
                            <w:lang w:val="en-CA"/>
                          </w:rPr>
                          <w:t xml:space="preserve">Début des </w:t>
                        </w:r>
                        <w:proofErr w:type="gramStart"/>
                        <w:r>
                          <w:rPr>
                            <w:sz w:val="16"/>
                            <w:szCs w:val="16"/>
                            <w:lang w:val="en-CA"/>
                          </w:rPr>
                          <w:t>exigences</w:t>
                        </w:r>
                        <w:proofErr w:type="gramEnd"/>
                      </w:p>
                      <w:p w14:paraId="746D6584" w14:textId="77777777" w:rsidR="006A1A5B" w:rsidRPr="009F0E2C" w:rsidRDefault="006A1A5B" w:rsidP="006A1A5B">
                        <w:pPr>
                          <w:jc w:val="center"/>
                          <w:rPr>
                            <w:sz w:val="16"/>
                            <w:szCs w:val="16"/>
                            <w:lang w:val="en-CA"/>
                          </w:rPr>
                        </w:pPr>
                        <w:r>
                          <w:rPr>
                            <w:sz w:val="16"/>
                            <w:szCs w:val="16"/>
                            <w:lang w:val="en-CA"/>
                          </w:rPr>
                          <w:t>0+010</w:t>
                        </w:r>
                      </w:p>
                    </w:txbxContent>
                  </v:textbox>
                </v:shape>
                <v:line id="Connecteur droit 1201552403" o:spid="_x0000_s1058" style="position:absolute;visibility:visible;mso-wrap-style:square" from="12879,22618" to="12879,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" strokecolor="black [3213]"/>
                <v:line id="Connecteur droit 1201552404" o:spid="_x0000_s1059" style="position:absolute;visibility:visible;mso-wrap-style:square" from="21192,22618" to="21192,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" strokecolor="black [3213]"/>
                <v:line id="Connecteur droit 1201552405" o:spid="_x0000_s1060" style="position:absolute;visibility:visible;mso-wrap-style:square" from="29742,22618" to="29742,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" strokecolor="black [3213]"/>
                <v:line id="Connecteur droit 1201552406" o:spid="_x0000_s1061" style="position:absolute;visibility:visible;mso-wrap-style:square" from="38411,22618" to="38411,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" strokecolor="black [3213]"/>
                <v:line id="Connecteur droit 1201552407" o:spid="_x0000_s1062" style="position:absolute;visibility:visible;mso-wrap-style:square" from="46432,22618" to="46432,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" strokecolor="black [3213]">
                  <v:stroke dashstyle="3 1"/>
                </v:line>
                <v:shape id="Zone de texte 1201552408" o:spid="_x0000_s1063" type="#_x0000_t202" style="position:absolute;left:42887;top:26925;width:6704;height:4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" filled="f" stroked="f" strokeweight=".5pt">
                  <v:textbox>
                    <w:txbxContent>
                      <w:p w14:paraId="5B26B074" w14:textId="77777777" w:rsidR="006A1A5B" w:rsidRDefault="006A1A5B" w:rsidP="006A1A5B">
                        <w:pPr>
                          <w:jc w:val="center"/>
                          <w:rPr>
                            <w:sz w:val="16"/>
                            <w:szCs w:val="16"/>
                            <w:lang w:val="en-CA"/>
                          </w:rPr>
                        </w:pPr>
                        <w:r w:rsidRPr="009F0E2C">
                          <w:rPr>
                            <w:sz w:val="16"/>
                            <w:szCs w:val="16"/>
                            <w:lang w:val="en-CA"/>
                          </w:rPr>
                          <w:t>0+</w:t>
                        </w:r>
                        <w:r>
                          <w:rPr>
                            <w:sz w:val="16"/>
                            <w:szCs w:val="16"/>
                            <w:lang w:val="en-CA"/>
                          </w:rPr>
                          <w:t>49</w:t>
                        </w:r>
                        <w:r w:rsidRPr="009F0E2C">
                          <w:rPr>
                            <w:sz w:val="16"/>
                            <w:szCs w:val="16"/>
                            <w:lang w:val="en-CA"/>
                          </w:rPr>
                          <w:t>0</w:t>
                        </w:r>
                      </w:p>
                      <w:p w14:paraId="764C38CA" w14:textId="77777777" w:rsidR="006A1A5B" w:rsidRPr="009F0E2C" w:rsidRDefault="006A1A5B" w:rsidP="006A1A5B">
                        <w:pPr>
                          <w:jc w:val="center"/>
                          <w:rPr>
                            <w:sz w:val="16"/>
                            <w:szCs w:val="16"/>
                            <w:lang w:val="en-CA"/>
                          </w:rPr>
                        </w:pPr>
                        <w:r>
                          <w:rPr>
                            <w:sz w:val="16"/>
                            <w:szCs w:val="16"/>
                            <w:lang w:val="en-CA"/>
                          </w:rPr>
                          <w:t>J</w:t>
                        </w:r>
                        <w:r w:rsidRPr="009F0E2C">
                          <w:rPr>
                            <w:sz w:val="16"/>
                            <w:szCs w:val="16"/>
                            <w:lang w:val="en-CA"/>
                          </w:rPr>
                          <w:t>oint des travaux</w:t>
                        </w:r>
                      </w:p>
                    </w:txbxContent>
                  </v:textbox>
                </v:shape>
                <v:line id="Connecteur droit 1201552409" o:spid="_x0000_s1064" style="position:absolute;visibility:visible;mso-wrap-style:square" from="2221,22618" to="47793,22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" strokecolor="black [3213]"/>
                <v:oval id="Ellipse 1201552410" o:spid="_x0000_s1065" style="position:absolute;left:21370;top:26331;width:1323;height:1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" fillcolor="black [3213]" strokecolor="black [3213]" strokeweight="2pt"/>
                <v:line id="Connecteur droit 1201552411" o:spid="_x0000_s1066" style="position:absolute;visibility:visible;mso-wrap-style:square" from="45253,22618" to="45253,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" strokecolor="black [3213]"/>
                <v:shape id="Zone de texte 1201552412" o:spid="_x0000_s1067" type="#_x0000_t202" style="position:absolute;left:42225;top:17781;width:6703;height:4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" filled="f" stroked="f" strokeweight=".5pt">
                  <v:textbox>
                    <w:txbxContent>
                      <w:p w14:paraId="54691F53" w14:textId="77777777" w:rsidR="006A1A5B" w:rsidRDefault="006A1A5B" w:rsidP="006A1A5B">
                        <w:pPr>
                          <w:jc w:val="center"/>
                          <w:rPr>
                            <w:sz w:val="16"/>
                            <w:szCs w:val="16"/>
                            <w:lang w:val="en-CA"/>
                          </w:rPr>
                        </w:pPr>
                        <w:r>
                          <w:rPr>
                            <w:sz w:val="16"/>
                            <w:szCs w:val="16"/>
                            <w:lang w:val="en-CA"/>
                          </w:rPr>
                          <w:t>Fin des exigences</w:t>
                        </w:r>
                      </w:p>
                      <w:p w14:paraId="5FE3A20B" w14:textId="77777777" w:rsidR="006A1A5B" w:rsidRPr="009F0E2C" w:rsidRDefault="006A1A5B" w:rsidP="006A1A5B">
                        <w:pPr>
                          <w:jc w:val="center"/>
                          <w:rPr>
                            <w:sz w:val="16"/>
                            <w:szCs w:val="16"/>
                            <w:lang w:val="en-CA"/>
                          </w:rPr>
                        </w:pPr>
                        <w:r>
                          <w:rPr>
                            <w:sz w:val="16"/>
                            <w:szCs w:val="16"/>
                            <w:lang w:val="en-CA"/>
                          </w:rPr>
                          <w:t>0+480</w:t>
                        </w:r>
                      </w:p>
                    </w:txbxContent>
                  </v:textbox>
                </v:shape>
                <v:line id="Connecteur droit 1201552414" o:spid="_x0000_s1068" style="position:absolute;visibility:visible;mso-wrap-style:square" from="2221,27150" to="47793,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" strokecolor="black [3213]"/>
                <v:line id="Connecteur droit 1201552415" o:spid="_x0000_s1069" style="position:absolute;visibility:visible;mso-wrap-style:square" from="9091,22618" to="9091,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" strokecolor="black [3213]"/>
                <v:line id="Connecteur droit 1640813024" o:spid="_x0000_s1070" style="position:absolute;visibility:visible;mso-wrap-style:square" from="5905,22618" to="5905,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" strokecolor="black [3213]"/>
                <v:line id="Connecteur droit 1640813025" o:spid="_x0000_s1071" style="position:absolute;visibility:visible;mso-wrap-style:square" from="6691,22618" to="6691,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" strokecolor="black [3213]"/>
                <v:line id="Connecteur droit 1640813026" o:spid="_x0000_s1072" style="position:absolute;visibility:visible;mso-wrap-style:square" from="7436,22618" to="7436,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" strokecolor="black [3213]"/>
                <v:line id="Connecteur droit 1640813027" o:spid="_x0000_s1073" style="position:absolute;visibility:visible;mso-wrap-style:square" from="8305,22618" to="8305,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" strokecolor="black [3213]"/>
                <v:line id="Connecteur droit 1640813028" o:spid="_x0000_s1074" style="position:absolute;visibility:visible;mso-wrap-style:square" from="9794,22618" to="9794,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" strokecolor="black [3213]"/>
                <v:line id="Connecteur droit 1640813029" o:spid="_x0000_s1075" style="position:absolute;visibility:visible;mso-wrap-style:square" from="10580,22618" to="10580,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" strokecolor="black [3213]"/>
                <v:line id="Connecteur droit 1640813030" o:spid="_x0000_s1076" style="position:absolute;visibility:visible;mso-wrap-style:square" from="11325,22618" to="11325,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" strokecolor="black [3213]"/>
                <v:line id="Connecteur droit 1640813031" o:spid="_x0000_s1077" style="position:absolute;visibility:visible;mso-wrap-style:square" from="12194,22618" to="12194,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" strokecolor="black [3213]"/>
                <v:line id="Connecteur droit 1640813032" o:spid="_x0000_s1078" style="position:absolute;visibility:visible;mso-wrap-style:square" from="17076,22618" to="17076,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" strokecolor="black [3213]"/>
                <v:line id="Connecteur droit 1640813033" o:spid="_x0000_s1079" style="position:absolute;visibility:visible;mso-wrap-style:square" from="13890,22618" to="13890,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" strokecolor="black [3213]"/>
                <v:line id="Connecteur droit 1640813034" o:spid="_x0000_s1080" style="position:absolute;visibility:visible;mso-wrap-style:square" from="14677,22618" to="14677,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" strokecolor="black [3213]"/>
                <v:line id="Connecteur droit 1640813035" o:spid="_x0000_s1081" style="position:absolute;visibility:visible;mso-wrap-style:square" from="15421,22618" to="15421,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" strokecolor="black [3213]"/>
                <v:line id="Connecteur droit 1640813036" o:spid="_x0000_s1082" style="position:absolute;visibility:visible;mso-wrap-style:square" from="16290,22618" to="16290,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" strokecolor="black [3213]"/>
                <v:line id="Connecteur droit 1640813037" o:spid="_x0000_s1083" style="position:absolute;visibility:visible;mso-wrap-style:square" from="17780,22618" to="17780,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" strokecolor="black [3213]"/>
                <v:line id="Connecteur droit 1640813038" o:spid="_x0000_s1084" style="position:absolute;visibility:visible;mso-wrap-style:square" from="18566,22618" to="18566,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" strokecolor="black [3213]"/>
                <v:line id="Connecteur droit 1640813039" o:spid="_x0000_s1085" style="position:absolute;visibility:visible;mso-wrap-style:square" from="19311,22618" to="19311,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" strokecolor="black [3213]"/>
                <v:line id="Connecteur droit 1640813040" o:spid="_x0000_s1086" style="position:absolute;visibility:visible;mso-wrap-style:square" from="20179,22618" to="20179,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" strokecolor="black [3213]"/>
                <v:line id="Connecteur droit 1640813041" o:spid="_x0000_s1087" style="position:absolute;visibility:visible;mso-wrap-style:square" from="25476,22618" to="25476,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" strokecolor="black [3213]"/>
                <v:line id="Connecteur droit 1640813042" o:spid="_x0000_s1088" style="position:absolute;visibility:visible;mso-wrap-style:square" from="22290,22618" to="22290,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" strokecolor="black [3213]"/>
                <v:line id="Connecteur droit 1640813043" o:spid="_x0000_s1089" style="position:absolute;visibility:visible;mso-wrap-style:square" from="23076,22618" to="23076,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" strokecolor="black [3213]"/>
                <v:line id="Connecteur droit 1640813044" o:spid="_x0000_s1090" style="position:absolute;visibility:visible;mso-wrap-style:square" from="23821,22618" to="23821,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" strokecolor="black [3213]"/>
                <v:line id="Connecteur droit 1640813045" o:spid="_x0000_s1091" style="position:absolute;visibility:visible;mso-wrap-style:square" from="24689,22618" to="24689,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" strokecolor="black [3213]"/>
                <v:line id="Connecteur droit 1640813046" o:spid="_x0000_s1092" style="position:absolute;visibility:visible;mso-wrap-style:square" from="26179,22618" to="26179,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" strokecolor="black [3213]"/>
                <v:line id="Connecteur droit 1640813048" o:spid="_x0000_s1093" style="position:absolute;visibility:visible;mso-wrap-style:square" from="26965,22618" to="26965,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" strokecolor="black [3213]"/>
                <v:line id="Connecteur droit 1640813049" o:spid="_x0000_s1094" style="position:absolute;visibility:visible;mso-wrap-style:square" from="27710,22618" to="27710,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" strokecolor="black [3213]"/>
                <v:line id="Connecteur droit 1640813050" o:spid="_x0000_s1095" style="position:absolute;visibility:visible;mso-wrap-style:square" from="28579,22618" to="28579,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" strokecolor="black [3213]"/>
                <v:line id="Connecteur droit 1640813051" o:spid="_x0000_s1096" style="position:absolute;visibility:visible;mso-wrap-style:square" from="34082,22618" to="34082,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" strokecolor="black [3213]"/>
                <v:line id="Connecteur droit 1640813052" o:spid="_x0000_s1097" style="position:absolute;visibility:visible;mso-wrap-style:square" from="30896,22618" to="30896,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" strokecolor="black [3213]"/>
                <v:line id="Connecteur droit 1640813053" o:spid="_x0000_s1098" style="position:absolute;visibility:visible;mso-wrap-style:square" from="31682,22618" to="31682,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" strokecolor="black [3213]"/>
                <v:line id="Connecteur droit 1640813054" o:spid="_x0000_s1099" style="position:absolute;visibility:visible;mso-wrap-style:square" from="32427,22618" to="32427,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" strokecolor="black [3213]"/>
                <v:line id="Connecteur droit 1640813055" o:spid="_x0000_s1100" style="position:absolute;visibility:visible;mso-wrap-style:square" from="33296,22618" to="33296,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" strokecolor="black [3213]"/>
                <v:line id="Connecteur droit 1933357504" o:spid="_x0000_s1101" style="position:absolute;visibility:visible;mso-wrap-style:square" from="34785,22618" to="34785,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" strokecolor="black [3213]"/>
                <v:line id="Connecteur droit 1933357505" o:spid="_x0000_s1102" style="position:absolute;visibility:visible;mso-wrap-style:square" from="35571,22618" to="35571,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" strokecolor="black [3213]"/>
                <v:line id="Connecteur droit 1933357506" o:spid="_x0000_s1103" style="position:absolute;visibility:visible;mso-wrap-style:square" from="36316,22618" to="36316,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" strokecolor="black [3213]"/>
                <v:line id="Connecteur droit 1933357507" o:spid="_x0000_s1104" style="position:absolute;visibility:visible;mso-wrap-style:square" from="37185,22618" to="37185,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" strokecolor="black [3213]"/>
                <v:line id="Connecteur droit 1933357508" o:spid="_x0000_s1105" style="position:absolute;visibility:visible;mso-wrap-style:square" from="42522,22618" to="42522,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" strokecolor="black [3213]"/>
                <v:line id="Connecteur droit 1933357509" o:spid="_x0000_s1106" style="position:absolute;visibility:visible;mso-wrap-style:square" from="39336,22618" to="39336,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" strokecolor="black [3213]"/>
                <v:line id="Connecteur droit 1933357510" o:spid="_x0000_s1107" style="position:absolute;visibility:visible;mso-wrap-style:square" from="40123,22618" to="40123,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" strokecolor="black [3213]"/>
                <v:line id="Connecteur droit 1933357511" o:spid="_x0000_s1108" style="position:absolute;visibility:visible;mso-wrap-style:square" from="40867,22618" to="40867,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" strokecolor="black [3213]"/>
                <v:line id="Connecteur droit 1933357512" o:spid="_x0000_s1109" style="position:absolute;visibility:visible;mso-wrap-style:square" from="41736,22618" to="41736,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" strokecolor="black [3213]"/>
                <v:line id="Connecteur droit 1933357513" o:spid="_x0000_s1110" style="position:absolute;visibility:visible;mso-wrap-style:square" from="43226,22618" to="43226,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" strokecolor="black [3213]"/>
                <v:line id="Connecteur droit 1933357514" o:spid="_x0000_s1111" style="position:absolute;visibility:visible;mso-wrap-style:square" from="44012,22618" to="44012,2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" strokecolor="black [3213]"/>
                <v:shape id="Zone de texte 1933357515" o:spid="_x0000_s1112" type="#_x0000_t202" style="position:absolute;left:18930;top:23693;width:3194;height:2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" filled="f" stroked="f" strokeweight=".5pt">
                  <v:textbox>
                    <w:txbxContent>
                      <w:p w14:paraId="51620194" w14:textId="77777777" w:rsidR="006A1A5B" w:rsidRPr="009F0E2C" w:rsidRDefault="006A1A5B" w:rsidP="006A1A5B">
                        <w:pPr>
                          <w:jc w:val="center"/>
                          <w:rPr>
                            <w:sz w:val="16"/>
                            <w:szCs w:val="16"/>
                          </w:rPr>
                        </w:pPr>
                        <w:r>
                          <w:rPr>
                            <w:sz w:val="16"/>
                            <w:szCs w:val="16"/>
                          </w:rPr>
                          <w:t>x</w:t>
                        </w:r>
                      </w:p>
                    </w:txbxContent>
                  </v:textbox>
                </v:shape>
                <v:shape id="Zone de texte 1933357517" o:spid="_x0000_s1113" type="#_x0000_t202" style="position:absolute;left:20048;top:23693;width:3193;height:2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" filled="f" stroked="f" strokeweight=".5pt">
                  <v:textbox>
                    <w:txbxContent>
                      <w:p w14:paraId="2C2102C1" w14:textId="77777777" w:rsidR="006A1A5B" w:rsidRPr="009F0E2C" w:rsidRDefault="006A1A5B" w:rsidP="006A1A5B">
                        <w:pPr>
                          <w:jc w:val="center"/>
                          <w:rPr>
                            <w:sz w:val="16"/>
                            <w:szCs w:val="16"/>
                          </w:rPr>
                        </w:pPr>
                        <w:r>
                          <w:rPr>
                            <w:sz w:val="16"/>
                            <w:szCs w:val="16"/>
                          </w:rPr>
                          <w:t>x</w:t>
                        </w:r>
                      </w:p>
                    </w:txbxContent>
                  </v:textbox>
                </v:shape>
                <v:shape id="Zone de texte 1933357518" o:spid="_x0000_s1114" type="#_x0000_t202" style="position:absolute;left:20999;top:23693;width:3194;height:2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" filled="f" stroked="f" strokeweight=".5pt">
                  <v:textbox>
                    <w:txbxContent>
                      <w:p w14:paraId="2D571874" w14:textId="77777777" w:rsidR="006A1A5B" w:rsidRPr="009F0E2C" w:rsidRDefault="006A1A5B" w:rsidP="006A1A5B">
                        <w:pPr>
                          <w:jc w:val="center"/>
                          <w:rPr>
                            <w:sz w:val="16"/>
                            <w:szCs w:val="16"/>
                          </w:rPr>
                        </w:pPr>
                        <w:r>
                          <w:rPr>
                            <w:sz w:val="16"/>
                            <w:szCs w:val="16"/>
                          </w:rPr>
                          <w:t>x</w:t>
                        </w:r>
                      </w:p>
                    </w:txbxContent>
                  </v:textbox>
                </v:shape>
                <v:shape id="Zone de texte 1933357519" o:spid="_x0000_s1115" type="#_x0000_t202" style="position:absolute;left:7002;top:23771;width:11184;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" filled="f" stroked="f" strokeweight=".5pt">
                  <v:textbox>
                    <w:txbxContent>
                      <w:p w14:paraId="3F62FD5B" w14:textId="77777777" w:rsidR="006A1A5B" w:rsidRPr="009F0E2C" w:rsidRDefault="006A1A5B" w:rsidP="006A1A5B">
                        <w:pPr>
                          <w:jc w:val="center"/>
                          <w:rPr>
                            <w:sz w:val="16"/>
                            <w:szCs w:val="16"/>
                          </w:rPr>
                        </w:pPr>
                        <w:r>
                          <w:rPr>
                            <w:sz w:val="16"/>
                            <w:szCs w:val="16"/>
                          </w:rPr>
                          <w:t>…10m assujettis…</w:t>
                        </w:r>
                      </w:p>
                    </w:txbxContent>
                  </v:textbox>
                </v:shape>
                <v:shape id="Zone de texte 1933357520" o:spid="_x0000_s1116" type="#_x0000_t202" style="position:absolute;left:27551;top:23771;width:11184;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" filled="f" stroked="f" strokeweight=".5pt">
                  <v:textbox>
                    <w:txbxContent>
                      <w:p w14:paraId="7FF9F734" w14:textId="77777777" w:rsidR="006A1A5B" w:rsidRPr="009F0E2C" w:rsidRDefault="006A1A5B" w:rsidP="006A1A5B">
                        <w:pPr>
                          <w:jc w:val="center"/>
                          <w:rPr>
                            <w:sz w:val="16"/>
                            <w:szCs w:val="16"/>
                          </w:rPr>
                        </w:pPr>
                        <w:r>
                          <w:rPr>
                            <w:sz w:val="16"/>
                            <w:szCs w:val="16"/>
                          </w:rPr>
                          <w:t>…10m assujettis…</w:t>
                        </w:r>
                      </w:p>
                    </w:txbxContent>
                  </v:textbox>
                </v:shape>
                <v:shape id="Zone de texte 1933357521" o:spid="_x0000_s1117" type="#_x0000_t202" style="position:absolute;left:18729;top:369;width:13222;height:2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" filled="f" stroked="f" strokeweight=".5pt">
                  <v:textbox>
                    <w:txbxContent>
                      <w:p w14:paraId="55EB4939" w14:textId="77777777" w:rsidR="006A1A5B" w:rsidRPr="009F0E2C" w:rsidRDefault="006A1A5B" w:rsidP="006A1A5B">
                        <w:pPr>
                          <w:jc w:val="center"/>
                          <w:rPr>
                            <w:sz w:val="16"/>
                            <w:szCs w:val="16"/>
                            <w:lang w:val="en-CA"/>
                          </w:rPr>
                        </w:pPr>
                        <w:r>
                          <w:rPr>
                            <w:sz w:val="16"/>
                            <w:szCs w:val="16"/>
                            <w:lang w:val="en-CA"/>
                          </w:rPr>
                          <w:t xml:space="preserve">Segments de 100 </w:t>
                        </w:r>
                        <w:proofErr w:type="gramStart"/>
                        <w:r>
                          <w:rPr>
                            <w:sz w:val="16"/>
                            <w:szCs w:val="16"/>
                            <w:lang w:val="en-CA"/>
                          </w:rPr>
                          <w:t>m</w:t>
                        </w:r>
                        <w:proofErr w:type="gramEnd"/>
                      </w:p>
                    </w:txbxContent>
                  </v:textbox>
                </v:shape>
                <v:shape id="Zone de texte 1933357522" o:spid="_x0000_s1118" type="#_x0000_t202" style="position:absolute;left:18729;top:17780;width:13222;height:2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" filled="f" stroked="f" strokeweight=".5pt">
                  <v:textbox>
                    <w:txbxContent>
                      <w:p w14:paraId="419403B2" w14:textId="77777777" w:rsidR="006A1A5B" w:rsidRPr="009F0E2C" w:rsidRDefault="006A1A5B" w:rsidP="006A1A5B">
                        <w:pPr>
                          <w:jc w:val="center"/>
                          <w:rPr>
                            <w:sz w:val="16"/>
                            <w:szCs w:val="16"/>
                            <w:lang w:val="en-CA"/>
                          </w:rPr>
                        </w:pPr>
                        <w:r>
                          <w:rPr>
                            <w:sz w:val="16"/>
                            <w:szCs w:val="16"/>
                            <w:lang w:val="en-CA"/>
                          </w:rPr>
                          <w:t xml:space="preserve">Segments de 10 </w:t>
                        </w:r>
                        <w:proofErr w:type="gramStart"/>
                        <w:r>
                          <w:rPr>
                            <w:sz w:val="16"/>
                            <w:szCs w:val="16"/>
                            <w:lang w:val="en-CA"/>
                          </w:rPr>
                          <w:t>m</w:t>
                        </w:r>
                        <w:proofErr w:type="gramEnd"/>
                      </w:p>
                    </w:txbxContent>
                  </v:textbox>
                </v:shape>
                <v:shape id="Zone de texte 1933357523" o:spid="_x0000_s1119" type="#_x0000_t202" style="position:absolute;left:17409;top:27594;width:9556;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" filled="f" stroked="f" strokeweight=".5pt">
                  <v:textbox>
                    <w:txbxContent>
                      <w:p w14:paraId="53E4B108" w14:textId="77777777" w:rsidR="006A1A5B" w:rsidRPr="009F0E2C" w:rsidRDefault="006A1A5B" w:rsidP="006A1A5B">
                        <w:pPr>
                          <w:jc w:val="center"/>
                          <w:rPr>
                            <w:sz w:val="16"/>
                            <w:szCs w:val="16"/>
                            <w:lang w:val="en-CA"/>
                          </w:rPr>
                        </w:pPr>
                        <w:r>
                          <w:rPr>
                            <w:sz w:val="16"/>
                            <w:szCs w:val="16"/>
                            <w:lang w:val="en-CA"/>
                          </w:rPr>
                          <w:t>Obstacle 0+215</w:t>
                        </w:r>
                      </w:p>
                    </w:txbxContent>
                  </v:textbox>
                </v:shape>
                <w10:anchorlock/>
              </v:group>
            </w:pict>
          </mc:Fallback>
        </mc:AlternateContent>
      </w:r>
    </w:p>
    <w:p w14:paraId="4AD8FCBE" w14:textId="4219C9AB" w:rsidR="00D8084A" w:rsidRPr="00A321E4" w:rsidRDefault="00D8084A" w:rsidP="00667A69">
      <w:pPr>
        <w:pStyle w:val="Textemasqubleu"/>
        <w:rPr>
          <w:highlight w:val="lightGray"/>
        </w:rPr>
      </w:pPr>
      <w:r w:rsidRPr="00A321E4">
        <w:rPr>
          <w:highlight w:val="lightGray"/>
        </w:rPr>
        <w:t xml:space="preserve">Voici un exemple </w:t>
      </w:r>
      <w:r w:rsidR="00881BDC">
        <w:rPr>
          <w:highlight w:val="lightGray"/>
        </w:rPr>
        <w:t xml:space="preserve">de tableau </w:t>
      </w:r>
      <w:r w:rsidRPr="00A321E4">
        <w:rPr>
          <w:highlight w:val="lightGray"/>
        </w:rPr>
        <w:t>pour un contrat fictif :</w:t>
      </w:r>
    </w:p>
    <w:p w14:paraId="1414897D" w14:textId="6B54ABBE" w:rsidR="00D8084A" w:rsidRPr="00A321E4" w:rsidRDefault="00D8084A" w:rsidP="00667A69">
      <w:pPr>
        <w:pStyle w:val="Textemasqubleu"/>
        <w:rPr>
          <w:highlight w:val="lightGray"/>
        </w:rPr>
      </w:pPr>
      <w:r w:rsidRPr="00A321E4">
        <w:rPr>
          <w:highlight w:val="lightGray"/>
        </w:rPr>
        <w:t>La chaussée de la route</w:t>
      </w:r>
      <w:r w:rsidR="00ED6A44">
        <w:rPr>
          <w:highlight w:val="lightGray"/>
        </w:rPr>
        <w:t> </w:t>
      </w:r>
      <w:r w:rsidRPr="00A321E4">
        <w:rPr>
          <w:highlight w:val="lightGray"/>
        </w:rPr>
        <w:t xml:space="preserve">0001 comporte </w:t>
      </w:r>
      <w:r w:rsidR="00480AAF">
        <w:rPr>
          <w:highlight w:val="lightGray"/>
        </w:rPr>
        <w:t>2 </w:t>
      </w:r>
      <w:r w:rsidRPr="00A321E4">
        <w:rPr>
          <w:highlight w:val="lightGray"/>
        </w:rPr>
        <w:t xml:space="preserve">voies contiguës. Des travaux de revêtement sont effectués entre les chaînages 0+000 et 2+750. Dans la voie en direction nord, un regard est situé au chaînage 0+205. Un tablier de pont est situé entre les chaînages 1+205 et 1+292. Pour cet exemple, le tableau à remplir par le </w:t>
      </w:r>
      <w:r w:rsidR="00796C6B">
        <w:rPr>
          <w:highlight w:val="lightGray"/>
        </w:rPr>
        <w:t>concepteur</w:t>
      </w:r>
      <w:r w:rsidRPr="00A321E4">
        <w:rPr>
          <w:highlight w:val="lightGray"/>
        </w:rPr>
        <w:t xml:space="preserve"> doit être ainsi :</w:t>
      </w:r>
    </w:p>
    <w:p w14:paraId="72EB3BE7" w14:textId="63A4FFDF" w:rsidR="00D8084A" w:rsidRPr="00AF3650" w:rsidRDefault="00D8084A" w:rsidP="00667A69">
      <w:pPr>
        <w:pStyle w:val="Textemasqubleu"/>
        <w:rPr>
          <w:highlight w:val="lightGray"/>
        </w:rPr>
      </w:pPr>
      <w:r w:rsidRPr="00AF3650">
        <w:rPr>
          <w:highlight w:val="lightGray"/>
        </w:rPr>
        <w:t xml:space="preserve">Tableau </w:t>
      </w:r>
      <w:r w:rsidR="0097219C" w:rsidRPr="00AF3650">
        <w:rPr>
          <w:highlight w:val="lightGray"/>
        </w:rPr>
        <w:t>7</w:t>
      </w:r>
      <w:r w:rsidRPr="00AF3650">
        <w:rPr>
          <w:highlight w:val="lightGray"/>
        </w:rPr>
        <w:t xml:space="preserve"> – Parties de voies assujetties aux exigences d’uni</w:t>
      </w:r>
      <w:r w:rsidR="0048333D" w:rsidRPr="00AF3650">
        <w:rPr>
          <w:highlight w:val="lightGray"/>
        </w:rPr>
        <w:t> </w:t>
      </w:r>
    </w:p>
    <w:tbl>
      <w:tblPr>
        <w:tblpPr w:leftFromText="141" w:rightFromText="141" w:vertAnchor="text" w:horzAnchor="margin" w:tblpXSpec="center" w:tblpY="53"/>
        <w:tblW w:w="5013" w:type="pct"/>
        <w:tblCellMar>
          <w:left w:w="0" w:type="dxa"/>
          <w:right w:w="0" w:type="dxa"/>
        </w:tblCellMar>
        <w:tblLook w:val="04A0" w:firstRow="1" w:lastRow="0" w:firstColumn="1" w:lastColumn="0" w:noHBand="0" w:noVBand="1"/>
      </w:tblPr>
      <w:tblGrid>
        <w:gridCol w:w="1405"/>
        <w:gridCol w:w="1135"/>
        <w:gridCol w:w="995"/>
        <w:gridCol w:w="1135"/>
        <w:gridCol w:w="1133"/>
        <w:gridCol w:w="1418"/>
        <w:gridCol w:w="1417"/>
      </w:tblGrid>
      <w:tr w:rsidR="00085B08" w:rsidRPr="00E07359" w14:paraId="348F1E44" w14:textId="77777777" w:rsidTr="00E07359">
        <w:trPr>
          <w:tblHeader/>
          <w:hidden/>
        </w:trPr>
        <w:tc>
          <w:tcPr>
            <w:tcW w:w="813" w:type="pct"/>
            <w:tcBorders>
              <w:top w:val="single" w:sz="12" w:space="0" w:color="auto"/>
              <w:left w:val="single" w:sz="12" w:space="0" w:color="auto"/>
              <w:bottom w:val="single" w:sz="4" w:space="0" w:color="auto"/>
              <w:right w:val="single" w:sz="8" w:space="0" w:color="auto"/>
            </w:tcBorders>
            <w:shd w:val="clear" w:color="auto" w:fill="D9D9D9" w:themeFill="background1" w:themeFillShade="D9"/>
            <w:tcMar>
              <w:top w:w="0" w:type="dxa"/>
              <w:left w:w="70" w:type="dxa"/>
              <w:bottom w:w="0" w:type="dxa"/>
              <w:right w:w="70" w:type="dxa"/>
            </w:tcMar>
            <w:vAlign w:val="center"/>
            <w:hideMark/>
          </w:tcPr>
          <w:p w14:paraId="4565FACD" w14:textId="77777777" w:rsidR="00D8084A" w:rsidRPr="00AF3650" w:rsidRDefault="00D8084A" w:rsidP="00667A69">
            <w:pPr>
              <w:pStyle w:val="Textemasqubleu"/>
              <w:rPr>
                <w:highlight w:val="lightGray"/>
              </w:rPr>
            </w:pPr>
            <w:r w:rsidRPr="00AF3650">
              <w:rPr>
                <w:highlight w:val="lightGray"/>
              </w:rPr>
              <w:t>Route – Tronçon – Section – Sous-route</w:t>
            </w:r>
          </w:p>
        </w:tc>
        <w:tc>
          <w:tcPr>
            <w:tcW w:w="657" w:type="pct"/>
            <w:tcBorders>
              <w:top w:val="single" w:sz="12" w:space="0" w:color="auto"/>
              <w:left w:val="nil"/>
              <w:bottom w:val="single" w:sz="4" w:space="0" w:color="auto"/>
              <w:right w:val="single" w:sz="8" w:space="0" w:color="auto"/>
            </w:tcBorders>
            <w:shd w:val="clear" w:color="auto" w:fill="D9D9D9" w:themeFill="background1" w:themeFillShade="D9"/>
            <w:tcMar>
              <w:top w:w="0" w:type="dxa"/>
              <w:left w:w="70" w:type="dxa"/>
              <w:bottom w:w="0" w:type="dxa"/>
              <w:right w:w="70" w:type="dxa"/>
            </w:tcMar>
            <w:vAlign w:val="center"/>
            <w:hideMark/>
          </w:tcPr>
          <w:p w14:paraId="74535FAA" w14:textId="77777777" w:rsidR="00D8084A" w:rsidRPr="00AF3650" w:rsidRDefault="00D8084A" w:rsidP="00667A69">
            <w:pPr>
              <w:pStyle w:val="Textemasqubleu"/>
              <w:rPr>
                <w:highlight w:val="lightGray"/>
              </w:rPr>
            </w:pPr>
            <w:r w:rsidRPr="00AF3650">
              <w:rPr>
                <w:highlight w:val="lightGray"/>
              </w:rPr>
              <w:t>Direction</w:t>
            </w:r>
          </w:p>
        </w:tc>
        <w:tc>
          <w:tcPr>
            <w:tcW w:w="576" w:type="pct"/>
            <w:tcBorders>
              <w:top w:val="single" w:sz="12" w:space="0" w:color="auto"/>
              <w:left w:val="nil"/>
              <w:bottom w:val="single" w:sz="4" w:space="0" w:color="auto"/>
              <w:right w:val="single" w:sz="8" w:space="0" w:color="auto"/>
            </w:tcBorders>
            <w:shd w:val="clear" w:color="auto" w:fill="D9D9D9" w:themeFill="background1" w:themeFillShade="D9"/>
            <w:tcMar>
              <w:top w:w="0" w:type="dxa"/>
              <w:left w:w="70" w:type="dxa"/>
              <w:bottom w:w="0" w:type="dxa"/>
              <w:right w:w="70" w:type="dxa"/>
            </w:tcMar>
            <w:vAlign w:val="center"/>
            <w:hideMark/>
          </w:tcPr>
          <w:p w14:paraId="3D89EAC1" w14:textId="77777777" w:rsidR="00D8084A" w:rsidRPr="00AF3650" w:rsidRDefault="00D8084A" w:rsidP="00667A69">
            <w:pPr>
              <w:pStyle w:val="Textemasqubleu"/>
              <w:rPr>
                <w:highlight w:val="lightGray"/>
              </w:rPr>
            </w:pPr>
            <w:r w:rsidRPr="00AF3650">
              <w:rPr>
                <w:highlight w:val="lightGray"/>
              </w:rPr>
              <w:t>Voie</w:t>
            </w:r>
          </w:p>
        </w:tc>
        <w:tc>
          <w:tcPr>
            <w:tcW w:w="657" w:type="pct"/>
            <w:tcBorders>
              <w:top w:val="single" w:sz="12" w:space="0" w:color="auto"/>
              <w:left w:val="nil"/>
              <w:bottom w:val="single" w:sz="4" w:space="0" w:color="auto"/>
              <w:right w:val="single" w:sz="8" w:space="0" w:color="auto"/>
            </w:tcBorders>
            <w:shd w:val="clear" w:color="auto" w:fill="D9D9D9" w:themeFill="background1" w:themeFillShade="D9"/>
            <w:tcMar>
              <w:top w:w="0" w:type="dxa"/>
              <w:left w:w="70" w:type="dxa"/>
              <w:bottom w:w="0" w:type="dxa"/>
              <w:right w:w="70" w:type="dxa"/>
            </w:tcMar>
            <w:vAlign w:val="center"/>
            <w:hideMark/>
          </w:tcPr>
          <w:p w14:paraId="6EFFBA76" w14:textId="0EB67B19" w:rsidR="00D8084A" w:rsidRPr="00AF3650" w:rsidRDefault="00D8084A" w:rsidP="00667A69">
            <w:pPr>
              <w:pStyle w:val="Textemasqubleu"/>
              <w:rPr>
                <w:highlight w:val="lightGray"/>
              </w:rPr>
            </w:pPr>
            <w:r w:rsidRPr="00AF3650">
              <w:rPr>
                <w:highlight w:val="lightGray"/>
              </w:rPr>
              <w:t xml:space="preserve">Chaînage </w:t>
            </w:r>
            <w:r w:rsidR="00864BF3" w:rsidRPr="00AF3650">
              <w:rPr>
                <w:highlight w:val="lightGray"/>
              </w:rPr>
              <w:t xml:space="preserve">de </w:t>
            </w:r>
            <w:r w:rsidRPr="00AF3650">
              <w:rPr>
                <w:highlight w:val="lightGray"/>
              </w:rPr>
              <w:t>début (m)</w:t>
            </w:r>
          </w:p>
        </w:tc>
        <w:tc>
          <w:tcPr>
            <w:tcW w:w="656" w:type="pct"/>
            <w:tcBorders>
              <w:top w:val="single" w:sz="12" w:space="0" w:color="auto"/>
              <w:left w:val="nil"/>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center"/>
            <w:hideMark/>
          </w:tcPr>
          <w:p w14:paraId="63A14497" w14:textId="099D2F46" w:rsidR="00D8084A" w:rsidRPr="00AF3650" w:rsidRDefault="00D8084A" w:rsidP="00667A69">
            <w:pPr>
              <w:pStyle w:val="Textemasqubleu"/>
              <w:rPr>
                <w:highlight w:val="lightGray"/>
              </w:rPr>
            </w:pPr>
            <w:r w:rsidRPr="00AF3650">
              <w:rPr>
                <w:highlight w:val="lightGray"/>
              </w:rPr>
              <w:t>Chaînage de fin (m)</w:t>
            </w:r>
          </w:p>
        </w:tc>
        <w:tc>
          <w:tcPr>
            <w:tcW w:w="821" w:type="pct"/>
            <w:tcBorders>
              <w:top w:val="single" w:sz="12" w:space="0" w:color="auto"/>
              <w:left w:val="nil"/>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center"/>
            <w:hideMark/>
          </w:tcPr>
          <w:p w14:paraId="3CD13B48" w14:textId="77777777" w:rsidR="00D8084A" w:rsidRPr="00AF3650" w:rsidRDefault="00D8084A" w:rsidP="00667A69">
            <w:pPr>
              <w:pStyle w:val="Textemasqubleu"/>
              <w:rPr>
                <w:highlight w:val="lightGray"/>
              </w:rPr>
            </w:pPr>
            <w:r w:rsidRPr="00AF3650">
              <w:rPr>
                <w:highlight w:val="lightGray"/>
              </w:rPr>
              <w:t>Description du début</w:t>
            </w:r>
          </w:p>
        </w:tc>
        <w:tc>
          <w:tcPr>
            <w:tcW w:w="821" w:type="pct"/>
            <w:tcBorders>
              <w:top w:val="single" w:sz="12" w:space="0" w:color="auto"/>
              <w:left w:val="nil"/>
              <w:bottom w:val="single" w:sz="8" w:space="0" w:color="auto"/>
              <w:right w:val="single" w:sz="12" w:space="0" w:color="auto"/>
            </w:tcBorders>
            <w:shd w:val="clear" w:color="auto" w:fill="D9D9D9" w:themeFill="background1" w:themeFillShade="D9"/>
            <w:tcMar>
              <w:top w:w="0" w:type="dxa"/>
              <w:left w:w="70" w:type="dxa"/>
              <w:bottom w:w="0" w:type="dxa"/>
              <w:right w:w="70" w:type="dxa"/>
            </w:tcMar>
            <w:vAlign w:val="center"/>
            <w:hideMark/>
          </w:tcPr>
          <w:p w14:paraId="41DC1E9C" w14:textId="77777777" w:rsidR="00D8084A" w:rsidRPr="00AF3650" w:rsidRDefault="00D8084A" w:rsidP="00667A69">
            <w:pPr>
              <w:pStyle w:val="Textemasqubleu"/>
              <w:rPr>
                <w:highlight w:val="lightGray"/>
              </w:rPr>
            </w:pPr>
            <w:r w:rsidRPr="00AF3650">
              <w:rPr>
                <w:highlight w:val="lightGray"/>
              </w:rPr>
              <w:t>Description de la fin</w:t>
            </w:r>
          </w:p>
        </w:tc>
      </w:tr>
      <w:tr w:rsidR="00CD1C95" w:rsidRPr="00E07359" w14:paraId="45D45D9E" w14:textId="77777777" w:rsidTr="00E07359">
        <w:trPr>
          <w:trHeight w:val="576"/>
          <w:hidden/>
        </w:trPr>
        <w:tc>
          <w:tcPr>
            <w:tcW w:w="813" w:type="pct"/>
            <w:vMerge w:val="restart"/>
            <w:tcBorders>
              <w:top w:val="single" w:sz="4" w:space="0" w:color="auto"/>
              <w:left w:val="single" w:sz="12" w:space="0" w:color="auto"/>
              <w:bottom w:val="single" w:sz="4" w:space="0" w:color="auto"/>
              <w:right w:val="single" w:sz="4" w:space="0" w:color="auto"/>
            </w:tcBorders>
            <w:tcMar>
              <w:top w:w="0" w:type="dxa"/>
              <w:left w:w="70" w:type="dxa"/>
              <w:bottom w:w="0" w:type="dxa"/>
              <w:right w:w="70" w:type="dxa"/>
            </w:tcMar>
            <w:vAlign w:val="center"/>
            <w:hideMark/>
          </w:tcPr>
          <w:p w14:paraId="7188D724" w14:textId="77777777" w:rsidR="00D8084A" w:rsidRPr="00AF3650" w:rsidRDefault="00D8084A" w:rsidP="00667A69">
            <w:pPr>
              <w:pStyle w:val="Textemasqubleu"/>
              <w:rPr>
                <w:highlight w:val="lightGray"/>
              </w:rPr>
            </w:pPr>
            <w:r w:rsidRPr="00AF3650">
              <w:rPr>
                <w:highlight w:val="lightGray"/>
              </w:rPr>
              <w:t>00001-01-001-000C</w:t>
            </w:r>
          </w:p>
        </w:tc>
        <w:tc>
          <w:tcPr>
            <w:tcW w:w="657"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9B26203" w14:textId="77777777" w:rsidR="00D8084A" w:rsidRPr="00AF3650" w:rsidRDefault="00D8084A" w:rsidP="00667A69">
            <w:pPr>
              <w:pStyle w:val="Textemasqubleu"/>
              <w:rPr>
                <w:highlight w:val="lightGray"/>
              </w:rPr>
            </w:pPr>
            <w:r w:rsidRPr="00AF3650">
              <w:rPr>
                <w:highlight w:val="lightGray"/>
              </w:rPr>
              <w:t>Nord</w:t>
            </w:r>
          </w:p>
        </w:tc>
        <w:tc>
          <w:tcPr>
            <w:tcW w:w="576"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B66D027" w14:textId="77777777" w:rsidR="00D8084A" w:rsidRPr="00AF3650" w:rsidRDefault="00D8084A" w:rsidP="00667A69">
            <w:pPr>
              <w:pStyle w:val="Textemasqubleu"/>
              <w:rPr>
                <w:highlight w:val="lightGray"/>
              </w:rPr>
            </w:pPr>
            <w:r w:rsidRPr="00AF3650">
              <w:rPr>
                <w:highlight w:val="lightGray"/>
              </w:rPr>
              <w:t>Principale</w:t>
            </w:r>
          </w:p>
        </w:tc>
        <w:tc>
          <w:tcPr>
            <w:tcW w:w="65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24C3172" w14:textId="77777777" w:rsidR="00D8084A" w:rsidRPr="00AF3650" w:rsidRDefault="00D8084A" w:rsidP="00667A69">
            <w:pPr>
              <w:pStyle w:val="Textemasqubleu"/>
              <w:rPr>
                <w:highlight w:val="lightGray"/>
              </w:rPr>
            </w:pPr>
            <w:r w:rsidRPr="00AF3650">
              <w:rPr>
                <w:highlight w:val="lightGray"/>
              </w:rPr>
              <w:t>0+010</w:t>
            </w:r>
          </w:p>
        </w:tc>
        <w:tc>
          <w:tcPr>
            <w:tcW w:w="656" w:type="pct"/>
            <w:tcBorders>
              <w:top w:val="nil"/>
              <w:left w:val="single" w:sz="4" w:space="0" w:color="auto"/>
              <w:bottom w:val="single" w:sz="8" w:space="0" w:color="auto"/>
              <w:right w:val="single" w:sz="8" w:space="0" w:color="auto"/>
            </w:tcBorders>
            <w:tcMar>
              <w:top w:w="0" w:type="dxa"/>
              <w:left w:w="70" w:type="dxa"/>
              <w:bottom w:w="0" w:type="dxa"/>
              <w:right w:w="70" w:type="dxa"/>
            </w:tcMar>
            <w:vAlign w:val="center"/>
            <w:hideMark/>
          </w:tcPr>
          <w:p w14:paraId="7011D4FA" w14:textId="77777777" w:rsidR="00D8084A" w:rsidRPr="00AF3650" w:rsidRDefault="00D8084A" w:rsidP="00667A69">
            <w:pPr>
              <w:pStyle w:val="Textemasqubleu"/>
              <w:rPr>
                <w:highlight w:val="lightGray"/>
              </w:rPr>
            </w:pPr>
            <w:r w:rsidRPr="00AF3650">
              <w:rPr>
                <w:highlight w:val="lightGray"/>
              </w:rPr>
              <w:t>0+195</w:t>
            </w:r>
          </w:p>
        </w:tc>
        <w:tc>
          <w:tcPr>
            <w:tcW w:w="821"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2470AE" w14:textId="77777777" w:rsidR="00D8084A" w:rsidRPr="00AF3650" w:rsidRDefault="00D8084A" w:rsidP="00667A69">
            <w:pPr>
              <w:pStyle w:val="Textemasqubleu"/>
              <w:rPr>
                <w:highlight w:val="lightGray"/>
              </w:rPr>
            </w:pPr>
            <w:r w:rsidRPr="00AF3650">
              <w:rPr>
                <w:highlight w:val="lightGray"/>
              </w:rPr>
              <w:t>10 m après le joint de début des travaux</w:t>
            </w:r>
          </w:p>
        </w:tc>
        <w:tc>
          <w:tcPr>
            <w:tcW w:w="821" w:type="pct"/>
            <w:tcBorders>
              <w:top w:val="nil"/>
              <w:left w:val="nil"/>
              <w:bottom w:val="single" w:sz="8" w:space="0" w:color="auto"/>
              <w:right w:val="single" w:sz="12" w:space="0" w:color="auto"/>
            </w:tcBorders>
            <w:tcMar>
              <w:top w:w="0" w:type="dxa"/>
              <w:left w:w="70" w:type="dxa"/>
              <w:bottom w:w="0" w:type="dxa"/>
              <w:right w:w="70" w:type="dxa"/>
            </w:tcMar>
            <w:vAlign w:val="center"/>
            <w:hideMark/>
          </w:tcPr>
          <w:p w14:paraId="4C03B8C6" w14:textId="77777777" w:rsidR="00D8084A" w:rsidRPr="00AF3650" w:rsidRDefault="00D8084A" w:rsidP="00667A69">
            <w:pPr>
              <w:pStyle w:val="Textemasqubleu"/>
              <w:rPr>
                <w:highlight w:val="lightGray"/>
              </w:rPr>
            </w:pPr>
            <w:r w:rsidRPr="00AF3650">
              <w:rPr>
                <w:highlight w:val="lightGray"/>
              </w:rPr>
              <w:t>regard</w:t>
            </w:r>
          </w:p>
        </w:tc>
      </w:tr>
      <w:tr w:rsidR="00CD1C95" w:rsidRPr="00E07359" w14:paraId="13E16CA2" w14:textId="77777777" w:rsidTr="00E07359">
        <w:trPr>
          <w:trHeight w:val="576"/>
          <w:hidden/>
        </w:trPr>
        <w:tc>
          <w:tcPr>
            <w:tcW w:w="813" w:type="pct"/>
            <w:vMerge/>
            <w:tcBorders>
              <w:top w:val="single" w:sz="4" w:space="0" w:color="auto"/>
              <w:left w:val="single" w:sz="12" w:space="0" w:color="auto"/>
              <w:bottom w:val="single" w:sz="4" w:space="0" w:color="auto"/>
              <w:right w:val="single" w:sz="4" w:space="0" w:color="auto"/>
            </w:tcBorders>
            <w:vAlign w:val="center"/>
            <w:hideMark/>
          </w:tcPr>
          <w:p w14:paraId="7F18607E" w14:textId="77777777" w:rsidR="00D8084A" w:rsidRPr="00AF3650" w:rsidRDefault="00D8084A" w:rsidP="00667A69">
            <w:pPr>
              <w:pStyle w:val="Textemasqubleu"/>
              <w:rPr>
                <w:highlight w:val="lightGray"/>
              </w:rPr>
            </w:pPr>
          </w:p>
        </w:tc>
        <w:tc>
          <w:tcPr>
            <w:tcW w:w="657" w:type="pct"/>
            <w:vMerge/>
            <w:tcBorders>
              <w:top w:val="single" w:sz="4" w:space="0" w:color="auto"/>
              <w:left w:val="single" w:sz="4" w:space="0" w:color="auto"/>
              <w:bottom w:val="single" w:sz="4" w:space="0" w:color="auto"/>
              <w:right w:val="single" w:sz="4" w:space="0" w:color="auto"/>
            </w:tcBorders>
            <w:vAlign w:val="center"/>
            <w:hideMark/>
          </w:tcPr>
          <w:p w14:paraId="653AC9C4" w14:textId="77777777" w:rsidR="00D8084A" w:rsidRPr="00AF3650" w:rsidRDefault="00D8084A" w:rsidP="00667A69">
            <w:pPr>
              <w:pStyle w:val="Textemasqubleu"/>
              <w:rPr>
                <w:highlight w:val="lightGray"/>
              </w:rPr>
            </w:pPr>
          </w:p>
        </w:tc>
        <w:tc>
          <w:tcPr>
            <w:tcW w:w="576" w:type="pct"/>
            <w:vMerge/>
            <w:tcBorders>
              <w:top w:val="single" w:sz="4" w:space="0" w:color="auto"/>
              <w:left w:val="single" w:sz="4" w:space="0" w:color="auto"/>
              <w:bottom w:val="single" w:sz="4" w:space="0" w:color="auto"/>
              <w:right w:val="single" w:sz="4" w:space="0" w:color="auto"/>
            </w:tcBorders>
            <w:vAlign w:val="center"/>
            <w:hideMark/>
          </w:tcPr>
          <w:p w14:paraId="1B5B581F" w14:textId="77777777" w:rsidR="00D8084A" w:rsidRPr="00AF3650" w:rsidRDefault="00D8084A" w:rsidP="00667A69">
            <w:pPr>
              <w:pStyle w:val="Textemasqubleu"/>
              <w:rPr>
                <w:highlight w:val="lightGray"/>
              </w:rPr>
            </w:pPr>
          </w:p>
        </w:tc>
        <w:tc>
          <w:tcPr>
            <w:tcW w:w="65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A5050AA" w14:textId="77777777" w:rsidR="00D8084A" w:rsidRPr="00AF3650" w:rsidRDefault="00D8084A" w:rsidP="00667A69">
            <w:pPr>
              <w:pStyle w:val="Textemasqubleu"/>
              <w:rPr>
                <w:highlight w:val="lightGray"/>
              </w:rPr>
            </w:pPr>
            <w:r w:rsidRPr="00AF3650">
              <w:rPr>
                <w:highlight w:val="lightGray"/>
              </w:rPr>
              <w:t>0+215</w:t>
            </w:r>
          </w:p>
        </w:tc>
        <w:tc>
          <w:tcPr>
            <w:tcW w:w="656" w:type="pct"/>
            <w:tcBorders>
              <w:top w:val="nil"/>
              <w:left w:val="single" w:sz="4" w:space="0" w:color="auto"/>
              <w:bottom w:val="single" w:sz="8" w:space="0" w:color="auto"/>
              <w:right w:val="single" w:sz="8" w:space="0" w:color="auto"/>
            </w:tcBorders>
            <w:tcMar>
              <w:top w:w="0" w:type="dxa"/>
              <w:left w:w="70" w:type="dxa"/>
              <w:bottom w:w="0" w:type="dxa"/>
              <w:right w:w="70" w:type="dxa"/>
            </w:tcMar>
            <w:vAlign w:val="center"/>
            <w:hideMark/>
          </w:tcPr>
          <w:p w14:paraId="16335477" w14:textId="77777777" w:rsidR="00D8084A" w:rsidRPr="00AF3650" w:rsidRDefault="00D8084A" w:rsidP="00667A69">
            <w:pPr>
              <w:pStyle w:val="Textemasqubleu"/>
              <w:rPr>
                <w:highlight w:val="lightGray"/>
              </w:rPr>
            </w:pPr>
            <w:r w:rsidRPr="00AF3650">
              <w:rPr>
                <w:highlight w:val="lightGray"/>
              </w:rPr>
              <w:t>1+195</w:t>
            </w:r>
          </w:p>
        </w:tc>
        <w:tc>
          <w:tcPr>
            <w:tcW w:w="821"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A3C1061" w14:textId="77777777" w:rsidR="00D8084A" w:rsidRPr="00AF3650" w:rsidRDefault="00D8084A" w:rsidP="00667A69">
            <w:pPr>
              <w:pStyle w:val="Textemasqubleu"/>
              <w:rPr>
                <w:highlight w:val="lightGray"/>
              </w:rPr>
            </w:pPr>
            <w:r w:rsidRPr="00AF3650">
              <w:rPr>
                <w:highlight w:val="lightGray"/>
              </w:rPr>
              <w:t>regard</w:t>
            </w:r>
          </w:p>
        </w:tc>
        <w:tc>
          <w:tcPr>
            <w:tcW w:w="821" w:type="pct"/>
            <w:tcBorders>
              <w:top w:val="nil"/>
              <w:left w:val="nil"/>
              <w:bottom w:val="single" w:sz="8" w:space="0" w:color="auto"/>
              <w:right w:val="single" w:sz="12" w:space="0" w:color="auto"/>
            </w:tcBorders>
            <w:tcMar>
              <w:top w:w="0" w:type="dxa"/>
              <w:left w:w="70" w:type="dxa"/>
              <w:bottom w:w="0" w:type="dxa"/>
              <w:right w:w="70" w:type="dxa"/>
            </w:tcMar>
            <w:vAlign w:val="center"/>
            <w:hideMark/>
          </w:tcPr>
          <w:p w14:paraId="7D4D2716" w14:textId="77777777" w:rsidR="00D8084A" w:rsidRPr="00AF3650" w:rsidRDefault="00D8084A" w:rsidP="00667A69">
            <w:pPr>
              <w:pStyle w:val="Textemasqubleu"/>
              <w:rPr>
                <w:highlight w:val="lightGray"/>
              </w:rPr>
            </w:pPr>
            <w:r w:rsidRPr="00AF3650">
              <w:rPr>
                <w:highlight w:val="lightGray"/>
              </w:rPr>
              <w:t>structure</w:t>
            </w:r>
          </w:p>
        </w:tc>
      </w:tr>
      <w:tr w:rsidR="00CD1C95" w:rsidRPr="00E07359" w14:paraId="73F6C180" w14:textId="77777777" w:rsidTr="00E07359">
        <w:trPr>
          <w:trHeight w:val="576"/>
          <w:hidden/>
        </w:trPr>
        <w:tc>
          <w:tcPr>
            <w:tcW w:w="813" w:type="pct"/>
            <w:vMerge/>
            <w:tcBorders>
              <w:top w:val="single" w:sz="4" w:space="0" w:color="auto"/>
              <w:left w:val="single" w:sz="12" w:space="0" w:color="auto"/>
              <w:bottom w:val="single" w:sz="4" w:space="0" w:color="auto"/>
              <w:right w:val="single" w:sz="4" w:space="0" w:color="auto"/>
            </w:tcBorders>
            <w:vAlign w:val="center"/>
            <w:hideMark/>
          </w:tcPr>
          <w:p w14:paraId="4A113D38" w14:textId="77777777" w:rsidR="00D8084A" w:rsidRPr="00AF3650" w:rsidRDefault="00D8084A" w:rsidP="00667A69">
            <w:pPr>
              <w:pStyle w:val="Textemasqubleu"/>
              <w:rPr>
                <w:highlight w:val="lightGray"/>
              </w:rPr>
            </w:pPr>
          </w:p>
        </w:tc>
        <w:tc>
          <w:tcPr>
            <w:tcW w:w="657" w:type="pct"/>
            <w:vMerge/>
            <w:tcBorders>
              <w:top w:val="single" w:sz="4" w:space="0" w:color="auto"/>
              <w:left w:val="single" w:sz="4" w:space="0" w:color="auto"/>
              <w:bottom w:val="single" w:sz="4" w:space="0" w:color="auto"/>
              <w:right w:val="single" w:sz="4" w:space="0" w:color="auto"/>
            </w:tcBorders>
            <w:vAlign w:val="center"/>
            <w:hideMark/>
          </w:tcPr>
          <w:p w14:paraId="12667A4B" w14:textId="77777777" w:rsidR="00D8084A" w:rsidRPr="00AF3650" w:rsidRDefault="00D8084A" w:rsidP="00667A69">
            <w:pPr>
              <w:pStyle w:val="Textemasqubleu"/>
              <w:rPr>
                <w:highlight w:val="lightGray"/>
              </w:rPr>
            </w:pPr>
          </w:p>
        </w:tc>
        <w:tc>
          <w:tcPr>
            <w:tcW w:w="576" w:type="pct"/>
            <w:vMerge/>
            <w:tcBorders>
              <w:top w:val="single" w:sz="4" w:space="0" w:color="auto"/>
              <w:left w:val="single" w:sz="4" w:space="0" w:color="auto"/>
              <w:bottom w:val="single" w:sz="4" w:space="0" w:color="auto"/>
              <w:right w:val="single" w:sz="4" w:space="0" w:color="auto"/>
            </w:tcBorders>
            <w:vAlign w:val="center"/>
            <w:hideMark/>
          </w:tcPr>
          <w:p w14:paraId="006E46C6" w14:textId="77777777" w:rsidR="00D8084A" w:rsidRPr="00AF3650" w:rsidRDefault="00D8084A" w:rsidP="00667A69">
            <w:pPr>
              <w:pStyle w:val="Textemasqubleu"/>
              <w:rPr>
                <w:highlight w:val="lightGray"/>
              </w:rPr>
            </w:pPr>
          </w:p>
        </w:tc>
        <w:tc>
          <w:tcPr>
            <w:tcW w:w="65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19DBDE6" w14:textId="77777777" w:rsidR="00D8084A" w:rsidRPr="00AF3650" w:rsidRDefault="00D8084A" w:rsidP="00667A69">
            <w:pPr>
              <w:pStyle w:val="Textemasqubleu"/>
              <w:rPr>
                <w:highlight w:val="lightGray"/>
              </w:rPr>
            </w:pPr>
            <w:r w:rsidRPr="00AF3650">
              <w:rPr>
                <w:highlight w:val="lightGray"/>
              </w:rPr>
              <w:t>1+302</w:t>
            </w:r>
          </w:p>
        </w:tc>
        <w:tc>
          <w:tcPr>
            <w:tcW w:w="656" w:type="pct"/>
            <w:tcBorders>
              <w:top w:val="nil"/>
              <w:left w:val="single" w:sz="4" w:space="0" w:color="auto"/>
              <w:bottom w:val="single" w:sz="8" w:space="0" w:color="auto"/>
              <w:right w:val="single" w:sz="8" w:space="0" w:color="auto"/>
            </w:tcBorders>
            <w:tcMar>
              <w:top w:w="0" w:type="dxa"/>
              <w:left w:w="70" w:type="dxa"/>
              <w:bottom w:w="0" w:type="dxa"/>
              <w:right w:w="70" w:type="dxa"/>
            </w:tcMar>
            <w:vAlign w:val="center"/>
            <w:hideMark/>
          </w:tcPr>
          <w:p w14:paraId="3B8ADB3A" w14:textId="77777777" w:rsidR="00D8084A" w:rsidRPr="00AF3650" w:rsidRDefault="00D8084A" w:rsidP="00667A69">
            <w:pPr>
              <w:pStyle w:val="Textemasqubleu"/>
              <w:rPr>
                <w:highlight w:val="lightGray"/>
              </w:rPr>
            </w:pPr>
            <w:r w:rsidRPr="00AF3650">
              <w:rPr>
                <w:highlight w:val="lightGray"/>
              </w:rPr>
              <w:t>2+740</w:t>
            </w:r>
          </w:p>
        </w:tc>
        <w:tc>
          <w:tcPr>
            <w:tcW w:w="821"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90907AA" w14:textId="77777777" w:rsidR="00D8084A" w:rsidRPr="00AF3650" w:rsidRDefault="00D8084A" w:rsidP="00667A69">
            <w:pPr>
              <w:pStyle w:val="Textemasqubleu"/>
              <w:rPr>
                <w:highlight w:val="lightGray"/>
              </w:rPr>
            </w:pPr>
            <w:r w:rsidRPr="00AF3650">
              <w:rPr>
                <w:highlight w:val="lightGray"/>
              </w:rPr>
              <w:t>structure</w:t>
            </w:r>
          </w:p>
        </w:tc>
        <w:tc>
          <w:tcPr>
            <w:tcW w:w="821" w:type="pct"/>
            <w:tcBorders>
              <w:top w:val="nil"/>
              <w:left w:val="nil"/>
              <w:bottom w:val="single" w:sz="8" w:space="0" w:color="auto"/>
              <w:right w:val="single" w:sz="12" w:space="0" w:color="auto"/>
            </w:tcBorders>
            <w:tcMar>
              <w:top w:w="0" w:type="dxa"/>
              <w:left w:w="70" w:type="dxa"/>
              <w:bottom w:w="0" w:type="dxa"/>
              <w:right w:w="70" w:type="dxa"/>
            </w:tcMar>
            <w:vAlign w:val="center"/>
            <w:hideMark/>
          </w:tcPr>
          <w:p w14:paraId="4A77E0C5" w14:textId="1FA38502" w:rsidR="00D8084A" w:rsidRPr="00AF3650" w:rsidRDefault="0AA6AFC8" w:rsidP="00667A69">
            <w:pPr>
              <w:pStyle w:val="Textemasqubleu"/>
              <w:rPr>
                <w:highlight w:val="lightGray"/>
              </w:rPr>
            </w:pPr>
            <w:r w:rsidRPr="00AF3650">
              <w:rPr>
                <w:highlight w:val="lightGray"/>
              </w:rPr>
              <w:t>10</w:t>
            </w:r>
            <w:r w:rsidR="00ED6A44" w:rsidRPr="00AF3650">
              <w:rPr>
                <w:highlight w:val="lightGray"/>
              </w:rPr>
              <w:t> </w:t>
            </w:r>
            <w:r w:rsidRPr="00AF3650">
              <w:rPr>
                <w:highlight w:val="lightGray"/>
              </w:rPr>
              <w:t xml:space="preserve">m avant le </w:t>
            </w:r>
            <w:r w:rsidR="51CD1158" w:rsidRPr="00AF3650">
              <w:rPr>
                <w:highlight w:val="lightGray"/>
              </w:rPr>
              <w:t>joint de fin des travaux</w:t>
            </w:r>
          </w:p>
        </w:tc>
      </w:tr>
      <w:tr w:rsidR="00CD1C95" w:rsidRPr="00E07359" w14:paraId="5E753637" w14:textId="77777777" w:rsidTr="00E07359">
        <w:trPr>
          <w:trHeight w:val="576"/>
          <w:hidden/>
        </w:trPr>
        <w:tc>
          <w:tcPr>
            <w:tcW w:w="813" w:type="pct"/>
            <w:vMerge/>
            <w:tcBorders>
              <w:top w:val="single" w:sz="4" w:space="0" w:color="auto"/>
              <w:left w:val="single" w:sz="12" w:space="0" w:color="auto"/>
              <w:bottom w:val="single" w:sz="4" w:space="0" w:color="auto"/>
              <w:right w:val="single" w:sz="4" w:space="0" w:color="auto"/>
            </w:tcBorders>
            <w:vAlign w:val="center"/>
            <w:hideMark/>
          </w:tcPr>
          <w:p w14:paraId="5C6A46D5" w14:textId="77777777" w:rsidR="00D8084A" w:rsidRPr="00AF3650" w:rsidRDefault="00D8084A" w:rsidP="00667A69">
            <w:pPr>
              <w:pStyle w:val="Textemasqubleu"/>
              <w:rPr>
                <w:highlight w:val="lightGray"/>
              </w:rPr>
            </w:pPr>
          </w:p>
        </w:tc>
        <w:tc>
          <w:tcPr>
            <w:tcW w:w="657"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2C329E" w14:textId="77777777" w:rsidR="00D8084A" w:rsidRPr="00AF3650" w:rsidRDefault="00D8084A" w:rsidP="00667A69">
            <w:pPr>
              <w:pStyle w:val="Textemasqubleu"/>
              <w:rPr>
                <w:highlight w:val="lightGray"/>
              </w:rPr>
            </w:pPr>
            <w:r w:rsidRPr="00AF3650">
              <w:rPr>
                <w:highlight w:val="lightGray"/>
              </w:rPr>
              <w:t>Sud</w:t>
            </w:r>
          </w:p>
        </w:tc>
        <w:tc>
          <w:tcPr>
            <w:tcW w:w="576"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E9EBE0C" w14:textId="77777777" w:rsidR="00D8084A" w:rsidRPr="00AF3650" w:rsidRDefault="00D8084A" w:rsidP="00667A69">
            <w:pPr>
              <w:pStyle w:val="Textemasqubleu"/>
              <w:rPr>
                <w:highlight w:val="lightGray"/>
              </w:rPr>
            </w:pPr>
            <w:r w:rsidRPr="00AF3650">
              <w:rPr>
                <w:highlight w:val="lightGray"/>
              </w:rPr>
              <w:t>Principale</w:t>
            </w:r>
          </w:p>
        </w:tc>
        <w:tc>
          <w:tcPr>
            <w:tcW w:w="65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AEDCCDF" w14:textId="77777777" w:rsidR="00D8084A" w:rsidRPr="00AF3650" w:rsidRDefault="00D8084A" w:rsidP="00667A69">
            <w:pPr>
              <w:pStyle w:val="Textemasqubleu"/>
              <w:rPr>
                <w:highlight w:val="lightGray"/>
              </w:rPr>
            </w:pPr>
            <w:r w:rsidRPr="00AF3650">
              <w:rPr>
                <w:highlight w:val="lightGray"/>
              </w:rPr>
              <w:t>0+010</w:t>
            </w:r>
          </w:p>
        </w:tc>
        <w:tc>
          <w:tcPr>
            <w:tcW w:w="656" w:type="pct"/>
            <w:tcBorders>
              <w:top w:val="nil"/>
              <w:left w:val="single" w:sz="4" w:space="0" w:color="auto"/>
              <w:bottom w:val="single" w:sz="8" w:space="0" w:color="auto"/>
              <w:right w:val="single" w:sz="8" w:space="0" w:color="auto"/>
            </w:tcBorders>
            <w:tcMar>
              <w:top w:w="0" w:type="dxa"/>
              <w:left w:w="70" w:type="dxa"/>
              <w:bottom w:w="0" w:type="dxa"/>
              <w:right w:w="70" w:type="dxa"/>
            </w:tcMar>
            <w:vAlign w:val="center"/>
            <w:hideMark/>
          </w:tcPr>
          <w:p w14:paraId="5FD939D0" w14:textId="77777777" w:rsidR="00D8084A" w:rsidRPr="00AF3650" w:rsidRDefault="00D8084A" w:rsidP="00667A69">
            <w:pPr>
              <w:pStyle w:val="Textemasqubleu"/>
              <w:rPr>
                <w:highlight w:val="lightGray"/>
              </w:rPr>
            </w:pPr>
            <w:r w:rsidRPr="00AF3650">
              <w:rPr>
                <w:highlight w:val="lightGray"/>
              </w:rPr>
              <w:t>0+195</w:t>
            </w:r>
          </w:p>
        </w:tc>
        <w:tc>
          <w:tcPr>
            <w:tcW w:w="821"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B8BC03F" w14:textId="77777777" w:rsidR="00D8084A" w:rsidRPr="00AF3650" w:rsidRDefault="00D8084A" w:rsidP="00667A69">
            <w:pPr>
              <w:pStyle w:val="Textemasqubleu"/>
              <w:rPr>
                <w:highlight w:val="lightGray"/>
              </w:rPr>
            </w:pPr>
            <w:r w:rsidRPr="00AF3650">
              <w:rPr>
                <w:highlight w:val="lightGray"/>
              </w:rPr>
              <w:t>10 m après le joint de début des travaux</w:t>
            </w:r>
          </w:p>
        </w:tc>
        <w:tc>
          <w:tcPr>
            <w:tcW w:w="821" w:type="pct"/>
            <w:tcBorders>
              <w:top w:val="nil"/>
              <w:left w:val="nil"/>
              <w:bottom w:val="single" w:sz="8" w:space="0" w:color="auto"/>
              <w:right w:val="single" w:sz="12" w:space="0" w:color="auto"/>
            </w:tcBorders>
            <w:tcMar>
              <w:top w:w="0" w:type="dxa"/>
              <w:left w:w="70" w:type="dxa"/>
              <w:bottom w:w="0" w:type="dxa"/>
              <w:right w:w="70" w:type="dxa"/>
            </w:tcMar>
            <w:vAlign w:val="center"/>
            <w:hideMark/>
          </w:tcPr>
          <w:p w14:paraId="2B5B0901" w14:textId="77777777" w:rsidR="00D8084A" w:rsidRPr="00AF3650" w:rsidRDefault="00D8084A" w:rsidP="00667A69">
            <w:pPr>
              <w:pStyle w:val="Textemasqubleu"/>
              <w:rPr>
                <w:highlight w:val="lightGray"/>
              </w:rPr>
            </w:pPr>
            <w:r w:rsidRPr="00AF3650">
              <w:rPr>
                <w:highlight w:val="lightGray"/>
              </w:rPr>
              <w:t>structure</w:t>
            </w:r>
          </w:p>
        </w:tc>
      </w:tr>
      <w:tr w:rsidR="00CD1C95" w:rsidRPr="00E07359" w14:paraId="1AAFA290" w14:textId="77777777" w:rsidTr="00E07359">
        <w:trPr>
          <w:trHeight w:val="576"/>
          <w:hidden/>
        </w:trPr>
        <w:tc>
          <w:tcPr>
            <w:tcW w:w="813" w:type="pct"/>
            <w:vMerge/>
            <w:tcBorders>
              <w:top w:val="single" w:sz="4" w:space="0" w:color="auto"/>
              <w:left w:val="single" w:sz="12" w:space="0" w:color="auto"/>
              <w:bottom w:val="single" w:sz="12" w:space="0" w:color="auto"/>
              <w:right w:val="single" w:sz="4" w:space="0" w:color="auto"/>
            </w:tcBorders>
            <w:vAlign w:val="center"/>
            <w:hideMark/>
          </w:tcPr>
          <w:p w14:paraId="51ADC76D" w14:textId="77777777" w:rsidR="00D8084A" w:rsidRPr="00AF3650" w:rsidRDefault="00D8084A" w:rsidP="00667A69">
            <w:pPr>
              <w:pStyle w:val="Textemasqubleu"/>
              <w:rPr>
                <w:highlight w:val="lightGray"/>
              </w:rPr>
            </w:pPr>
          </w:p>
        </w:tc>
        <w:tc>
          <w:tcPr>
            <w:tcW w:w="657" w:type="pct"/>
            <w:vMerge/>
            <w:tcBorders>
              <w:top w:val="single" w:sz="4" w:space="0" w:color="auto"/>
              <w:left w:val="single" w:sz="4" w:space="0" w:color="auto"/>
              <w:bottom w:val="single" w:sz="12" w:space="0" w:color="auto"/>
              <w:right w:val="single" w:sz="4" w:space="0" w:color="auto"/>
            </w:tcBorders>
            <w:vAlign w:val="center"/>
            <w:hideMark/>
          </w:tcPr>
          <w:p w14:paraId="12C88C93" w14:textId="77777777" w:rsidR="00D8084A" w:rsidRPr="00AF3650" w:rsidRDefault="00D8084A" w:rsidP="00667A69">
            <w:pPr>
              <w:pStyle w:val="Textemasqubleu"/>
              <w:rPr>
                <w:highlight w:val="lightGray"/>
              </w:rPr>
            </w:pPr>
          </w:p>
        </w:tc>
        <w:tc>
          <w:tcPr>
            <w:tcW w:w="576" w:type="pct"/>
            <w:vMerge/>
            <w:tcBorders>
              <w:top w:val="single" w:sz="4" w:space="0" w:color="auto"/>
              <w:left w:val="single" w:sz="4" w:space="0" w:color="auto"/>
              <w:bottom w:val="single" w:sz="12" w:space="0" w:color="auto"/>
              <w:right w:val="single" w:sz="4" w:space="0" w:color="auto"/>
            </w:tcBorders>
            <w:vAlign w:val="center"/>
            <w:hideMark/>
          </w:tcPr>
          <w:p w14:paraId="32C58D10" w14:textId="77777777" w:rsidR="00D8084A" w:rsidRPr="00AF3650" w:rsidRDefault="00D8084A" w:rsidP="00667A69">
            <w:pPr>
              <w:pStyle w:val="Textemasqubleu"/>
              <w:rPr>
                <w:highlight w:val="lightGray"/>
              </w:rPr>
            </w:pPr>
          </w:p>
        </w:tc>
        <w:tc>
          <w:tcPr>
            <w:tcW w:w="657" w:type="pct"/>
            <w:tcBorders>
              <w:top w:val="single" w:sz="4" w:space="0" w:color="auto"/>
              <w:left w:val="single" w:sz="4" w:space="0" w:color="auto"/>
              <w:bottom w:val="single" w:sz="12" w:space="0" w:color="auto"/>
              <w:right w:val="single" w:sz="4" w:space="0" w:color="auto"/>
            </w:tcBorders>
            <w:tcMar>
              <w:top w:w="0" w:type="dxa"/>
              <w:left w:w="70" w:type="dxa"/>
              <w:bottom w:w="0" w:type="dxa"/>
              <w:right w:w="70" w:type="dxa"/>
            </w:tcMar>
            <w:vAlign w:val="center"/>
            <w:hideMark/>
          </w:tcPr>
          <w:p w14:paraId="5FC1785A" w14:textId="77777777" w:rsidR="00D8084A" w:rsidRPr="00AF3650" w:rsidRDefault="00D8084A" w:rsidP="00667A69">
            <w:pPr>
              <w:pStyle w:val="Textemasqubleu"/>
              <w:rPr>
                <w:highlight w:val="lightGray"/>
              </w:rPr>
            </w:pPr>
            <w:r w:rsidRPr="00AF3650">
              <w:rPr>
                <w:highlight w:val="lightGray"/>
              </w:rPr>
              <w:t>1+302</w:t>
            </w:r>
          </w:p>
        </w:tc>
        <w:tc>
          <w:tcPr>
            <w:tcW w:w="656" w:type="pct"/>
            <w:tcBorders>
              <w:top w:val="nil"/>
              <w:left w:val="single" w:sz="4" w:space="0" w:color="auto"/>
              <w:bottom w:val="single" w:sz="12" w:space="0" w:color="auto"/>
              <w:right w:val="single" w:sz="8" w:space="0" w:color="auto"/>
            </w:tcBorders>
            <w:tcMar>
              <w:top w:w="0" w:type="dxa"/>
              <w:left w:w="70" w:type="dxa"/>
              <w:bottom w:w="0" w:type="dxa"/>
              <w:right w:w="70" w:type="dxa"/>
            </w:tcMar>
            <w:vAlign w:val="center"/>
            <w:hideMark/>
          </w:tcPr>
          <w:p w14:paraId="1C32F0DC" w14:textId="77777777" w:rsidR="00D8084A" w:rsidRPr="00AF3650" w:rsidRDefault="00D8084A" w:rsidP="00667A69">
            <w:pPr>
              <w:pStyle w:val="Textemasqubleu"/>
              <w:rPr>
                <w:highlight w:val="lightGray"/>
              </w:rPr>
            </w:pPr>
            <w:r w:rsidRPr="00AF3650">
              <w:rPr>
                <w:highlight w:val="lightGray"/>
              </w:rPr>
              <w:t>2+740</w:t>
            </w:r>
          </w:p>
        </w:tc>
        <w:tc>
          <w:tcPr>
            <w:tcW w:w="821" w:type="pct"/>
            <w:tcBorders>
              <w:top w:val="nil"/>
              <w:left w:val="nil"/>
              <w:bottom w:val="single" w:sz="12" w:space="0" w:color="auto"/>
              <w:right w:val="single" w:sz="8" w:space="0" w:color="auto"/>
            </w:tcBorders>
            <w:tcMar>
              <w:top w:w="0" w:type="dxa"/>
              <w:left w:w="70" w:type="dxa"/>
              <w:bottom w:w="0" w:type="dxa"/>
              <w:right w:w="70" w:type="dxa"/>
            </w:tcMar>
            <w:vAlign w:val="center"/>
            <w:hideMark/>
          </w:tcPr>
          <w:p w14:paraId="694EEB6E" w14:textId="77777777" w:rsidR="00D8084A" w:rsidRPr="00AF3650" w:rsidRDefault="00D8084A" w:rsidP="00667A69">
            <w:pPr>
              <w:pStyle w:val="Textemasqubleu"/>
              <w:rPr>
                <w:highlight w:val="lightGray"/>
              </w:rPr>
            </w:pPr>
            <w:r w:rsidRPr="00AF3650">
              <w:rPr>
                <w:highlight w:val="lightGray"/>
              </w:rPr>
              <w:t>structure</w:t>
            </w:r>
          </w:p>
        </w:tc>
        <w:tc>
          <w:tcPr>
            <w:tcW w:w="821" w:type="pct"/>
            <w:tcBorders>
              <w:top w:val="nil"/>
              <w:left w:val="nil"/>
              <w:bottom w:val="single" w:sz="12" w:space="0" w:color="auto"/>
              <w:right w:val="single" w:sz="12" w:space="0" w:color="auto"/>
            </w:tcBorders>
            <w:tcMar>
              <w:top w:w="0" w:type="dxa"/>
              <w:left w:w="70" w:type="dxa"/>
              <w:bottom w:w="0" w:type="dxa"/>
              <w:right w:w="70" w:type="dxa"/>
            </w:tcMar>
            <w:vAlign w:val="center"/>
            <w:hideMark/>
          </w:tcPr>
          <w:p w14:paraId="13AACE0E" w14:textId="433E5D91" w:rsidR="00D8084A" w:rsidRPr="00AF3650" w:rsidRDefault="1C18B8B9" w:rsidP="00667A69">
            <w:pPr>
              <w:pStyle w:val="Textemasqubleu"/>
              <w:rPr>
                <w:highlight w:val="lightGray"/>
              </w:rPr>
            </w:pPr>
            <w:r w:rsidRPr="00AF3650">
              <w:rPr>
                <w:highlight w:val="lightGray"/>
              </w:rPr>
              <w:t xml:space="preserve">10 m avant le </w:t>
            </w:r>
            <w:r w:rsidR="44AA5105" w:rsidRPr="00AF3650">
              <w:rPr>
                <w:highlight w:val="lightGray"/>
              </w:rPr>
              <w:t>joint de fin des travaux</w:t>
            </w:r>
          </w:p>
        </w:tc>
      </w:tr>
    </w:tbl>
    <w:p w14:paraId="14F9F0D3" w14:textId="71C70C7F" w:rsidR="002C0412" w:rsidRDefault="002C0412" w:rsidP="007159A4">
      <w:pPr>
        <w:pStyle w:val="Titre2"/>
      </w:pPr>
      <w:bookmarkStart w:id="1569" w:name="_Toc59180548"/>
      <w:bookmarkStart w:id="1570" w:name="_Toc59180683"/>
      <w:bookmarkStart w:id="1571" w:name="_Toc59436070"/>
      <w:bookmarkStart w:id="1572" w:name="_Toc59436208"/>
      <w:bookmarkStart w:id="1573" w:name="_Toc59180549"/>
      <w:bookmarkStart w:id="1574" w:name="_Toc59180684"/>
      <w:bookmarkStart w:id="1575" w:name="_Toc59436071"/>
      <w:bookmarkStart w:id="1576" w:name="_Toc59436209"/>
      <w:bookmarkStart w:id="1577" w:name="_Toc59180550"/>
      <w:bookmarkStart w:id="1578" w:name="_Toc59180685"/>
      <w:bookmarkStart w:id="1579" w:name="_Toc59436072"/>
      <w:bookmarkStart w:id="1580" w:name="_Toc59436210"/>
      <w:bookmarkStart w:id="1581" w:name="_Toc162295636"/>
      <w:bookmarkEnd w:id="1569"/>
      <w:bookmarkEnd w:id="1570"/>
      <w:bookmarkEnd w:id="1571"/>
      <w:bookmarkEnd w:id="1572"/>
      <w:bookmarkEnd w:id="1573"/>
      <w:bookmarkEnd w:id="1574"/>
      <w:bookmarkEnd w:id="1575"/>
      <w:bookmarkEnd w:id="1576"/>
      <w:bookmarkEnd w:id="1577"/>
      <w:bookmarkEnd w:id="1578"/>
      <w:bookmarkEnd w:id="1579"/>
      <w:bookmarkEnd w:id="1580"/>
      <w:r>
        <w:t>Parachèvement</w:t>
      </w:r>
      <w:bookmarkEnd w:id="1581"/>
    </w:p>
    <w:p w14:paraId="6820D9A1" w14:textId="77777777" w:rsidR="009F3133" w:rsidRPr="00367223" w:rsidRDefault="009F3133" w:rsidP="00502AA7">
      <w:pPr>
        <w:pStyle w:val="Textemasqumodifications"/>
      </w:pPr>
      <w:bookmarkStart w:id="1582" w:name="_Toc422730002"/>
      <w:bookmarkStart w:id="1583" w:name="_Toc422809922"/>
      <w:bookmarkStart w:id="1584" w:name="_Toc524514543"/>
      <w:bookmarkStart w:id="1585" w:name="_Toc531249321"/>
      <w:r>
        <w:t>Nouvel article.</w:t>
      </w:r>
    </w:p>
    <w:p w14:paraId="1360F07E" w14:textId="7AA6F61E" w:rsidR="002C0412" w:rsidRPr="002C0412" w:rsidRDefault="0021498D" w:rsidP="0085202C">
      <w:pPr>
        <w:pStyle w:val="Paragraphe"/>
      </w:pPr>
      <w:r w:rsidRPr="00D32613">
        <w:t>Lorsqu’une couche d’enrobé mise en place est exposée à un cycle de gel</w:t>
      </w:r>
      <w:r w:rsidR="00ED6A44">
        <w:t>-</w:t>
      </w:r>
      <w:r w:rsidRPr="00D32613">
        <w:t xml:space="preserve">dégel avant la pose de la couche d’enrobé subséquente, des relevés d’uni sont réalisés </w:t>
      </w:r>
      <w:r w:rsidRPr="00D32613">
        <w:lastRenderedPageBreak/>
        <w:t>par le Ministère</w:t>
      </w:r>
      <w:r>
        <w:t>,</w:t>
      </w:r>
      <w:r w:rsidRPr="00D32613">
        <w:t xml:space="preserve"> avant et après la période hivernale. Les résultats sont transmis à l’entrepreneur dans les meilleurs délais. Aucune exigence d’uni n’est appliquée sur ces résultats. Toutefois, l’entrepreneur est responsable de corriger, à ses frais, les défauts identifiés qui lui sont attribuables, afin de </w:t>
      </w:r>
      <w:r w:rsidR="005B281F">
        <w:t>se conformer</w:t>
      </w:r>
      <w:r w:rsidRPr="00D32613">
        <w:t xml:space="preserve"> </w:t>
      </w:r>
      <w:r w:rsidR="005B281F">
        <w:t>aux</w:t>
      </w:r>
      <w:r w:rsidRPr="00D32613">
        <w:t xml:space="preserve"> exigences d’uni de surface du revêtement de chaussée en enrobé lors</w:t>
      </w:r>
      <w:r>
        <w:t xml:space="preserve"> de la pose de la</w:t>
      </w:r>
      <w:r w:rsidRPr="00D32613">
        <w:t xml:space="preserve"> couche de surface.</w:t>
      </w:r>
    </w:p>
    <w:p w14:paraId="545DDEBE" w14:textId="37CD8BF7" w:rsidR="00134F4B" w:rsidRPr="00134F4B" w:rsidRDefault="000973E7" w:rsidP="007159A4">
      <w:pPr>
        <w:pStyle w:val="Titre2"/>
      </w:pPr>
      <w:bookmarkStart w:id="1586" w:name="_Toc162295637"/>
      <w:r w:rsidRPr="00583DCB">
        <w:t>Exigences d’uni de surface</w:t>
      </w:r>
      <w:bookmarkEnd w:id="1582"/>
      <w:bookmarkEnd w:id="1583"/>
      <w:bookmarkEnd w:id="1584"/>
      <w:bookmarkEnd w:id="1585"/>
      <w:bookmarkEnd w:id="1586"/>
    </w:p>
    <w:p w14:paraId="53C34E1B" w14:textId="02F425F0" w:rsidR="000973E7" w:rsidRPr="00AE7039" w:rsidRDefault="000973E7" w:rsidP="0085202C">
      <w:pPr>
        <w:pStyle w:val="Paragraphe"/>
      </w:pPr>
      <w:r w:rsidRPr="00AE7039">
        <w:t>Les exigences d’uni de surface s’appliquent sur des segments de 10 et 100 m selon</w:t>
      </w:r>
      <w:r w:rsidR="0051761D">
        <w:t> </w:t>
      </w:r>
      <w:r w:rsidR="00480AAF">
        <w:t>2 </w:t>
      </w:r>
      <w:r w:rsidRPr="00AE7039">
        <w:t>critères.</w:t>
      </w:r>
    </w:p>
    <w:p w14:paraId="06983E6C" w14:textId="3B684516" w:rsidR="000973E7" w:rsidRPr="00AE7039" w:rsidRDefault="000973E7" w:rsidP="0085202C">
      <w:pPr>
        <w:pStyle w:val="Paragraphe"/>
      </w:pPr>
      <w:r w:rsidRPr="00AE7039">
        <w:t>Pour chacun des segments de 100</w:t>
      </w:r>
      <w:r w:rsidR="00ED6A44">
        <w:t> </w:t>
      </w:r>
      <w:r w:rsidRPr="00AE7039">
        <w:t>m assujettis aux exigences d’uni, l’acceptation de l’uni de surface se fait de la façon suivante :</w:t>
      </w:r>
    </w:p>
    <w:p w14:paraId="199F7C32" w14:textId="241B2862" w:rsidR="000973E7" w:rsidRPr="00AE7039" w:rsidRDefault="5BAF6C67" w:rsidP="00DB5419">
      <w:pPr>
        <w:pStyle w:val="Puce1"/>
      </w:pPr>
      <w:r>
        <w:t xml:space="preserve">Un segment est accepté lorsque la valeur d’IRI retenue pour celui-ci est </w:t>
      </w:r>
      <w:r w:rsidR="00AD6912">
        <w:rPr>
          <w:rFonts w:cs="Arial"/>
        </w:rPr>
        <w:t>≤</w:t>
      </w:r>
      <w:r w:rsidR="069107D3">
        <w:t> </w:t>
      </w:r>
      <w:r>
        <w:t>1,7 m/km;</w:t>
      </w:r>
    </w:p>
    <w:p w14:paraId="166C3E2B" w14:textId="40E90467" w:rsidR="000973E7" w:rsidRPr="00AB0425" w:rsidRDefault="5BAF6C67" w:rsidP="00DB5419">
      <w:pPr>
        <w:pStyle w:val="Puce1"/>
        <w:rPr>
          <w:rFonts w:cs="Arial"/>
        </w:rPr>
      </w:pPr>
      <w:r>
        <w:t xml:space="preserve">Un segment est rejeté lorsque la valeur d’IRI retenue pour celui-ci est </w:t>
      </w:r>
      <w:r w:rsidR="599453A4" w:rsidRPr="1066C076">
        <w:rPr>
          <w:rFonts w:cs="Arial"/>
        </w:rPr>
        <w:t>≥</w:t>
      </w:r>
      <w:r w:rsidR="599453A4">
        <w:t> 1,8 m/km.</w:t>
      </w:r>
    </w:p>
    <w:p w14:paraId="5199AD58" w14:textId="619F0A57" w:rsidR="000973E7" w:rsidRPr="00AE7039" w:rsidRDefault="000973E7" w:rsidP="0085202C">
      <w:pPr>
        <w:pStyle w:val="Paragraphe"/>
      </w:pPr>
      <w:r w:rsidRPr="00AE7039">
        <w:t>Pour chacun des segments de 10 m assujettis aux exigences d’uni, l’acceptation de l’uni de surface se fait de la façon suivante :</w:t>
      </w:r>
    </w:p>
    <w:p w14:paraId="0F9BEBE1" w14:textId="465AC43A" w:rsidR="000973E7" w:rsidRPr="00AE7039" w:rsidRDefault="5BAF6C67" w:rsidP="00DB5419">
      <w:pPr>
        <w:pStyle w:val="Puce1"/>
      </w:pPr>
      <w:r>
        <w:t xml:space="preserve">Un segment est accepté lorsque la valeur d’IRI retenue pour celui-ci est </w:t>
      </w:r>
      <w:r w:rsidR="009F4DBF">
        <w:rPr>
          <w:rFonts w:cs="Arial"/>
        </w:rPr>
        <w:t>≤</w:t>
      </w:r>
      <w:r w:rsidR="069107D3">
        <w:t> </w:t>
      </w:r>
      <w:r>
        <w:t>4,0 m/km;</w:t>
      </w:r>
    </w:p>
    <w:p w14:paraId="2CB6C30F" w14:textId="2326B2A0" w:rsidR="00E34340" w:rsidRPr="00761134" w:rsidRDefault="5BAF6C67" w:rsidP="00DB5419">
      <w:pPr>
        <w:pStyle w:val="Puce1"/>
      </w:pPr>
      <w:r>
        <w:t xml:space="preserve">Un segment est rejeté lorsque la valeur d’IRI retenue pour celui-ci est </w:t>
      </w:r>
      <w:r w:rsidR="599453A4" w:rsidRPr="1066C076">
        <w:rPr>
          <w:rFonts w:cs="Arial"/>
        </w:rPr>
        <w:t>≥</w:t>
      </w:r>
      <w:r w:rsidR="599453A4">
        <w:t> 4,1 m/km.</w:t>
      </w:r>
    </w:p>
    <w:p w14:paraId="1065812D" w14:textId="4FB40810" w:rsidR="000973E7" w:rsidRDefault="0051761D" w:rsidP="0085202C">
      <w:pPr>
        <w:pStyle w:val="Paragraphe"/>
      </w:pPr>
      <w:r>
        <w:t>D</w:t>
      </w:r>
      <w:r w:rsidRPr="0051761D">
        <w:t>ans chaque voie assujettie aux exigences d’uni</w:t>
      </w:r>
      <w:r>
        <w:t>,</w:t>
      </w:r>
      <w:r w:rsidRPr="0051761D">
        <w:t xml:space="preserve"> </w:t>
      </w:r>
      <w:r>
        <w:t>2 </w:t>
      </w:r>
      <w:r w:rsidR="000973E7" w:rsidRPr="00AE7039">
        <w:t xml:space="preserve">passages sont effectués. Pour chacun des </w:t>
      </w:r>
      <w:r w:rsidR="00480AAF">
        <w:t>2 </w:t>
      </w:r>
      <w:r w:rsidR="000973E7" w:rsidRPr="00AE7039">
        <w:t xml:space="preserve">critères, le passage avec le moins de segments rejetés est retenu. Si le nombre de segments de 100 m rejetés est identique pour les </w:t>
      </w:r>
      <w:r w:rsidR="00342F58">
        <w:t>2 </w:t>
      </w:r>
      <w:r w:rsidR="000973E7" w:rsidRPr="00AE7039">
        <w:t xml:space="preserve">passages, le passage avec le montant d’ajustement le plus favorable pour l’entrepreneur est retenu. </w:t>
      </w:r>
      <w:r w:rsidR="00A1017C">
        <w:t>Seuls</w:t>
      </w:r>
      <w:r w:rsidR="00A1017C" w:rsidRPr="00AE7039">
        <w:t xml:space="preserve"> </w:t>
      </w:r>
      <w:r w:rsidR="000973E7" w:rsidRPr="00AE7039">
        <w:t>les résultats du passage retenu sont communiqués par écrit au surveillant.</w:t>
      </w:r>
      <w:r w:rsidR="007800E4">
        <w:t xml:space="preserve"> </w:t>
      </w:r>
      <w:r w:rsidR="000973E7" w:rsidRPr="00AE7039">
        <w:t>Aucun résultat officiel n’est communiqué sur place lors de l’évaluation de l’uni.</w:t>
      </w:r>
    </w:p>
    <w:p w14:paraId="21194A2E" w14:textId="1FE4E8F3" w:rsidR="000973E7" w:rsidRDefault="000973E7" w:rsidP="007159A4">
      <w:pPr>
        <w:pStyle w:val="Titre2"/>
      </w:pPr>
      <w:bookmarkStart w:id="1587" w:name="_Toc422730003"/>
      <w:bookmarkStart w:id="1588" w:name="_Toc422809923"/>
      <w:bookmarkStart w:id="1589" w:name="_Toc524514544"/>
      <w:bookmarkStart w:id="1590" w:name="_Toc531249322"/>
      <w:bookmarkStart w:id="1591" w:name="_Toc162295638"/>
      <w:r>
        <w:t>Mesures correctives et réévaluation de l’uni</w:t>
      </w:r>
      <w:bookmarkEnd w:id="1587"/>
      <w:bookmarkEnd w:id="1588"/>
      <w:bookmarkEnd w:id="1589"/>
      <w:bookmarkEnd w:id="1590"/>
      <w:bookmarkEnd w:id="1591"/>
    </w:p>
    <w:p w14:paraId="623F8E57" w14:textId="512E52A2" w:rsidR="0033217B" w:rsidRDefault="000973E7" w:rsidP="0085202C">
      <w:pPr>
        <w:pStyle w:val="Paragraphe"/>
      </w:pPr>
      <w:r w:rsidRPr="008C580C">
        <w:t>Pour chaque segment de 10 ou de 100</w:t>
      </w:r>
      <w:r w:rsidR="004A744B">
        <w:t> </w:t>
      </w:r>
      <w:r w:rsidRPr="008C580C">
        <w:t xml:space="preserve">m rejeté, l’entrepreneur </w:t>
      </w:r>
      <w:r w:rsidR="007800E4">
        <w:t xml:space="preserve">doit </w:t>
      </w:r>
      <w:r w:rsidRPr="008C580C">
        <w:t>apporter les mesures correctives nécessaires, et ce, dans un délai de 28</w:t>
      </w:r>
      <w:r w:rsidR="00691995">
        <w:t> </w:t>
      </w:r>
      <w:r w:rsidRPr="008C580C">
        <w:t xml:space="preserve">jours incluant le délai de recours de l’entrepreneur après que le surveillant lui </w:t>
      </w:r>
      <w:r w:rsidR="00BA3BAD">
        <w:t xml:space="preserve">ait </w:t>
      </w:r>
      <w:r w:rsidRPr="008C580C">
        <w:t>communiqué</w:t>
      </w:r>
      <w:r w:rsidR="005D50EC">
        <w:t>,</w:t>
      </w:r>
      <w:r w:rsidRPr="008C580C">
        <w:t xml:space="preserve"> par écrit</w:t>
      </w:r>
      <w:r w:rsidR="005D50EC">
        <w:t>,</w:t>
      </w:r>
      <w:r w:rsidRPr="008C580C">
        <w:t xml:space="preserve"> les résultats de l’évaluation de l’uni de surface. </w:t>
      </w:r>
    </w:p>
    <w:p w14:paraId="3B449252" w14:textId="77777777" w:rsidR="000973E7" w:rsidRPr="008C580C" w:rsidRDefault="000973E7" w:rsidP="0085202C">
      <w:pPr>
        <w:pStyle w:val="Paragraphe"/>
      </w:pPr>
      <w:r w:rsidRPr="008C580C">
        <w:t>La nature exacte des mesures correctives (épaisseur du planage ou de l’enrobé, localisation, date de réalisation, etc.) doit être approuvée par le surveillant avant les travaux de correction.</w:t>
      </w:r>
    </w:p>
    <w:p w14:paraId="50AE3126" w14:textId="0A80AF08" w:rsidR="0033217B" w:rsidRDefault="000973E7" w:rsidP="0085202C">
      <w:pPr>
        <w:pStyle w:val="Paragraphe"/>
      </w:pPr>
      <w:r w:rsidRPr="008C580C">
        <w:t xml:space="preserve">Après avoir apporté les mesures correctives sur l’ensemble des travaux, l’entrepreneur </w:t>
      </w:r>
      <w:r w:rsidR="007800E4">
        <w:t>doit</w:t>
      </w:r>
      <w:r w:rsidR="00CB2F5F">
        <w:t xml:space="preserve"> </w:t>
      </w:r>
      <w:r w:rsidRPr="008C580C">
        <w:t xml:space="preserve">aviser </w:t>
      </w:r>
      <w:r w:rsidR="00391EC0">
        <w:t xml:space="preserve">le surveillant </w:t>
      </w:r>
      <w:r w:rsidRPr="008C580C">
        <w:t>par écrit</w:t>
      </w:r>
      <w:r w:rsidR="00391EC0">
        <w:t xml:space="preserve">. </w:t>
      </w:r>
    </w:p>
    <w:p w14:paraId="45A06515" w14:textId="0A96686C" w:rsidR="000973E7" w:rsidRDefault="000973E7" w:rsidP="0085202C">
      <w:pPr>
        <w:pStyle w:val="Paragraphe"/>
      </w:pPr>
      <w:r w:rsidRPr="008C580C">
        <w:t>Le Ministère procède ensuite à la réévaluation de l’uni de surface, et ce, avec la même segmentation des voies assujetties aux exigences d’uni. Pour chaque segment de 10 et 100</w:t>
      </w:r>
      <w:r w:rsidR="004A744B">
        <w:t> </w:t>
      </w:r>
      <w:r w:rsidRPr="008C580C">
        <w:t xml:space="preserve">m qui </w:t>
      </w:r>
      <w:r w:rsidR="00A71FD4">
        <w:t>a</w:t>
      </w:r>
      <w:r w:rsidR="00A71FD4" w:rsidRPr="008C580C">
        <w:t xml:space="preserve"> </w:t>
      </w:r>
      <w:r w:rsidRPr="008C580C">
        <w:t>été corrigé, incluant 10</w:t>
      </w:r>
      <w:r w:rsidR="004A744B">
        <w:t> </w:t>
      </w:r>
      <w:r w:rsidRPr="008C580C">
        <w:t>m de part et d’autre, le résultat de la réévaluation remplace le résultat initial.</w:t>
      </w:r>
    </w:p>
    <w:p w14:paraId="3552AE25" w14:textId="0E5620A4" w:rsidR="000973E7" w:rsidRPr="008C580C" w:rsidRDefault="000973E7" w:rsidP="00667A69">
      <w:pPr>
        <w:pStyle w:val="Textemasqubleu"/>
        <w:rPr>
          <w:highlight w:val="lightGray"/>
        </w:rPr>
      </w:pPr>
      <w:r w:rsidRPr="008C580C">
        <w:rPr>
          <w:highlight w:val="lightGray"/>
        </w:rPr>
        <w:t>Pour calculer le montant d’ajustement relatif à l’uni de surface lorsque des travaux correctifs ont été effectués, il faut prendre les résultats de l’évaluation initiale et remplacer les résultats de la réévaluation, mais seulement pour les segments qui ont été corrigés (incluant 10 m de part et d’autre).</w:t>
      </w:r>
    </w:p>
    <w:p w14:paraId="3FEFA146" w14:textId="77777777" w:rsidR="000973E7" w:rsidRPr="008C580C" w:rsidRDefault="000973E7" w:rsidP="0085202C">
      <w:pPr>
        <w:pStyle w:val="Paragraphe"/>
      </w:pPr>
      <w:r w:rsidRPr="008C580C">
        <w:t>Toutes les dispositions et les exigences relatives à l’uni de surface du revêtement de chaussée en enrobé s’appliquent aux mesures correctives apportées par l’entrepreneur de même qu’à la réévaluation de l’uni de surface de tout segment corrigé.</w:t>
      </w:r>
    </w:p>
    <w:p w14:paraId="670AE07B" w14:textId="13AAE19A" w:rsidR="000973E7" w:rsidRDefault="000973E7" w:rsidP="0085202C">
      <w:pPr>
        <w:pStyle w:val="Paragraphe"/>
      </w:pPr>
      <w:r w:rsidRPr="008C580C">
        <w:lastRenderedPageBreak/>
        <w:t xml:space="preserve">Dans le cas où le surveillant refuse les mesures correctives, tout segment rejeté non corrigé est </w:t>
      </w:r>
      <w:r>
        <w:t xml:space="preserve">traité </w:t>
      </w:r>
      <w:r w:rsidRPr="00A04E1E">
        <w:t>conformément à l’article</w:t>
      </w:r>
      <w:r w:rsidR="00357C4E">
        <w:t> </w:t>
      </w:r>
      <w:r w:rsidRPr="0086456B">
        <w:rPr>
          <w:highlight w:val="yellow"/>
        </w:rPr>
        <w:t>7.10</w:t>
      </w:r>
      <w:r w:rsidRPr="00A04E1E">
        <w:t xml:space="preserve"> «</w:t>
      </w:r>
      <w:r w:rsidR="00182A92">
        <w:t> </w:t>
      </w:r>
      <w:r w:rsidRPr="00A04E1E">
        <w:t>Travaux défectueux</w:t>
      </w:r>
      <w:r w:rsidR="00182A92">
        <w:t> </w:t>
      </w:r>
      <w:r w:rsidRPr="00A04E1E">
        <w:t xml:space="preserve">» </w:t>
      </w:r>
      <w:r w:rsidR="00EE5A0A" w:rsidRPr="00EE5A0A">
        <w:t>du CCDG</w:t>
      </w:r>
      <w:r>
        <w:t>.</w:t>
      </w:r>
    </w:p>
    <w:p w14:paraId="2752B7A9" w14:textId="040B216E" w:rsidR="000973E7" w:rsidRDefault="000973E7" w:rsidP="007159A4">
      <w:pPr>
        <w:pStyle w:val="Titre2"/>
      </w:pPr>
      <w:bookmarkStart w:id="1592" w:name="_Toc59180553"/>
      <w:bookmarkStart w:id="1593" w:name="_Toc59180688"/>
      <w:bookmarkStart w:id="1594" w:name="_Toc59436075"/>
      <w:bookmarkStart w:id="1595" w:name="_Toc59436213"/>
      <w:bookmarkStart w:id="1596" w:name="_Toc422730004"/>
      <w:bookmarkStart w:id="1597" w:name="_Toc422809924"/>
      <w:bookmarkStart w:id="1598" w:name="_Toc524514545"/>
      <w:bookmarkStart w:id="1599" w:name="_Toc531249323"/>
      <w:bookmarkStart w:id="1600" w:name="_Toc162295639"/>
      <w:bookmarkEnd w:id="1592"/>
      <w:bookmarkEnd w:id="1593"/>
      <w:bookmarkEnd w:id="1594"/>
      <w:bookmarkEnd w:id="1595"/>
      <w:r>
        <w:t>Recours de l’entrepreneur</w:t>
      </w:r>
      <w:bookmarkEnd w:id="1596"/>
      <w:bookmarkEnd w:id="1597"/>
      <w:bookmarkEnd w:id="1598"/>
      <w:bookmarkEnd w:id="1599"/>
      <w:bookmarkEnd w:id="1600"/>
    </w:p>
    <w:p w14:paraId="2B5C943B" w14:textId="12736C27" w:rsidR="000973E7" w:rsidRPr="00460005" w:rsidRDefault="000973E7" w:rsidP="0085202C">
      <w:pPr>
        <w:pStyle w:val="Paragraphe"/>
      </w:pPr>
      <w:r w:rsidRPr="00460005">
        <w:t>Dans un délai de 7</w:t>
      </w:r>
      <w:r w:rsidR="008961C8">
        <w:t> </w:t>
      </w:r>
      <w:r w:rsidRPr="00460005">
        <w:t xml:space="preserve">jours après que le surveillant lui </w:t>
      </w:r>
      <w:proofErr w:type="gramStart"/>
      <w:r w:rsidR="00A321E4" w:rsidRPr="005736F2">
        <w:t>a</w:t>
      </w:r>
      <w:r w:rsidR="00934D97">
        <w:t>it</w:t>
      </w:r>
      <w:proofErr w:type="gramEnd"/>
      <w:r w:rsidRPr="00460005">
        <w:t xml:space="preserve"> communiqué</w:t>
      </w:r>
      <w:r w:rsidR="00F8625F">
        <w:t>,</w:t>
      </w:r>
      <w:r w:rsidRPr="00460005">
        <w:t xml:space="preserve"> par écrit</w:t>
      </w:r>
      <w:r w:rsidR="00F8625F">
        <w:t>,</w:t>
      </w:r>
      <w:r w:rsidRPr="00460005">
        <w:t xml:space="preserve"> les résultats de l’évaluation de l’uni de surface, l’entrepreneur peut aviser</w:t>
      </w:r>
      <w:r w:rsidR="00F8625F">
        <w:t>,</w:t>
      </w:r>
      <w:r w:rsidRPr="00460005">
        <w:t xml:space="preserve"> par écrit</w:t>
      </w:r>
      <w:r w:rsidR="00F8625F">
        <w:t>,</w:t>
      </w:r>
      <w:r w:rsidRPr="00460005">
        <w:t xml:space="preserve"> le surveillant de son intention de procéder, à ses frais, à une nouvelle évaluation de l’uni de surface sur une partie ou </w:t>
      </w:r>
      <w:r w:rsidR="00E37A14" w:rsidRPr="00E37A14">
        <w:t>sur l’ensemble des travaux</w:t>
      </w:r>
      <w:r w:rsidRPr="00460005">
        <w:t>, et ce, avec un appareil autre que celui qui a été utilisé par le Ministère pour l’évaluation initiale.</w:t>
      </w:r>
    </w:p>
    <w:p w14:paraId="23BEE6FB" w14:textId="77777777" w:rsidR="00934D97" w:rsidRPr="00460005" w:rsidRDefault="00934D97" w:rsidP="0085202C">
      <w:pPr>
        <w:pStyle w:val="Paragraphe"/>
      </w:pPr>
      <w:r w:rsidRPr="00460005">
        <w:t>Pour que les résultats d</w:t>
      </w:r>
      <w:r>
        <w:t>’</w:t>
      </w:r>
      <w:r w:rsidRPr="00460005">
        <w:t>une nouvelle évaluation soient validés par le surveillant et qu’ils puissent remplacer en totalité les résultats initiaux, il faut que</w:t>
      </w:r>
      <w:r>
        <w:t> </w:t>
      </w:r>
      <w:r w:rsidRPr="00460005">
        <w:t>:</w:t>
      </w:r>
      <w:r>
        <w:t xml:space="preserve"> </w:t>
      </w:r>
    </w:p>
    <w:p w14:paraId="6DAFE194" w14:textId="71550296" w:rsidR="00934D97" w:rsidRPr="00460005" w:rsidRDefault="4038DF10" w:rsidP="00DB5419">
      <w:pPr>
        <w:pStyle w:val="Puce1"/>
        <w:numPr>
          <w:ilvl w:val="0"/>
          <w:numId w:val="19"/>
        </w:numPr>
      </w:pPr>
      <w:r>
        <w:t>l’appareil et l’unité de mesure utilisés respectent les exigences mentionnées à l’article</w:t>
      </w:r>
      <w:r w:rsidR="00C26B9C">
        <w:t> </w:t>
      </w:r>
      <w:r w:rsidRPr="00B64BD6">
        <w:rPr>
          <w:highlight w:val="yellow"/>
        </w:rPr>
        <w:t>1</w:t>
      </w:r>
      <w:r w:rsidR="009F3133" w:rsidRPr="00B64BD6">
        <w:rPr>
          <w:highlight w:val="yellow"/>
        </w:rPr>
        <w:t>7</w:t>
      </w:r>
      <w:r w:rsidRPr="00B64BD6">
        <w:rPr>
          <w:highlight w:val="yellow"/>
        </w:rPr>
        <w:t>.2</w:t>
      </w:r>
      <w:r>
        <w:t xml:space="preserve"> « Appareil et unité de mesure »;</w:t>
      </w:r>
    </w:p>
    <w:p w14:paraId="0F6DE607" w14:textId="77777777" w:rsidR="00934D97" w:rsidRPr="00460005" w:rsidRDefault="4038DF10" w:rsidP="00DB5419">
      <w:pPr>
        <w:pStyle w:val="Puce1"/>
        <w:numPr>
          <w:ilvl w:val="0"/>
          <w:numId w:val="19"/>
        </w:numPr>
      </w:pPr>
      <w:r>
        <w:t>la méthode, la technique, la procédure et l’étalonnage soient approuvés préalablement par le Ministère;</w:t>
      </w:r>
    </w:p>
    <w:p w14:paraId="061E4661" w14:textId="77777777" w:rsidR="00934D97" w:rsidRPr="00460005" w:rsidRDefault="4038DF10" w:rsidP="00DB5419">
      <w:pPr>
        <w:pStyle w:val="Puce1"/>
        <w:numPr>
          <w:ilvl w:val="0"/>
          <w:numId w:val="19"/>
        </w:numPr>
      </w:pPr>
      <w:r>
        <w:t>la segmentation des voies assujetties aux exigences soit la même;</w:t>
      </w:r>
    </w:p>
    <w:p w14:paraId="527EB4AE" w14:textId="77777777" w:rsidR="00934D97" w:rsidRPr="00460005" w:rsidRDefault="4038DF10" w:rsidP="00DB5419">
      <w:pPr>
        <w:pStyle w:val="Puce1"/>
        <w:numPr>
          <w:ilvl w:val="0"/>
          <w:numId w:val="19"/>
        </w:numPr>
      </w:pPr>
      <w:r>
        <w:t>le surveillant soit présent à toutes les étapes de l’évaluation;</w:t>
      </w:r>
    </w:p>
    <w:p w14:paraId="61E64EF3" w14:textId="5F1D0ED8" w:rsidR="00934D97" w:rsidRPr="00460005" w:rsidRDefault="4038DF10" w:rsidP="00DB5419">
      <w:pPr>
        <w:pStyle w:val="Puce1"/>
        <w:numPr>
          <w:ilvl w:val="0"/>
          <w:numId w:val="19"/>
        </w:numPr>
      </w:pPr>
      <w:r>
        <w:t>la nouvelle évaluation soit terminée dans les 7 jours après la réception de l’avis de recours de l’entrepreneur et que les résultats (incluant les données brutes) soient communiqués</w:t>
      </w:r>
      <w:r w:rsidR="00FE0251">
        <w:t>,</w:t>
      </w:r>
      <w:r>
        <w:t xml:space="preserve"> par écrit</w:t>
      </w:r>
      <w:r w:rsidR="00FE0251">
        <w:t>,</w:t>
      </w:r>
      <w:r>
        <w:t xml:space="preserve"> au surveillant à l’intérieur de ce délai.</w:t>
      </w:r>
    </w:p>
    <w:p w14:paraId="5B6FB504" w14:textId="77777777" w:rsidR="00934D97" w:rsidRDefault="00934D97" w:rsidP="0085202C">
      <w:pPr>
        <w:pStyle w:val="Paragraphe"/>
      </w:pPr>
      <w:r w:rsidRPr="00460005">
        <w:t>Toutes les dispositions et les exigences relatives à l’uni de surface du revêtement de chaussée en enrobé s’appliquent à cette nouvelle évaluation.</w:t>
      </w:r>
    </w:p>
    <w:p w14:paraId="5820F6DD" w14:textId="23C16AB7" w:rsidR="13E30623" w:rsidRDefault="13E30623" w:rsidP="007159A4">
      <w:pPr>
        <w:pStyle w:val="Titre2"/>
      </w:pPr>
      <w:bookmarkStart w:id="1601" w:name="_Toc162295640"/>
      <w:r>
        <w:t>Mode de paiement</w:t>
      </w:r>
      <w:bookmarkEnd w:id="1601"/>
    </w:p>
    <w:p w14:paraId="3FDC5D82" w14:textId="04557856" w:rsidR="000973E7" w:rsidRDefault="000973E7" w:rsidP="002A3120">
      <w:pPr>
        <w:pStyle w:val="Titre3"/>
      </w:pPr>
      <w:bookmarkStart w:id="1602" w:name="_Toc422730006"/>
      <w:bookmarkStart w:id="1603" w:name="_Toc422809926"/>
      <w:bookmarkStart w:id="1604" w:name="_Toc524514546"/>
      <w:bookmarkStart w:id="1605" w:name="_Toc531249324"/>
      <w:bookmarkStart w:id="1606" w:name="_Toc162295641"/>
      <w:r>
        <w:t>Calcul du montant d’ajustement relatif à l’uni de surface</w:t>
      </w:r>
      <w:bookmarkEnd w:id="1602"/>
      <w:bookmarkEnd w:id="1603"/>
      <w:bookmarkEnd w:id="1604"/>
      <w:bookmarkEnd w:id="1605"/>
      <w:bookmarkEnd w:id="1606"/>
    </w:p>
    <w:p w14:paraId="03FC1A06" w14:textId="11D5AFCC" w:rsidR="000973E7" w:rsidRDefault="000973E7" w:rsidP="0085202C">
      <w:pPr>
        <w:pStyle w:val="Paragraphe"/>
      </w:pPr>
      <w:r w:rsidRPr="00460005">
        <w:t>Le montant d’ajustement</w:t>
      </w:r>
      <w:r w:rsidR="00FE0251">
        <w:t>,</w:t>
      </w:r>
      <w:r w:rsidRPr="00460005">
        <w:t xml:space="preserve"> relatif à l’uni de surface applicable à chacun des segments de 100</w:t>
      </w:r>
      <w:r w:rsidR="003D6AC2">
        <w:t> </w:t>
      </w:r>
      <w:r w:rsidRPr="00460005">
        <w:t>m accepté</w:t>
      </w:r>
      <w:r w:rsidR="00C26B9C">
        <w:t>s</w:t>
      </w:r>
      <w:r w:rsidRPr="00460005">
        <w:t xml:space="preserve"> pour chacune des voies assujetties aux exigences d’uni</w:t>
      </w:r>
      <w:r w:rsidR="00FE0251">
        <w:t>,</w:t>
      </w:r>
      <w:r w:rsidRPr="00460005">
        <w:t xml:space="preserve"> est indiqué au tableau </w:t>
      </w:r>
      <w:r>
        <w:t>suivant</w:t>
      </w:r>
      <w:r w:rsidRPr="00460005">
        <w:t>.</w:t>
      </w:r>
    </w:p>
    <w:p w14:paraId="5415FEA8" w14:textId="462007BE" w:rsidR="00B0385D" w:rsidRDefault="00B0385D" w:rsidP="00B0385D">
      <w:pPr>
        <w:pStyle w:val="Titretableau"/>
      </w:pPr>
      <w:bookmarkStart w:id="1607" w:name="_Toc162295657"/>
      <w:r w:rsidRPr="00094583">
        <w:t>Tableau </w:t>
      </w:r>
      <w:r w:rsidRPr="00094583">
        <w:fldChar w:fldCharType="begin"/>
      </w:r>
      <w:r w:rsidRPr="00094583">
        <w:instrText>SEQ Tableau \* ARABIC</w:instrText>
      </w:r>
      <w:r w:rsidRPr="00094583">
        <w:fldChar w:fldCharType="separate"/>
      </w:r>
      <w:r>
        <w:rPr>
          <w:noProof/>
        </w:rPr>
        <w:t>9</w:t>
      </w:r>
      <w:r w:rsidRPr="00094583">
        <w:fldChar w:fldCharType="end"/>
      </w:r>
      <w:r w:rsidRPr="00094583">
        <w:t xml:space="preserve"> –</w:t>
      </w:r>
      <w:r>
        <w:t xml:space="preserve"> </w:t>
      </w:r>
      <w:r w:rsidRPr="00B0385D">
        <w:t>Montant d’ajustement relatif à l’uni de surface par segment de 100 m</w:t>
      </w:r>
      <w:bookmarkEnd w:id="1607"/>
    </w:p>
    <w:tbl>
      <w:tblPr>
        <w:tblW w:w="0" w:type="auto"/>
        <w:tblInd w:w="77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1"/>
        <w:gridCol w:w="3600"/>
      </w:tblGrid>
      <w:tr w:rsidR="000973E7" w:rsidRPr="00D2020F" w14:paraId="1FA08FC5" w14:textId="77777777" w:rsidTr="42BF105C">
        <w:trPr>
          <w:cantSplit/>
        </w:trPr>
        <w:tc>
          <w:tcPr>
            <w:tcW w:w="3611" w:type="dxa"/>
            <w:shd w:val="clear" w:color="auto" w:fill="D9D9D9" w:themeFill="background1" w:themeFillShade="D9"/>
          </w:tcPr>
          <w:p w14:paraId="4DF72385" w14:textId="654D2BAD" w:rsidR="000973E7" w:rsidRPr="009F3133" w:rsidRDefault="000973E7" w:rsidP="00B0385D">
            <w:pPr>
              <w:pStyle w:val="Textetableaugras"/>
            </w:pPr>
            <w:r w:rsidRPr="009F3133">
              <w:t>Valeur d’IRI retenue du segment accepté (m/km)</w:t>
            </w:r>
          </w:p>
        </w:tc>
        <w:tc>
          <w:tcPr>
            <w:tcW w:w="3600" w:type="dxa"/>
            <w:shd w:val="clear" w:color="auto" w:fill="D9D9D9" w:themeFill="background1" w:themeFillShade="D9"/>
          </w:tcPr>
          <w:p w14:paraId="1D1A93B0" w14:textId="77777777" w:rsidR="000973E7" w:rsidRPr="009F3133" w:rsidRDefault="000973E7" w:rsidP="00B0385D">
            <w:pPr>
              <w:pStyle w:val="Textetableaugras"/>
            </w:pPr>
            <w:r w:rsidRPr="009F3133">
              <w:t>Montant d’ajustement relatif à l’uni de surface ($)</w:t>
            </w:r>
          </w:p>
        </w:tc>
      </w:tr>
      <w:tr w:rsidR="000973E7" w:rsidRPr="003442FA" w14:paraId="5D45B975" w14:textId="77777777" w:rsidTr="42BF105C">
        <w:trPr>
          <w:trHeight w:val="113"/>
        </w:trPr>
        <w:tc>
          <w:tcPr>
            <w:tcW w:w="3611" w:type="dxa"/>
          </w:tcPr>
          <w:p w14:paraId="6DB84152" w14:textId="0CEB7E94" w:rsidR="000973E7" w:rsidRPr="009F3133" w:rsidRDefault="00816A50" w:rsidP="009F3133">
            <w:pPr>
              <w:pStyle w:val="Textetableau"/>
            </w:pPr>
            <w:r w:rsidRPr="009F3133">
              <w:rPr>
                <w:rFonts w:eastAsia="Symbol"/>
              </w:rPr>
              <w:t>≤</w:t>
            </w:r>
            <w:r w:rsidR="64A39C30" w:rsidRPr="009F3133">
              <w:t xml:space="preserve"> 1,2</w:t>
            </w:r>
          </w:p>
        </w:tc>
        <w:tc>
          <w:tcPr>
            <w:tcW w:w="3600" w:type="dxa"/>
          </w:tcPr>
          <w:p w14:paraId="50AECEF0" w14:textId="77777777" w:rsidR="000973E7" w:rsidRPr="009F3133" w:rsidRDefault="000973E7" w:rsidP="009F3133">
            <w:pPr>
              <w:pStyle w:val="Textetableau"/>
            </w:pPr>
            <w:r w:rsidRPr="009F3133">
              <w:t>0</w:t>
            </w:r>
          </w:p>
        </w:tc>
      </w:tr>
      <w:tr w:rsidR="000973E7" w:rsidRPr="003442FA" w14:paraId="3D21089E" w14:textId="77777777" w:rsidTr="42BF105C">
        <w:trPr>
          <w:trHeight w:val="113"/>
        </w:trPr>
        <w:tc>
          <w:tcPr>
            <w:tcW w:w="3611" w:type="dxa"/>
          </w:tcPr>
          <w:p w14:paraId="56E8A966" w14:textId="77777777" w:rsidR="000973E7" w:rsidRPr="009F3133" w:rsidRDefault="000973E7" w:rsidP="009F3133">
            <w:pPr>
              <w:pStyle w:val="Textetableau"/>
            </w:pPr>
            <w:r w:rsidRPr="009F3133">
              <w:t>1,3</w:t>
            </w:r>
          </w:p>
        </w:tc>
        <w:tc>
          <w:tcPr>
            <w:tcW w:w="3600" w:type="dxa"/>
          </w:tcPr>
          <w:p w14:paraId="36B79D79" w14:textId="77777777" w:rsidR="000973E7" w:rsidRPr="009F3133" w:rsidRDefault="000973E7" w:rsidP="009F3133">
            <w:pPr>
              <w:pStyle w:val="Textetableau"/>
            </w:pPr>
            <w:r w:rsidRPr="009F3133">
              <w:t>- 10</w:t>
            </w:r>
          </w:p>
        </w:tc>
      </w:tr>
      <w:tr w:rsidR="000973E7" w:rsidRPr="003442FA" w14:paraId="7FE9ADEC" w14:textId="77777777" w:rsidTr="42BF105C">
        <w:trPr>
          <w:trHeight w:val="113"/>
        </w:trPr>
        <w:tc>
          <w:tcPr>
            <w:tcW w:w="3611" w:type="dxa"/>
          </w:tcPr>
          <w:p w14:paraId="37547130" w14:textId="77777777" w:rsidR="000973E7" w:rsidRPr="009F3133" w:rsidRDefault="000973E7" w:rsidP="009F3133">
            <w:pPr>
              <w:pStyle w:val="Textetableau"/>
            </w:pPr>
            <w:r w:rsidRPr="009F3133">
              <w:t>1,4</w:t>
            </w:r>
          </w:p>
        </w:tc>
        <w:tc>
          <w:tcPr>
            <w:tcW w:w="3600" w:type="dxa"/>
          </w:tcPr>
          <w:p w14:paraId="3D870578" w14:textId="77777777" w:rsidR="000973E7" w:rsidRPr="009F3133" w:rsidRDefault="000973E7" w:rsidP="009F3133">
            <w:pPr>
              <w:pStyle w:val="Textetableau"/>
            </w:pPr>
            <w:r w:rsidRPr="009F3133">
              <w:t>- 20</w:t>
            </w:r>
          </w:p>
        </w:tc>
      </w:tr>
      <w:tr w:rsidR="000973E7" w:rsidRPr="003442FA" w14:paraId="0B10880C" w14:textId="77777777" w:rsidTr="42BF105C">
        <w:trPr>
          <w:trHeight w:val="113"/>
        </w:trPr>
        <w:tc>
          <w:tcPr>
            <w:tcW w:w="3611" w:type="dxa"/>
          </w:tcPr>
          <w:p w14:paraId="42C23510" w14:textId="77777777" w:rsidR="000973E7" w:rsidRPr="009F3133" w:rsidRDefault="000973E7" w:rsidP="009F3133">
            <w:pPr>
              <w:pStyle w:val="Textetableau"/>
            </w:pPr>
            <w:r w:rsidRPr="009F3133">
              <w:t>1,5</w:t>
            </w:r>
          </w:p>
        </w:tc>
        <w:tc>
          <w:tcPr>
            <w:tcW w:w="3600" w:type="dxa"/>
          </w:tcPr>
          <w:p w14:paraId="2F7A8A18" w14:textId="77777777" w:rsidR="000973E7" w:rsidRPr="009F3133" w:rsidRDefault="000973E7" w:rsidP="009F3133">
            <w:pPr>
              <w:pStyle w:val="Textetableau"/>
            </w:pPr>
            <w:r w:rsidRPr="009F3133">
              <w:t>- 100</w:t>
            </w:r>
          </w:p>
        </w:tc>
      </w:tr>
      <w:tr w:rsidR="000973E7" w:rsidRPr="003442FA" w14:paraId="00A48889" w14:textId="77777777" w:rsidTr="42BF105C">
        <w:trPr>
          <w:trHeight w:val="113"/>
        </w:trPr>
        <w:tc>
          <w:tcPr>
            <w:tcW w:w="3611" w:type="dxa"/>
          </w:tcPr>
          <w:p w14:paraId="143FF939" w14:textId="77777777" w:rsidR="000973E7" w:rsidRPr="009F3133" w:rsidRDefault="000973E7" w:rsidP="009F3133">
            <w:pPr>
              <w:pStyle w:val="Textetableau"/>
            </w:pPr>
            <w:r w:rsidRPr="009F3133">
              <w:t>1,6</w:t>
            </w:r>
          </w:p>
        </w:tc>
        <w:tc>
          <w:tcPr>
            <w:tcW w:w="3600" w:type="dxa"/>
          </w:tcPr>
          <w:p w14:paraId="7548B068" w14:textId="77777777" w:rsidR="000973E7" w:rsidRPr="009F3133" w:rsidRDefault="000973E7" w:rsidP="009F3133">
            <w:pPr>
              <w:pStyle w:val="Textetableau"/>
            </w:pPr>
            <w:r w:rsidRPr="009F3133">
              <w:t>- 500</w:t>
            </w:r>
          </w:p>
        </w:tc>
      </w:tr>
      <w:tr w:rsidR="000973E7" w:rsidRPr="003442FA" w14:paraId="7F2DD5C4" w14:textId="77777777" w:rsidTr="42BF105C">
        <w:trPr>
          <w:trHeight w:val="113"/>
        </w:trPr>
        <w:tc>
          <w:tcPr>
            <w:tcW w:w="3611" w:type="dxa"/>
          </w:tcPr>
          <w:p w14:paraId="4316A1E6" w14:textId="77777777" w:rsidR="000973E7" w:rsidRPr="009F3133" w:rsidRDefault="000973E7" w:rsidP="009F3133">
            <w:pPr>
              <w:pStyle w:val="Textetableau"/>
            </w:pPr>
            <w:r w:rsidRPr="009F3133">
              <w:t>1,7</w:t>
            </w:r>
          </w:p>
        </w:tc>
        <w:tc>
          <w:tcPr>
            <w:tcW w:w="3600" w:type="dxa"/>
          </w:tcPr>
          <w:p w14:paraId="564DBBE3" w14:textId="77777777" w:rsidR="000973E7" w:rsidRPr="009F3133" w:rsidRDefault="000973E7" w:rsidP="009F3133">
            <w:pPr>
              <w:pStyle w:val="Textetableau"/>
            </w:pPr>
            <w:r w:rsidRPr="009F3133">
              <w:t>- 1000</w:t>
            </w:r>
          </w:p>
        </w:tc>
      </w:tr>
    </w:tbl>
    <w:p w14:paraId="61A412D6" w14:textId="15470AC5" w:rsidR="005E2CCC" w:rsidRDefault="000973E7" w:rsidP="0085202C">
      <w:pPr>
        <w:pStyle w:val="Paragraphe"/>
      </w:pPr>
      <w:r w:rsidRPr="00460005">
        <w:t>Les montants d’ajustement des segments de chaque voie assujettie aux exigences d’uni sont additionnés pour l’ensemble du contrat et fon</w:t>
      </w:r>
      <w:r w:rsidR="005E2CCC">
        <w:t>t l’objet d’une retenue globale</w:t>
      </w:r>
      <w:r w:rsidR="002E7759">
        <w:t>.</w:t>
      </w:r>
    </w:p>
    <w:p w14:paraId="5E58C7F7" w14:textId="73039DF2" w:rsidR="000973E7" w:rsidRDefault="000973E7" w:rsidP="002A3120">
      <w:pPr>
        <w:pStyle w:val="Titre3"/>
      </w:pPr>
      <w:bookmarkStart w:id="1608" w:name="_Toc422730007"/>
      <w:bookmarkStart w:id="1609" w:name="_Toc422809927"/>
      <w:bookmarkStart w:id="1610" w:name="_Toc524514547"/>
      <w:bookmarkStart w:id="1611" w:name="_Toc531249325"/>
      <w:bookmarkStart w:id="1612" w:name="_Toc162295642"/>
      <w:r>
        <w:lastRenderedPageBreak/>
        <w:t>Mesures correctives et réévaluation de l’uni</w:t>
      </w:r>
      <w:bookmarkEnd w:id="1608"/>
      <w:bookmarkEnd w:id="1609"/>
      <w:bookmarkEnd w:id="1610"/>
      <w:bookmarkEnd w:id="1611"/>
      <w:bookmarkEnd w:id="1612"/>
    </w:p>
    <w:p w14:paraId="0EFC26ED" w14:textId="77777777" w:rsidR="000973E7" w:rsidRPr="004841E7" w:rsidRDefault="000973E7" w:rsidP="0085202C">
      <w:pPr>
        <w:pStyle w:val="Paragraphe"/>
        <w:rPr>
          <w:snapToGrid w:val="0"/>
        </w:rPr>
      </w:pPr>
      <w:r w:rsidRPr="004841E7">
        <w:t>Les mesures correctives apportées sont aux frais de l’entrepreneur.</w:t>
      </w:r>
    </w:p>
    <w:p w14:paraId="59CB4C16" w14:textId="3A636D82" w:rsidR="004510EB" w:rsidRPr="004841E7" w:rsidRDefault="000973E7" w:rsidP="0085202C">
      <w:pPr>
        <w:pStyle w:val="Paragraphe"/>
      </w:pPr>
      <w:r w:rsidRPr="004841E7">
        <w:t xml:space="preserve">Chaque réévaluation de l’uni de surface par le Ministère se fait aux frais de l’entrepreneur pour un montant de </w:t>
      </w:r>
      <w:r w:rsidRPr="000F3CD6">
        <w:t>200</w:t>
      </w:r>
      <w:r w:rsidRPr="004841E7">
        <w:t xml:space="preserve"> $ pour chaque segment de 100 m où des travaux correctifs ont été réalisés. </w:t>
      </w:r>
    </w:p>
    <w:p w14:paraId="7A6DFD8E" w14:textId="296D574F" w:rsidR="00231731" w:rsidRPr="004841E7" w:rsidRDefault="000973E7" w:rsidP="0085202C">
      <w:pPr>
        <w:pStyle w:val="Paragraphe"/>
      </w:pPr>
      <w:r w:rsidRPr="004841E7">
        <w:t xml:space="preserve">Un montant de </w:t>
      </w:r>
      <w:r w:rsidRPr="000F3CD6">
        <w:t>1</w:t>
      </w:r>
      <w:r w:rsidR="00763005" w:rsidRPr="000F3CD6">
        <w:t> </w:t>
      </w:r>
      <w:r w:rsidRPr="000F3CD6">
        <w:t>000</w:t>
      </w:r>
      <w:r w:rsidRPr="004841E7">
        <w:t> $ est ajouté par mobilisation (démobilisation incluse).</w:t>
      </w:r>
      <w:r w:rsidR="005E2CCC" w:rsidRPr="004841E7">
        <w:t xml:space="preserve"> </w:t>
      </w:r>
    </w:p>
    <w:p w14:paraId="68A517E9" w14:textId="77777777" w:rsidR="00EF1F2D" w:rsidRDefault="005E2CCC" w:rsidP="0085202C">
      <w:pPr>
        <w:pStyle w:val="Paragraphe"/>
      </w:pPr>
      <w:r w:rsidRPr="004841E7">
        <w:t>Ces montants font l’objet d’une retenue permanente sur les sommes dues à l’entrepreneur.</w:t>
      </w:r>
    </w:p>
    <w:p w14:paraId="31B009BC" w14:textId="4004D7D3" w:rsidR="00FB7B59" w:rsidRDefault="5C4FEBF8" w:rsidP="007159A4">
      <w:pPr>
        <w:pStyle w:val="Titre1"/>
      </w:pPr>
      <w:bookmarkStart w:id="1613" w:name="_Toc162295643"/>
      <w:r>
        <w:t>Déversoir</w:t>
      </w:r>
      <w:r w:rsidR="005B5BF3">
        <w:t>s</w:t>
      </w:r>
      <w:r w:rsidR="31D201D6">
        <w:t xml:space="preserve"> en enrobé</w:t>
      </w:r>
      <w:bookmarkEnd w:id="1613"/>
    </w:p>
    <w:p w14:paraId="1556446C" w14:textId="519F825B" w:rsidR="00AE0D06" w:rsidRPr="00AE0D06" w:rsidRDefault="31D201D6" w:rsidP="0085202C">
      <w:pPr>
        <w:pStyle w:val="Paragraphe"/>
      </w:pPr>
      <w:bookmarkStart w:id="1614" w:name="_Hlk86659442"/>
      <w:r w:rsidRPr="008E46B4">
        <w:rPr>
          <w:rFonts w:eastAsia="Arial"/>
        </w:rPr>
        <w:t xml:space="preserve">Les déversoirs </w:t>
      </w:r>
      <w:r w:rsidR="005B5BF3" w:rsidRPr="008E46B4">
        <w:rPr>
          <w:rFonts w:eastAsia="Arial"/>
        </w:rPr>
        <w:t xml:space="preserve">conçus pour diriger l’eau dans le fossé </w:t>
      </w:r>
      <w:r w:rsidRPr="008E46B4">
        <w:rPr>
          <w:rFonts w:eastAsia="Arial"/>
        </w:rPr>
        <w:t>doivent être construits en enrobé</w:t>
      </w:r>
      <w:r w:rsidR="005B5BF3" w:rsidRPr="008E46B4">
        <w:rPr>
          <w:rFonts w:eastAsia="Arial"/>
        </w:rPr>
        <w:t>. Ces</w:t>
      </w:r>
      <w:r w:rsidR="00AE0D06" w:rsidRPr="008E46B4">
        <w:rPr>
          <w:rFonts w:eastAsia="Arial"/>
        </w:rPr>
        <w:t xml:space="preserve"> </w:t>
      </w:r>
      <w:r w:rsidRPr="008E46B4">
        <w:rPr>
          <w:rFonts w:eastAsia="Arial"/>
        </w:rPr>
        <w:t xml:space="preserve">déversoirs ont une largeur de </w:t>
      </w:r>
      <w:r w:rsidRPr="002D7379">
        <w:rPr>
          <w:rFonts w:eastAsia="Arial"/>
          <w:highlight w:val="yellow"/>
        </w:rPr>
        <w:t>XX</w:t>
      </w:r>
      <w:r w:rsidR="005B5BF3" w:rsidRPr="00935747">
        <w:rPr>
          <w:rFonts w:eastAsia="Arial"/>
        </w:rPr>
        <w:t> </w:t>
      </w:r>
      <w:r w:rsidRPr="00935747">
        <w:rPr>
          <w:rFonts w:eastAsia="Arial"/>
        </w:rPr>
        <w:t xml:space="preserve">m et une épaisseur minimale de </w:t>
      </w:r>
      <w:r w:rsidRPr="002D7379">
        <w:rPr>
          <w:rFonts w:eastAsia="Arial"/>
          <w:highlight w:val="yellow"/>
        </w:rPr>
        <w:t>XX</w:t>
      </w:r>
      <w:r w:rsidR="005B5BF3" w:rsidRPr="00935747">
        <w:rPr>
          <w:rFonts w:eastAsia="Arial"/>
        </w:rPr>
        <w:t> </w:t>
      </w:r>
      <w:r w:rsidRPr="00935747">
        <w:rPr>
          <w:rFonts w:eastAsia="Arial"/>
        </w:rPr>
        <w:t>mm.</w:t>
      </w:r>
      <w:bookmarkEnd w:id="1614"/>
      <w:r w:rsidR="001C5299" w:rsidRPr="00935747">
        <w:rPr>
          <w:rFonts w:eastAsia="Arial"/>
        </w:rPr>
        <w:t xml:space="preserve"> </w:t>
      </w:r>
      <w:r w:rsidR="009F3133" w:rsidRPr="002D7379">
        <w:rPr>
          <w:rStyle w:val="TextemasqumodificationsCar"/>
          <w:rFonts w:eastAsia="Arial"/>
        </w:rPr>
        <w:t xml:space="preserve">la phrase suivante a été ajoutée </w:t>
      </w:r>
      <w:r w:rsidR="001C5299" w:rsidRPr="000E6932">
        <w:rPr>
          <w:rFonts w:eastAsia="Arial"/>
        </w:rPr>
        <w:t>Ils seront localisés en chantier par le surveillant avant la réalisation des travaux.</w:t>
      </w:r>
    </w:p>
    <w:p w14:paraId="2DFB4DD7" w14:textId="690F4337" w:rsidR="00FB7B59" w:rsidRDefault="5C4FEBF8" w:rsidP="007159A4">
      <w:pPr>
        <w:pStyle w:val="Titre2"/>
      </w:pPr>
      <w:bookmarkStart w:id="1615" w:name="_Toc162295644"/>
      <w:bookmarkStart w:id="1616" w:name="_Hlk151724140"/>
      <w:r>
        <w:t>Mode de paiement</w:t>
      </w:r>
      <w:bookmarkEnd w:id="1615"/>
    </w:p>
    <w:p w14:paraId="28721B92" w14:textId="372643D9" w:rsidR="00FB7B59" w:rsidRPr="000F3CD6" w:rsidRDefault="00954FC0" w:rsidP="0085202C">
      <w:pPr>
        <w:pStyle w:val="Paragraphe"/>
        <w:rPr>
          <w:rFonts w:eastAsia="Arial"/>
        </w:rPr>
      </w:pPr>
      <w:r>
        <w:rPr>
          <w:rFonts w:eastAsia="Arial"/>
        </w:rPr>
        <w:t>Le déversoir</w:t>
      </w:r>
      <w:r w:rsidR="503BD83D" w:rsidRPr="000F3CD6">
        <w:rPr>
          <w:rFonts w:eastAsia="Arial"/>
        </w:rPr>
        <w:t xml:space="preserve"> est payé au mètre</w:t>
      </w:r>
      <w:r w:rsidR="000A379C">
        <w:rPr>
          <w:rFonts w:eastAsia="Arial"/>
        </w:rPr>
        <w:t>,</w:t>
      </w:r>
      <w:r w:rsidR="503BD83D" w:rsidRPr="000F3CD6">
        <w:rPr>
          <w:rFonts w:eastAsia="Arial"/>
        </w:rPr>
        <w:t xml:space="preserve"> mesuré selon </w:t>
      </w:r>
      <w:r>
        <w:rPr>
          <w:rFonts w:eastAsia="Arial"/>
        </w:rPr>
        <w:t xml:space="preserve">son </w:t>
      </w:r>
      <w:r w:rsidRPr="000F3CD6">
        <w:rPr>
          <w:rFonts w:eastAsia="Arial"/>
        </w:rPr>
        <w:t xml:space="preserve">axe </w:t>
      </w:r>
      <w:r w:rsidR="503BD83D" w:rsidRPr="000F3CD6">
        <w:rPr>
          <w:rFonts w:eastAsia="Arial"/>
        </w:rPr>
        <w:t xml:space="preserve">central. Le prix </w:t>
      </w:r>
      <w:r>
        <w:rPr>
          <w:rFonts w:eastAsia="Arial"/>
        </w:rPr>
        <w:t>couvre notam</w:t>
      </w:r>
      <w:r w:rsidR="00545D3D">
        <w:rPr>
          <w:rFonts w:eastAsia="Arial"/>
        </w:rPr>
        <w:t>m</w:t>
      </w:r>
      <w:r>
        <w:rPr>
          <w:rFonts w:eastAsia="Arial"/>
        </w:rPr>
        <w:t>ent</w:t>
      </w:r>
      <w:r w:rsidRPr="000F3CD6">
        <w:rPr>
          <w:rFonts w:eastAsia="Arial"/>
        </w:rPr>
        <w:t xml:space="preserve"> </w:t>
      </w:r>
      <w:r w:rsidR="503BD83D" w:rsidRPr="000F3CD6">
        <w:rPr>
          <w:rFonts w:eastAsia="Arial"/>
        </w:rPr>
        <w:t>les travaux d’excavation, de remaniement et d</w:t>
      </w:r>
      <w:r w:rsidR="00540E1B">
        <w:rPr>
          <w:rFonts w:eastAsia="Arial"/>
        </w:rPr>
        <w:t>u</w:t>
      </w:r>
      <w:r w:rsidR="503BD83D" w:rsidRPr="000F3CD6">
        <w:rPr>
          <w:rFonts w:eastAsia="Arial"/>
        </w:rPr>
        <w:t xml:space="preserve"> compact</w:t>
      </w:r>
      <w:r w:rsidR="00540E1B">
        <w:rPr>
          <w:rFonts w:eastAsia="Arial"/>
        </w:rPr>
        <w:t>age</w:t>
      </w:r>
      <w:r w:rsidR="503BD83D" w:rsidRPr="000F3CD6">
        <w:rPr>
          <w:rFonts w:eastAsia="Arial"/>
        </w:rPr>
        <w:t xml:space="preserve"> du sol dans le talus pour donner la forme du déversoir, la fourniture, la mise en œuvre, le compactage de l’enrobé</w:t>
      </w:r>
      <w:r w:rsidR="00F309CE">
        <w:rPr>
          <w:rFonts w:eastAsia="Arial"/>
        </w:rPr>
        <w:t xml:space="preserve">, et il inclut </w:t>
      </w:r>
      <w:r w:rsidR="503BD83D" w:rsidRPr="000F3CD6">
        <w:rPr>
          <w:rFonts w:eastAsia="Arial"/>
        </w:rPr>
        <w:t>toute dépense incidente.</w:t>
      </w:r>
    </w:p>
    <w:p w14:paraId="61FF0AA5" w14:textId="1170DE33" w:rsidR="00954FC0" w:rsidRDefault="00954FC0" w:rsidP="00667A69">
      <w:pPr>
        <w:pStyle w:val="Textemasqurouge"/>
      </w:pPr>
      <w:bookmarkStart w:id="1617" w:name="_Toc530476251"/>
      <w:bookmarkStart w:id="1618" w:name="_Toc398641958"/>
      <w:bookmarkStart w:id="1619" w:name="_Toc530398724"/>
      <w:bookmarkStart w:id="1620" w:name="_Toc530399147"/>
      <w:bookmarkStart w:id="1621" w:name="_Toc530400613"/>
      <w:bookmarkStart w:id="1622" w:name="_Toc530401036"/>
      <w:bookmarkStart w:id="1623" w:name="_Toc530407312"/>
      <w:bookmarkStart w:id="1624" w:name="_Toc530476252"/>
      <w:bookmarkStart w:id="1625" w:name="_Toc530398725"/>
      <w:bookmarkStart w:id="1626" w:name="_Toc530399148"/>
      <w:bookmarkStart w:id="1627" w:name="_Toc530400614"/>
      <w:bookmarkStart w:id="1628" w:name="_Toc530401037"/>
      <w:bookmarkStart w:id="1629" w:name="_Toc530407313"/>
      <w:bookmarkStart w:id="1630" w:name="_Toc530476253"/>
      <w:bookmarkStart w:id="1631" w:name="_Toc530398726"/>
      <w:bookmarkStart w:id="1632" w:name="_Toc530399149"/>
      <w:bookmarkStart w:id="1633" w:name="_Toc530400615"/>
      <w:bookmarkStart w:id="1634" w:name="_Toc530401038"/>
      <w:bookmarkStart w:id="1635" w:name="_Toc530407314"/>
      <w:bookmarkStart w:id="1636" w:name="_Toc530476254"/>
      <w:bookmarkStart w:id="1637" w:name="_Toc530398727"/>
      <w:bookmarkStart w:id="1638" w:name="_Toc530399150"/>
      <w:bookmarkStart w:id="1639" w:name="_Toc530400616"/>
      <w:bookmarkStart w:id="1640" w:name="_Toc530401039"/>
      <w:bookmarkStart w:id="1641" w:name="_Toc530407315"/>
      <w:bookmarkStart w:id="1642" w:name="_Toc530476255"/>
      <w:bookmarkStart w:id="1643" w:name="_Toc530398728"/>
      <w:bookmarkStart w:id="1644" w:name="_Toc530399151"/>
      <w:bookmarkStart w:id="1645" w:name="_Toc530400617"/>
      <w:bookmarkStart w:id="1646" w:name="_Toc530401040"/>
      <w:bookmarkStart w:id="1647" w:name="_Toc530407316"/>
      <w:bookmarkStart w:id="1648" w:name="_Toc530476256"/>
      <w:bookmarkStart w:id="1649" w:name="_Toc530398729"/>
      <w:bookmarkStart w:id="1650" w:name="_Toc530399152"/>
      <w:bookmarkStart w:id="1651" w:name="_Toc530400618"/>
      <w:bookmarkStart w:id="1652" w:name="_Toc530401041"/>
      <w:bookmarkStart w:id="1653" w:name="_Toc530407317"/>
      <w:bookmarkStart w:id="1654" w:name="_Toc530476257"/>
      <w:bookmarkStart w:id="1655" w:name="_Toc530398730"/>
      <w:bookmarkStart w:id="1656" w:name="_Toc530399153"/>
      <w:bookmarkStart w:id="1657" w:name="_Toc530400619"/>
      <w:bookmarkStart w:id="1658" w:name="_Toc530401042"/>
      <w:bookmarkStart w:id="1659" w:name="_Toc530407318"/>
      <w:bookmarkStart w:id="1660" w:name="_Toc530476258"/>
      <w:bookmarkStart w:id="1661" w:name="_Toc530398731"/>
      <w:bookmarkStart w:id="1662" w:name="_Toc530399154"/>
      <w:bookmarkStart w:id="1663" w:name="_Toc530400620"/>
      <w:bookmarkStart w:id="1664" w:name="_Toc530401043"/>
      <w:bookmarkStart w:id="1665" w:name="_Toc530407319"/>
      <w:bookmarkStart w:id="1666" w:name="_Toc530476259"/>
      <w:bookmarkStart w:id="1667" w:name="_Toc530398732"/>
      <w:bookmarkStart w:id="1668" w:name="_Toc530399155"/>
      <w:bookmarkStart w:id="1669" w:name="_Toc530400621"/>
      <w:bookmarkStart w:id="1670" w:name="_Toc530401044"/>
      <w:bookmarkStart w:id="1671" w:name="_Toc530407320"/>
      <w:bookmarkStart w:id="1672" w:name="_Toc530476260"/>
      <w:bookmarkStart w:id="1673" w:name="_Toc530398733"/>
      <w:bookmarkStart w:id="1674" w:name="_Toc530399156"/>
      <w:bookmarkStart w:id="1675" w:name="_Toc530400622"/>
      <w:bookmarkStart w:id="1676" w:name="_Toc530401045"/>
      <w:bookmarkStart w:id="1677" w:name="_Toc530407321"/>
      <w:bookmarkStart w:id="1678" w:name="_Toc530476261"/>
      <w:bookmarkStart w:id="1679" w:name="_Toc530398734"/>
      <w:bookmarkStart w:id="1680" w:name="_Toc530399157"/>
      <w:bookmarkStart w:id="1681" w:name="_Toc530400623"/>
      <w:bookmarkStart w:id="1682" w:name="_Toc530401046"/>
      <w:bookmarkStart w:id="1683" w:name="_Toc530407322"/>
      <w:bookmarkStart w:id="1684" w:name="_Toc530476262"/>
      <w:bookmarkStart w:id="1685" w:name="_Toc530398735"/>
      <w:bookmarkStart w:id="1686" w:name="_Toc530399158"/>
      <w:bookmarkStart w:id="1687" w:name="_Toc530400624"/>
      <w:bookmarkStart w:id="1688" w:name="_Toc530401047"/>
      <w:bookmarkStart w:id="1689" w:name="_Toc530407323"/>
      <w:bookmarkStart w:id="1690" w:name="_Toc530476263"/>
      <w:bookmarkStart w:id="1691" w:name="_Toc530398736"/>
      <w:bookmarkStart w:id="1692" w:name="_Toc530399159"/>
      <w:bookmarkStart w:id="1693" w:name="_Toc530400625"/>
      <w:bookmarkStart w:id="1694" w:name="_Toc530401048"/>
      <w:bookmarkStart w:id="1695" w:name="_Toc530407324"/>
      <w:bookmarkStart w:id="1696" w:name="_Toc530476264"/>
      <w:bookmarkStart w:id="1697" w:name="_Toc530398737"/>
      <w:bookmarkStart w:id="1698" w:name="_Toc530399160"/>
      <w:bookmarkStart w:id="1699" w:name="_Toc530400626"/>
      <w:bookmarkStart w:id="1700" w:name="_Toc530401049"/>
      <w:bookmarkStart w:id="1701" w:name="_Toc530407325"/>
      <w:bookmarkStart w:id="1702" w:name="_Toc530476265"/>
      <w:bookmarkStart w:id="1703" w:name="_Toc530398738"/>
      <w:bookmarkStart w:id="1704" w:name="_Toc530399161"/>
      <w:bookmarkStart w:id="1705" w:name="_Toc530400627"/>
      <w:bookmarkStart w:id="1706" w:name="_Toc530401050"/>
      <w:bookmarkStart w:id="1707" w:name="_Toc530407326"/>
      <w:bookmarkStart w:id="1708" w:name="_Toc530476266"/>
      <w:bookmarkStart w:id="1709" w:name="_Toc530398739"/>
      <w:bookmarkStart w:id="1710" w:name="_Toc530399162"/>
      <w:bookmarkStart w:id="1711" w:name="_Toc530400628"/>
      <w:bookmarkStart w:id="1712" w:name="_Toc530401051"/>
      <w:bookmarkStart w:id="1713" w:name="_Toc530407327"/>
      <w:bookmarkStart w:id="1714" w:name="_Toc530476267"/>
      <w:bookmarkStart w:id="1715" w:name="_Toc530398740"/>
      <w:bookmarkStart w:id="1716" w:name="_Toc530399163"/>
      <w:bookmarkStart w:id="1717" w:name="_Toc530400629"/>
      <w:bookmarkStart w:id="1718" w:name="_Toc530401052"/>
      <w:bookmarkStart w:id="1719" w:name="_Toc530407328"/>
      <w:bookmarkStart w:id="1720" w:name="_Toc530476268"/>
      <w:bookmarkStart w:id="1721" w:name="_Toc530398741"/>
      <w:bookmarkStart w:id="1722" w:name="_Toc530399164"/>
      <w:bookmarkStart w:id="1723" w:name="_Toc530400630"/>
      <w:bookmarkStart w:id="1724" w:name="_Toc530401053"/>
      <w:bookmarkStart w:id="1725" w:name="_Toc530407329"/>
      <w:bookmarkStart w:id="1726" w:name="_Toc530476269"/>
      <w:bookmarkStart w:id="1727" w:name="_Toc530398742"/>
      <w:bookmarkStart w:id="1728" w:name="_Toc530399165"/>
      <w:bookmarkStart w:id="1729" w:name="_Toc530400631"/>
      <w:bookmarkStart w:id="1730" w:name="_Toc530401054"/>
      <w:bookmarkStart w:id="1731" w:name="_Toc530407330"/>
      <w:bookmarkStart w:id="1732" w:name="_Toc530476270"/>
      <w:bookmarkStart w:id="1733" w:name="_Toc530398743"/>
      <w:bookmarkStart w:id="1734" w:name="_Toc530399166"/>
      <w:bookmarkStart w:id="1735" w:name="_Toc530400632"/>
      <w:bookmarkStart w:id="1736" w:name="_Toc530401055"/>
      <w:bookmarkStart w:id="1737" w:name="_Toc530407331"/>
      <w:bookmarkStart w:id="1738" w:name="_Toc530476271"/>
      <w:bookmarkStart w:id="1739" w:name="_Toc530398744"/>
      <w:bookmarkStart w:id="1740" w:name="_Toc530399167"/>
      <w:bookmarkStart w:id="1741" w:name="_Toc530400633"/>
      <w:bookmarkStart w:id="1742" w:name="_Toc530401056"/>
      <w:bookmarkStart w:id="1743" w:name="_Toc530407332"/>
      <w:bookmarkStart w:id="1744" w:name="_Toc530476272"/>
      <w:bookmarkStart w:id="1745" w:name="_Toc530398745"/>
      <w:bookmarkStart w:id="1746" w:name="_Toc530399168"/>
      <w:bookmarkStart w:id="1747" w:name="_Toc530400634"/>
      <w:bookmarkStart w:id="1748" w:name="_Toc530401057"/>
      <w:bookmarkStart w:id="1749" w:name="_Toc530407333"/>
      <w:bookmarkStart w:id="1750" w:name="_Toc530476273"/>
      <w:bookmarkStart w:id="1751" w:name="_Toc530398746"/>
      <w:bookmarkStart w:id="1752" w:name="_Toc530399169"/>
      <w:bookmarkStart w:id="1753" w:name="_Toc530400635"/>
      <w:bookmarkStart w:id="1754" w:name="_Toc530401058"/>
      <w:bookmarkStart w:id="1755" w:name="_Toc530407334"/>
      <w:bookmarkStart w:id="1756" w:name="_Toc530476274"/>
      <w:bookmarkStart w:id="1757" w:name="_Toc530398747"/>
      <w:bookmarkStart w:id="1758" w:name="_Toc530399170"/>
      <w:bookmarkStart w:id="1759" w:name="_Toc530400636"/>
      <w:bookmarkStart w:id="1760" w:name="_Toc530401059"/>
      <w:bookmarkStart w:id="1761" w:name="_Toc530407335"/>
      <w:bookmarkStart w:id="1762" w:name="_Toc530476275"/>
      <w:bookmarkStart w:id="1763" w:name="_Toc530398748"/>
      <w:bookmarkStart w:id="1764" w:name="_Toc530399171"/>
      <w:bookmarkStart w:id="1765" w:name="_Toc530400637"/>
      <w:bookmarkStart w:id="1766" w:name="_Toc530401060"/>
      <w:bookmarkStart w:id="1767" w:name="_Toc530407336"/>
      <w:bookmarkStart w:id="1768" w:name="_Toc530476276"/>
      <w:bookmarkStart w:id="1769" w:name="_Toc530398749"/>
      <w:bookmarkStart w:id="1770" w:name="_Toc530399172"/>
      <w:bookmarkStart w:id="1771" w:name="_Toc530400638"/>
      <w:bookmarkStart w:id="1772" w:name="_Toc530401061"/>
      <w:bookmarkStart w:id="1773" w:name="_Toc530407337"/>
      <w:bookmarkStart w:id="1774" w:name="_Toc530476277"/>
      <w:bookmarkStart w:id="1775" w:name="_Toc530398750"/>
      <w:bookmarkStart w:id="1776" w:name="_Toc530399173"/>
      <w:bookmarkStart w:id="1777" w:name="_Toc530400639"/>
      <w:bookmarkStart w:id="1778" w:name="_Toc530401062"/>
      <w:bookmarkStart w:id="1779" w:name="_Toc530407338"/>
      <w:bookmarkStart w:id="1780" w:name="_Toc530476278"/>
      <w:bookmarkStart w:id="1781" w:name="_Toc530398751"/>
      <w:bookmarkStart w:id="1782" w:name="_Toc530399174"/>
      <w:bookmarkStart w:id="1783" w:name="_Toc530400640"/>
      <w:bookmarkStart w:id="1784" w:name="_Toc530401063"/>
      <w:bookmarkStart w:id="1785" w:name="_Toc530407339"/>
      <w:bookmarkStart w:id="1786" w:name="_Toc530476279"/>
      <w:bookmarkStart w:id="1787" w:name="_Toc530398752"/>
      <w:bookmarkStart w:id="1788" w:name="_Toc530399175"/>
      <w:bookmarkStart w:id="1789" w:name="_Toc530400641"/>
      <w:bookmarkStart w:id="1790" w:name="_Toc530401064"/>
      <w:bookmarkStart w:id="1791" w:name="_Toc530407340"/>
      <w:bookmarkStart w:id="1792" w:name="_Toc530476280"/>
      <w:bookmarkStart w:id="1793" w:name="_Toc530398753"/>
      <w:bookmarkStart w:id="1794" w:name="_Toc530399176"/>
      <w:bookmarkStart w:id="1795" w:name="_Toc530400642"/>
      <w:bookmarkStart w:id="1796" w:name="_Toc530401065"/>
      <w:bookmarkStart w:id="1797" w:name="_Toc530407341"/>
      <w:bookmarkStart w:id="1798" w:name="_Toc530476281"/>
      <w:bookmarkStart w:id="1799" w:name="_Toc530398754"/>
      <w:bookmarkStart w:id="1800" w:name="_Toc530399177"/>
      <w:bookmarkStart w:id="1801" w:name="_Toc530400643"/>
      <w:bookmarkStart w:id="1802" w:name="_Toc530401066"/>
      <w:bookmarkStart w:id="1803" w:name="_Toc530407342"/>
      <w:bookmarkStart w:id="1804" w:name="_Toc530476282"/>
      <w:bookmarkStart w:id="1805" w:name="_Toc530398755"/>
      <w:bookmarkStart w:id="1806" w:name="_Toc530399178"/>
      <w:bookmarkStart w:id="1807" w:name="_Toc530400644"/>
      <w:bookmarkStart w:id="1808" w:name="_Toc530401067"/>
      <w:bookmarkStart w:id="1809" w:name="_Toc530407343"/>
      <w:bookmarkStart w:id="1810" w:name="_Toc530476283"/>
      <w:bookmarkStart w:id="1811" w:name="_Toc530398756"/>
      <w:bookmarkStart w:id="1812" w:name="_Toc530399179"/>
      <w:bookmarkStart w:id="1813" w:name="_Toc530400645"/>
      <w:bookmarkStart w:id="1814" w:name="_Toc530401068"/>
      <w:bookmarkStart w:id="1815" w:name="_Toc530407344"/>
      <w:bookmarkStart w:id="1816" w:name="_Toc530476284"/>
      <w:bookmarkStart w:id="1817" w:name="_Toc530398764"/>
      <w:bookmarkStart w:id="1818" w:name="_Toc530399187"/>
      <w:bookmarkStart w:id="1819" w:name="_Toc530400653"/>
      <w:bookmarkStart w:id="1820" w:name="_Toc530401076"/>
      <w:bookmarkStart w:id="1821" w:name="_Toc530407352"/>
      <w:bookmarkStart w:id="1822" w:name="_Toc530476292"/>
      <w:bookmarkStart w:id="1823" w:name="_Toc530398771"/>
      <w:bookmarkStart w:id="1824" w:name="_Toc530399194"/>
      <w:bookmarkStart w:id="1825" w:name="_Toc530400660"/>
      <w:bookmarkStart w:id="1826" w:name="_Toc530401083"/>
      <w:bookmarkStart w:id="1827" w:name="_Toc530407359"/>
      <w:bookmarkStart w:id="1828" w:name="_Toc530476299"/>
      <w:bookmarkStart w:id="1829" w:name="_Toc530398778"/>
      <w:bookmarkStart w:id="1830" w:name="_Toc530399201"/>
      <w:bookmarkStart w:id="1831" w:name="_Toc530400667"/>
      <w:bookmarkStart w:id="1832" w:name="_Toc530401090"/>
      <w:bookmarkStart w:id="1833" w:name="_Toc530407366"/>
      <w:bookmarkStart w:id="1834" w:name="_Toc530476306"/>
      <w:bookmarkStart w:id="1835" w:name="_Toc530398785"/>
      <w:bookmarkStart w:id="1836" w:name="_Toc530399208"/>
      <w:bookmarkStart w:id="1837" w:name="_Toc530400674"/>
      <w:bookmarkStart w:id="1838" w:name="_Toc530401097"/>
      <w:bookmarkStart w:id="1839" w:name="_Toc530407373"/>
      <w:bookmarkStart w:id="1840" w:name="_Toc530476313"/>
      <w:bookmarkStart w:id="1841" w:name="_Toc530398792"/>
      <w:bookmarkStart w:id="1842" w:name="_Toc530399215"/>
      <w:bookmarkStart w:id="1843" w:name="_Toc530400681"/>
      <w:bookmarkStart w:id="1844" w:name="_Toc530401104"/>
      <w:bookmarkStart w:id="1845" w:name="_Toc530407380"/>
      <w:bookmarkStart w:id="1846" w:name="_Toc530476320"/>
      <w:bookmarkStart w:id="1847" w:name="_Toc530398793"/>
      <w:bookmarkStart w:id="1848" w:name="_Toc530399216"/>
      <w:bookmarkStart w:id="1849" w:name="_Toc530400682"/>
      <w:bookmarkStart w:id="1850" w:name="_Toc530401105"/>
      <w:bookmarkStart w:id="1851" w:name="_Toc530407381"/>
      <w:bookmarkStart w:id="1852" w:name="_Toc530476321"/>
      <w:bookmarkStart w:id="1853" w:name="_Toc530398794"/>
      <w:bookmarkStart w:id="1854" w:name="_Toc530399217"/>
      <w:bookmarkStart w:id="1855" w:name="_Toc530400683"/>
      <w:bookmarkStart w:id="1856" w:name="_Toc530401106"/>
      <w:bookmarkStart w:id="1857" w:name="_Toc530407382"/>
      <w:bookmarkStart w:id="1858" w:name="_Toc530476322"/>
      <w:bookmarkStart w:id="1859" w:name="_Toc530398795"/>
      <w:bookmarkStart w:id="1860" w:name="_Toc530399218"/>
      <w:bookmarkStart w:id="1861" w:name="_Toc530400684"/>
      <w:bookmarkStart w:id="1862" w:name="_Toc530401107"/>
      <w:bookmarkStart w:id="1863" w:name="_Toc530407383"/>
      <w:bookmarkStart w:id="1864" w:name="_Toc530476323"/>
      <w:bookmarkStart w:id="1865" w:name="_Toc530398796"/>
      <w:bookmarkStart w:id="1866" w:name="_Toc530399219"/>
      <w:bookmarkStart w:id="1867" w:name="_Toc530400685"/>
      <w:bookmarkStart w:id="1868" w:name="_Toc530401108"/>
      <w:bookmarkStart w:id="1869" w:name="_Toc530407384"/>
      <w:bookmarkStart w:id="1870" w:name="_Toc530476324"/>
      <w:bookmarkStart w:id="1871" w:name="_Toc530398811"/>
      <w:bookmarkStart w:id="1872" w:name="_Toc530399234"/>
      <w:bookmarkStart w:id="1873" w:name="_Toc530400700"/>
      <w:bookmarkStart w:id="1874" w:name="_Toc530401123"/>
      <w:bookmarkStart w:id="1875" w:name="_Toc530407399"/>
      <w:bookmarkStart w:id="1876" w:name="_Toc530476339"/>
      <w:bookmarkStart w:id="1877" w:name="_Toc530398818"/>
      <w:bookmarkStart w:id="1878" w:name="_Toc530399241"/>
      <w:bookmarkStart w:id="1879" w:name="_Toc530400707"/>
      <w:bookmarkStart w:id="1880" w:name="_Toc530401130"/>
      <w:bookmarkStart w:id="1881" w:name="_Toc530407406"/>
      <w:bookmarkStart w:id="1882" w:name="_Toc530476346"/>
      <w:bookmarkStart w:id="1883" w:name="_Toc530398825"/>
      <w:bookmarkStart w:id="1884" w:name="_Toc530399248"/>
      <w:bookmarkStart w:id="1885" w:name="_Toc530400714"/>
      <w:bookmarkStart w:id="1886" w:name="_Toc530401137"/>
      <w:bookmarkStart w:id="1887" w:name="_Toc530407413"/>
      <w:bookmarkStart w:id="1888" w:name="_Toc530476353"/>
      <w:bookmarkStart w:id="1889" w:name="_Toc530398832"/>
      <w:bookmarkStart w:id="1890" w:name="_Toc530399255"/>
      <w:bookmarkStart w:id="1891" w:name="_Toc530400721"/>
      <w:bookmarkStart w:id="1892" w:name="_Toc530401144"/>
      <w:bookmarkStart w:id="1893" w:name="_Toc530407420"/>
      <w:bookmarkStart w:id="1894" w:name="_Toc530476360"/>
      <w:bookmarkStart w:id="1895" w:name="_Toc530398839"/>
      <w:bookmarkStart w:id="1896" w:name="_Toc530399262"/>
      <w:bookmarkStart w:id="1897" w:name="_Toc530400728"/>
      <w:bookmarkStart w:id="1898" w:name="_Toc530401151"/>
      <w:bookmarkStart w:id="1899" w:name="_Toc530407427"/>
      <w:bookmarkStart w:id="1900" w:name="_Toc530476367"/>
      <w:bookmarkStart w:id="1901" w:name="_Toc530398840"/>
      <w:bookmarkStart w:id="1902" w:name="_Toc530399263"/>
      <w:bookmarkStart w:id="1903" w:name="_Toc530400729"/>
      <w:bookmarkStart w:id="1904" w:name="_Toc530401152"/>
      <w:bookmarkStart w:id="1905" w:name="_Toc530407428"/>
      <w:bookmarkStart w:id="1906" w:name="_Toc530476368"/>
      <w:bookmarkStart w:id="1907" w:name="_Toc530398841"/>
      <w:bookmarkStart w:id="1908" w:name="_Toc530399264"/>
      <w:bookmarkStart w:id="1909" w:name="_Toc530400730"/>
      <w:bookmarkStart w:id="1910" w:name="_Toc530401153"/>
      <w:bookmarkStart w:id="1911" w:name="_Toc530407429"/>
      <w:bookmarkStart w:id="1912" w:name="_Toc530476369"/>
      <w:bookmarkStart w:id="1913" w:name="_Toc530398842"/>
      <w:bookmarkStart w:id="1914" w:name="_Toc530399265"/>
      <w:bookmarkStart w:id="1915" w:name="_Toc530400731"/>
      <w:bookmarkStart w:id="1916" w:name="_Toc530401154"/>
      <w:bookmarkStart w:id="1917" w:name="_Toc530407430"/>
      <w:bookmarkStart w:id="1918" w:name="_Toc530476370"/>
      <w:bookmarkStart w:id="1919" w:name="_Toc530398843"/>
      <w:bookmarkStart w:id="1920" w:name="_Toc530399266"/>
      <w:bookmarkStart w:id="1921" w:name="_Toc530400732"/>
      <w:bookmarkStart w:id="1922" w:name="_Toc530401155"/>
      <w:bookmarkStart w:id="1923" w:name="_Toc530407431"/>
      <w:bookmarkStart w:id="1924" w:name="_Toc530476371"/>
      <w:bookmarkStart w:id="1925" w:name="_Toc530398844"/>
      <w:bookmarkStart w:id="1926" w:name="_Toc530399267"/>
      <w:bookmarkStart w:id="1927" w:name="_Toc530400733"/>
      <w:bookmarkStart w:id="1928" w:name="_Toc530401156"/>
      <w:bookmarkStart w:id="1929" w:name="_Toc530407432"/>
      <w:bookmarkStart w:id="1930" w:name="_Toc530476372"/>
      <w:bookmarkStart w:id="1931" w:name="_Toc530398845"/>
      <w:bookmarkStart w:id="1932" w:name="_Toc530399268"/>
      <w:bookmarkStart w:id="1933" w:name="_Toc530400734"/>
      <w:bookmarkStart w:id="1934" w:name="_Toc530401157"/>
      <w:bookmarkStart w:id="1935" w:name="_Toc530407433"/>
      <w:bookmarkStart w:id="1936" w:name="_Toc530476373"/>
      <w:bookmarkStart w:id="1937" w:name="_Toc530398846"/>
      <w:bookmarkStart w:id="1938" w:name="_Toc530399269"/>
      <w:bookmarkStart w:id="1939" w:name="_Toc530400735"/>
      <w:bookmarkStart w:id="1940" w:name="_Toc530401158"/>
      <w:bookmarkStart w:id="1941" w:name="_Toc530407434"/>
      <w:bookmarkStart w:id="1942" w:name="_Toc530476374"/>
      <w:bookmarkStart w:id="1943" w:name="_Toc530398847"/>
      <w:bookmarkStart w:id="1944" w:name="_Toc530399270"/>
      <w:bookmarkStart w:id="1945" w:name="_Toc530400736"/>
      <w:bookmarkStart w:id="1946" w:name="_Toc530401159"/>
      <w:bookmarkStart w:id="1947" w:name="_Toc530407435"/>
      <w:bookmarkStart w:id="1948" w:name="_Toc530476375"/>
      <w:bookmarkStart w:id="1949" w:name="_Toc530398848"/>
      <w:bookmarkStart w:id="1950" w:name="_Toc530399271"/>
      <w:bookmarkStart w:id="1951" w:name="_Toc530400737"/>
      <w:bookmarkStart w:id="1952" w:name="_Toc530401160"/>
      <w:bookmarkStart w:id="1953" w:name="_Toc530407436"/>
      <w:bookmarkStart w:id="1954" w:name="_Toc530476376"/>
      <w:bookmarkStart w:id="1955" w:name="_Toc530398849"/>
      <w:bookmarkStart w:id="1956" w:name="_Toc530399272"/>
      <w:bookmarkStart w:id="1957" w:name="_Toc530400738"/>
      <w:bookmarkStart w:id="1958" w:name="_Toc530401161"/>
      <w:bookmarkStart w:id="1959" w:name="_Toc530407437"/>
      <w:bookmarkStart w:id="1960" w:name="_Toc530476377"/>
      <w:bookmarkStart w:id="1961" w:name="_Toc530398850"/>
      <w:bookmarkStart w:id="1962" w:name="_Toc530399273"/>
      <w:bookmarkStart w:id="1963" w:name="_Toc530400739"/>
      <w:bookmarkStart w:id="1964" w:name="_Toc530401162"/>
      <w:bookmarkStart w:id="1965" w:name="_Toc530407438"/>
      <w:bookmarkStart w:id="1966" w:name="_Toc530476378"/>
      <w:bookmarkStart w:id="1967" w:name="_Toc530398851"/>
      <w:bookmarkStart w:id="1968" w:name="_Toc530399274"/>
      <w:bookmarkStart w:id="1969" w:name="_Toc530400740"/>
      <w:bookmarkStart w:id="1970" w:name="_Toc530401163"/>
      <w:bookmarkStart w:id="1971" w:name="_Toc530407439"/>
      <w:bookmarkStart w:id="1972" w:name="_Toc530476379"/>
      <w:bookmarkStart w:id="1973" w:name="_Toc530398852"/>
      <w:bookmarkStart w:id="1974" w:name="_Toc530399275"/>
      <w:bookmarkStart w:id="1975" w:name="_Toc530400741"/>
      <w:bookmarkStart w:id="1976" w:name="_Toc530401164"/>
      <w:bookmarkStart w:id="1977" w:name="_Toc530407440"/>
      <w:bookmarkStart w:id="1978" w:name="_Toc530476380"/>
      <w:bookmarkStart w:id="1979" w:name="_Toc530398853"/>
      <w:bookmarkStart w:id="1980" w:name="_Toc530399276"/>
      <w:bookmarkStart w:id="1981" w:name="_Toc530400742"/>
      <w:bookmarkStart w:id="1982" w:name="_Toc530401165"/>
      <w:bookmarkStart w:id="1983" w:name="_Toc530407441"/>
      <w:bookmarkStart w:id="1984" w:name="_Toc530476381"/>
      <w:bookmarkStart w:id="1985" w:name="_Toc530398854"/>
      <w:bookmarkStart w:id="1986" w:name="_Toc530399277"/>
      <w:bookmarkStart w:id="1987" w:name="_Toc530400743"/>
      <w:bookmarkStart w:id="1988" w:name="_Toc530401166"/>
      <w:bookmarkStart w:id="1989" w:name="_Toc530407442"/>
      <w:bookmarkStart w:id="1990" w:name="_Toc530476382"/>
      <w:bookmarkStart w:id="1991" w:name="_Toc530398855"/>
      <w:bookmarkStart w:id="1992" w:name="_Toc530399278"/>
      <w:bookmarkStart w:id="1993" w:name="_Toc530400744"/>
      <w:bookmarkStart w:id="1994" w:name="_Toc530401167"/>
      <w:bookmarkStart w:id="1995" w:name="_Toc530407443"/>
      <w:bookmarkStart w:id="1996" w:name="_Toc530476383"/>
      <w:bookmarkStart w:id="1997" w:name="_Toc530398856"/>
      <w:bookmarkStart w:id="1998" w:name="_Toc530399279"/>
      <w:bookmarkStart w:id="1999" w:name="_Toc530400745"/>
      <w:bookmarkStart w:id="2000" w:name="_Toc530401168"/>
      <w:bookmarkStart w:id="2001" w:name="_Toc530407444"/>
      <w:bookmarkStart w:id="2002" w:name="_Toc530476384"/>
      <w:bookmarkStart w:id="2003" w:name="_Toc530398857"/>
      <w:bookmarkStart w:id="2004" w:name="_Toc530399280"/>
      <w:bookmarkStart w:id="2005" w:name="_Toc530400746"/>
      <w:bookmarkStart w:id="2006" w:name="_Toc530401169"/>
      <w:bookmarkStart w:id="2007" w:name="_Toc530407445"/>
      <w:bookmarkStart w:id="2008" w:name="_Toc530476385"/>
      <w:bookmarkStart w:id="2009" w:name="_Toc530398858"/>
      <w:bookmarkStart w:id="2010" w:name="_Toc530399281"/>
      <w:bookmarkStart w:id="2011" w:name="_Toc530400747"/>
      <w:bookmarkStart w:id="2012" w:name="_Toc530401170"/>
      <w:bookmarkStart w:id="2013" w:name="_Toc530407446"/>
      <w:bookmarkStart w:id="2014" w:name="_Toc530476386"/>
      <w:bookmarkStart w:id="2015" w:name="_Toc530398859"/>
      <w:bookmarkStart w:id="2016" w:name="_Toc530399282"/>
      <w:bookmarkStart w:id="2017" w:name="_Toc530400748"/>
      <w:bookmarkStart w:id="2018" w:name="_Toc530401171"/>
      <w:bookmarkStart w:id="2019" w:name="_Toc530407447"/>
      <w:bookmarkStart w:id="2020" w:name="_Toc530476387"/>
      <w:bookmarkStart w:id="2021" w:name="_Toc530398860"/>
      <w:bookmarkStart w:id="2022" w:name="_Toc530399283"/>
      <w:bookmarkStart w:id="2023" w:name="_Toc530400749"/>
      <w:bookmarkStart w:id="2024" w:name="_Toc530401172"/>
      <w:bookmarkStart w:id="2025" w:name="_Toc530407448"/>
      <w:bookmarkStart w:id="2026" w:name="_Toc530476388"/>
      <w:bookmarkStart w:id="2027" w:name="_Toc530398861"/>
      <w:bookmarkStart w:id="2028" w:name="_Toc530399284"/>
      <w:bookmarkStart w:id="2029" w:name="_Toc530400750"/>
      <w:bookmarkStart w:id="2030" w:name="_Toc530401173"/>
      <w:bookmarkStart w:id="2031" w:name="_Toc530407449"/>
      <w:bookmarkStart w:id="2032" w:name="_Toc530476389"/>
      <w:bookmarkStart w:id="2033" w:name="_Toc530398862"/>
      <w:bookmarkStart w:id="2034" w:name="_Toc530399285"/>
      <w:bookmarkStart w:id="2035" w:name="_Toc530400751"/>
      <w:bookmarkStart w:id="2036" w:name="_Toc530401174"/>
      <w:bookmarkStart w:id="2037" w:name="_Toc530407450"/>
      <w:bookmarkStart w:id="2038" w:name="_Toc530476390"/>
      <w:bookmarkStart w:id="2039" w:name="_Toc530398863"/>
      <w:bookmarkStart w:id="2040" w:name="_Toc530399286"/>
      <w:bookmarkStart w:id="2041" w:name="_Toc530400752"/>
      <w:bookmarkStart w:id="2042" w:name="_Toc530401175"/>
      <w:bookmarkStart w:id="2043" w:name="_Toc530407451"/>
      <w:bookmarkStart w:id="2044" w:name="_Toc530476391"/>
      <w:bookmarkStart w:id="2045" w:name="_Toc530398864"/>
      <w:bookmarkStart w:id="2046" w:name="_Toc530399287"/>
      <w:bookmarkStart w:id="2047" w:name="_Toc530400753"/>
      <w:bookmarkStart w:id="2048" w:name="_Toc530401176"/>
      <w:bookmarkStart w:id="2049" w:name="_Toc530407452"/>
      <w:bookmarkStart w:id="2050" w:name="_Toc530476392"/>
      <w:bookmarkStart w:id="2051" w:name="_Toc530398865"/>
      <w:bookmarkStart w:id="2052" w:name="_Toc530399288"/>
      <w:bookmarkStart w:id="2053" w:name="_Toc530400754"/>
      <w:bookmarkStart w:id="2054" w:name="_Toc530401177"/>
      <w:bookmarkStart w:id="2055" w:name="_Toc530407453"/>
      <w:bookmarkStart w:id="2056" w:name="_Toc530476393"/>
      <w:bookmarkStart w:id="2057" w:name="_Toc530398866"/>
      <w:bookmarkStart w:id="2058" w:name="_Toc530399289"/>
      <w:bookmarkStart w:id="2059" w:name="_Toc530400755"/>
      <w:bookmarkStart w:id="2060" w:name="_Toc530401178"/>
      <w:bookmarkStart w:id="2061" w:name="_Toc530407454"/>
      <w:bookmarkStart w:id="2062" w:name="_Toc530476394"/>
      <w:bookmarkStart w:id="2063" w:name="_Toc530398867"/>
      <w:bookmarkStart w:id="2064" w:name="_Toc530399290"/>
      <w:bookmarkStart w:id="2065" w:name="_Toc530400756"/>
      <w:bookmarkStart w:id="2066" w:name="_Toc530401179"/>
      <w:bookmarkStart w:id="2067" w:name="_Toc530407455"/>
      <w:bookmarkStart w:id="2068" w:name="_Toc530476395"/>
      <w:bookmarkStart w:id="2069" w:name="_Toc530398868"/>
      <w:bookmarkStart w:id="2070" w:name="_Toc530399291"/>
      <w:bookmarkStart w:id="2071" w:name="_Toc530400757"/>
      <w:bookmarkStart w:id="2072" w:name="_Toc530401180"/>
      <w:bookmarkStart w:id="2073" w:name="_Toc530407456"/>
      <w:bookmarkStart w:id="2074" w:name="_Toc530476396"/>
      <w:bookmarkStart w:id="2075" w:name="_Toc530398869"/>
      <w:bookmarkStart w:id="2076" w:name="_Toc530399292"/>
      <w:bookmarkStart w:id="2077" w:name="_Toc530400758"/>
      <w:bookmarkStart w:id="2078" w:name="_Toc530401181"/>
      <w:bookmarkStart w:id="2079" w:name="_Toc530407457"/>
      <w:bookmarkStart w:id="2080" w:name="_Toc530476397"/>
      <w:bookmarkStart w:id="2081" w:name="_Toc530398870"/>
      <w:bookmarkStart w:id="2082" w:name="_Toc530399293"/>
      <w:bookmarkStart w:id="2083" w:name="_Toc530400759"/>
      <w:bookmarkStart w:id="2084" w:name="_Toc530401182"/>
      <w:bookmarkStart w:id="2085" w:name="_Toc530407458"/>
      <w:bookmarkStart w:id="2086" w:name="_Toc530476398"/>
      <w:bookmarkStart w:id="2087" w:name="_Toc530398871"/>
      <w:bookmarkStart w:id="2088" w:name="_Toc530399294"/>
      <w:bookmarkStart w:id="2089" w:name="_Toc530400760"/>
      <w:bookmarkStart w:id="2090" w:name="_Toc530401183"/>
      <w:bookmarkStart w:id="2091" w:name="_Toc530407459"/>
      <w:bookmarkStart w:id="2092" w:name="_Toc530476399"/>
      <w:bookmarkStart w:id="2093" w:name="_Toc530398872"/>
      <w:bookmarkStart w:id="2094" w:name="_Toc530399295"/>
      <w:bookmarkStart w:id="2095" w:name="_Toc530400761"/>
      <w:bookmarkStart w:id="2096" w:name="_Toc530401184"/>
      <w:bookmarkStart w:id="2097" w:name="_Toc530407460"/>
      <w:bookmarkStart w:id="2098" w:name="_Toc530476400"/>
      <w:bookmarkStart w:id="2099" w:name="_Toc530398873"/>
      <w:bookmarkStart w:id="2100" w:name="_Toc530399296"/>
      <w:bookmarkStart w:id="2101" w:name="_Toc530400762"/>
      <w:bookmarkStart w:id="2102" w:name="_Toc530401185"/>
      <w:bookmarkStart w:id="2103" w:name="_Toc530407461"/>
      <w:bookmarkStart w:id="2104" w:name="_Toc530476401"/>
      <w:bookmarkStart w:id="2105" w:name="_Toc530398874"/>
      <w:bookmarkStart w:id="2106" w:name="_Toc530399297"/>
      <w:bookmarkStart w:id="2107" w:name="_Toc530400763"/>
      <w:bookmarkStart w:id="2108" w:name="_Toc530401186"/>
      <w:bookmarkStart w:id="2109" w:name="_Toc530407462"/>
      <w:bookmarkStart w:id="2110" w:name="_Toc530476402"/>
      <w:bookmarkStart w:id="2111" w:name="_Toc530398875"/>
      <w:bookmarkStart w:id="2112" w:name="_Toc530399298"/>
      <w:bookmarkStart w:id="2113" w:name="_Toc530400764"/>
      <w:bookmarkStart w:id="2114" w:name="_Toc530401187"/>
      <w:bookmarkStart w:id="2115" w:name="_Toc530407463"/>
      <w:bookmarkStart w:id="2116" w:name="_Toc530476403"/>
      <w:bookmarkStart w:id="2117" w:name="_Toc530398876"/>
      <w:bookmarkStart w:id="2118" w:name="_Toc530399299"/>
      <w:bookmarkStart w:id="2119" w:name="_Toc530400765"/>
      <w:bookmarkStart w:id="2120" w:name="_Toc530401188"/>
      <w:bookmarkStart w:id="2121" w:name="_Toc530407464"/>
      <w:bookmarkStart w:id="2122" w:name="_Toc530476404"/>
      <w:bookmarkStart w:id="2123" w:name="_Toc530398898"/>
      <w:bookmarkStart w:id="2124" w:name="_Toc530399321"/>
      <w:bookmarkStart w:id="2125" w:name="_Toc530400787"/>
      <w:bookmarkStart w:id="2126" w:name="_Toc530401210"/>
      <w:bookmarkStart w:id="2127" w:name="_Toc530407486"/>
      <w:bookmarkStart w:id="2128" w:name="_Toc530476426"/>
      <w:bookmarkStart w:id="2129" w:name="_Toc530398899"/>
      <w:bookmarkStart w:id="2130" w:name="_Toc530399322"/>
      <w:bookmarkStart w:id="2131" w:name="_Toc530400788"/>
      <w:bookmarkStart w:id="2132" w:name="_Toc530401211"/>
      <w:bookmarkStart w:id="2133" w:name="_Toc530407487"/>
      <w:bookmarkStart w:id="2134" w:name="_Toc530476427"/>
      <w:bookmarkStart w:id="2135" w:name="_Toc530398900"/>
      <w:bookmarkStart w:id="2136" w:name="_Toc530399323"/>
      <w:bookmarkStart w:id="2137" w:name="_Toc530400789"/>
      <w:bookmarkStart w:id="2138" w:name="_Toc530401212"/>
      <w:bookmarkStart w:id="2139" w:name="_Toc530407488"/>
      <w:bookmarkStart w:id="2140" w:name="_Toc530476428"/>
      <w:bookmarkStart w:id="2141" w:name="_Toc530398901"/>
      <w:bookmarkStart w:id="2142" w:name="_Toc530399324"/>
      <w:bookmarkStart w:id="2143" w:name="_Toc530400790"/>
      <w:bookmarkStart w:id="2144" w:name="_Toc530401213"/>
      <w:bookmarkStart w:id="2145" w:name="_Toc530407489"/>
      <w:bookmarkStart w:id="2146" w:name="_Toc530476429"/>
      <w:bookmarkStart w:id="2147" w:name="_Toc530398902"/>
      <w:bookmarkStart w:id="2148" w:name="_Toc530399325"/>
      <w:bookmarkStart w:id="2149" w:name="_Toc530400791"/>
      <w:bookmarkStart w:id="2150" w:name="_Toc530401214"/>
      <w:bookmarkStart w:id="2151" w:name="_Toc530407490"/>
      <w:bookmarkStart w:id="2152" w:name="_Toc530476430"/>
      <w:bookmarkStart w:id="2153" w:name="_Toc530398903"/>
      <w:bookmarkStart w:id="2154" w:name="_Toc530399326"/>
      <w:bookmarkStart w:id="2155" w:name="_Toc530400792"/>
      <w:bookmarkStart w:id="2156" w:name="_Toc530401215"/>
      <w:bookmarkStart w:id="2157" w:name="_Toc530407491"/>
      <w:bookmarkStart w:id="2158" w:name="_Toc530476431"/>
      <w:bookmarkStart w:id="2159" w:name="_Toc531249326"/>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r>
        <w:t>Le concepteur doit</w:t>
      </w:r>
      <w:r w:rsidR="00FD004D" w:rsidRPr="00595C82">
        <w:t xml:space="preserve"> prévoir le code d’ouvrage</w:t>
      </w:r>
      <w:r>
        <w:t> :</w:t>
      </w:r>
    </w:p>
    <w:p w14:paraId="09528AE8" w14:textId="297A6A6D" w:rsidR="00FD004D" w:rsidRPr="00595C82" w:rsidRDefault="00FD004D" w:rsidP="00667A69">
      <w:pPr>
        <w:pStyle w:val="Textemasqurouge"/>
      </w:pPr>
      <w:r w:rsidRPr="00595C82">
        <w:t>647110 (m) Déversoir</w:t>
      </w:r>
      <w:r w:rsidR="00954FC0">
        <w:t xml:space="preserve"> avec variable en enrobé</w:t>
      </w:r>
      <w:r w:rsidRPr="00595C82">
        <w:t>.</w:t>
      </w:r>
    </w:p>
    <w:p w14:paraId="375FF50F" w14:textId="37FEEAC7" w:rsidR="00CC4FB8" w:rsidRDefault="00E868FA" w:rsidP="007159A4">
      <w:pPr>
        <w:pStyle w:val="Titre1"/>
      </w:pPr>
      <w:bookmarkStart w:id="2160" w:name="_Toc162295645"/>
      <w:r>
        <w:t>R</w:t>
      </w:r>
      <w:r w:rsidR="00CC4FB8">
        <w:t>evêtement de protection en pierre</w:t>
      </w:r>
      <w:r w:rsidR="003F3C7F">
        <w:t>s</w:t>
      </w:r>
      <w:bookmarkEnd w:id="2160"/>
    </w:p>
    <w:p w14:paraId="191ABEFB" w14:textId="77777777" w:rsidR="00954FC0" w:rsidRPr="00367223" w:rsidRDefault="00954FC0" w:rsidP="00502AA7">
      <w:pPr>
        <w:pStyle w:val="Textemasqumodifications"/>
      </w:pPr>
      <w:bookmarkStart w:id="2161" w:name="_Hlk158031773"/>
      <w:r>
        <w:t>Nouvel article.</w:t>
      </w:r>
    </w:p>
    <w:bookmarkEnd w:id="2161"/>
    <w:p w14:paraId="43B51B27" w14:textId="2C694F84" w:rsidR="00034834" w:rsidRPr="00B0385D" w:rsidRDefault="009A54C8" w:rsidP="00667A69">
      <w:pPr>
        <w:pStyle w:val="Textemasqubleu"/>
        <w:rPr>
          <w:highlight w:val="lightGray"/>
        </w:rPr>
      </w:pPr>
      <w:r w:rsidRPr="009A63D9">
        <w:rPr>
          <w:highlight w:val="lightGray"/>
        </w:rPr>
        <w:t xml:space="preserve">Les références pour le revêtement de protection en pierres sont les suivantes : </w:t>
      </w:r>
      <w:r w:rsidR="005A5F28" w:rsidRPr="009A63D9">
        <w:rPr>
          <w:highlight w:val="lightGray"/>
        </w:rPr>
        <w:t>article</w:t>
      </w:r>
      <w:r w:rsidR="00FD296B">
        <w:rPr>
          <w:highlight w:val="lightGray"/>
        </w:rPr>
        <w:t> </w:t>
      </w:r>
      <w:r w:rsidR="00BB42E1" w:rsidRPr="009A63D9">
        <w:rPr>
          <w:highlight w:val="lightGray"/>
        </w:rPr>
        <w:t xml:space="preserve">3.11.2 </w:t>
      </w:r>
      <w:r w:rsidR="00E224DC" w:rsidRPr="009A63D9">
        <w:rPr>
          <w:highlight w:val="lightGray"/>
        </w:rPr>
        <w:t>« </w:t>
      </w:r>
      <w:r w:rsidR="00BB42E1" w:rsidRPr="009A63D9">
        <w:rPr>
          <w:highlight w:val="lightGray"/>
        </w:rPr>
        <w:t>Protection contre l’érosion</w:t>
      </w:r>
      <w:r w:rsidR="00E224DC" w:rsidRPr="009A63D9">
        <w:rPr>
          <w:highlight w:val="lightGray"/>
        </w:rPr>
        <w:t xml:space="preserve"> » </w:t>
      </w:r>
      <w:r w:rsidR="005A5F28" w:rsidRPr="009A63D9">
        <w:rPr>
          <w:highlight w:val="lightGray"/>
        </w:rPr>
        <w:t>du chapitre </w:t>
      </w:r>
      <w:r w:rsidR="00E224DC" w:rsidRPr="009A63D9">
        <w:rPr>
          <w:highlight w:val="lightGray"/>
        </w:rPr>
        <w:t>3</w:t>
      </w:r>
      <w:r w:rsidR="005A5F28" w:rsidRPr="009A63D9">
        <w:rPr>
          <w:highlight w:val="lightGray"/>
        </w:rPr>
        <w:t> « </w:t>
      </w:r>
      <w:r w:rsidR="00301E01" w:rsidRPr="009A63D9">
        <w:rPr>
          <w:highlight w:val="lightGray"/>
        </w:rPr>
        <w:t>Drainage</w:t>
      </w:r>
      <w:r w:rsidR="005A5F28" w:rsidRPr="009A63D9">
        <w:rPr>
          <w:highlight w:val="lightGray"/>
        </w:rPr>
        <w:t> »</w:t>
      </w:r>
      <w:r w:rsidR="00E15F9F" w:rsidRPr="009A63D9">
        <w:rPr>
          <w:highlight w:val="lightGray"/>
        </w:rPr>
        <w:t xml:space="preserve"> </w:t>
      </w:r>
      <w:r w:rsidR="005A5F28" w:rsidRPr="009A63D9">
        <w:rPr>
          <w:highlight w:val="lightGray"/>
        </w:rPr>
        <w:t>du Tome II – </w:t>
      </w:r>
      <w:r w:rsidR="005A5F28" w:rsidRPr="00954FC0">
        <w:rPr>
          <w:i/>
          <w:iCs/>
          <w:highlight w:val="lightGray"/>
        </w:rPr>
        <w:t>Construction routière</w:t>
      </w:r>
      <w:r w:rsidR="00E15F9F" w:rsidRPr="009A63D9">
        <w:rPr>
          <w:highlight w:val="lightGray"/>
        </w:rPr>
        <w:t xml:space="preserve"> </w:t>
      </w:r>
      <w:r w:rsidR="00A4023F" w:rsidRPr="009A63D9">
        <w:rPr>
          <w:highlight w:val="lightGray"/>
        </w:rPr>
        <w:t>et</w:t>
      </w:r>
      <w:r w:rsidR="00561AE5" w:rsidRPr="009A63D9">
        <w:rPr>
          <w:highlight w:val="lightGray"/>
        </w:rPr>
        <w:t xml:space="preserve"> l’article</w:t>
      </w:r>
      <w:r w:rsidR="00FD296B">
        <w:rPr>
          <w:highlight w:val="lightGray"/>
        </w:rPr>
        <w:t> </w:t>
      </w:r>
      <w:r w:rsidR="00561AE5" w:rsidRPr="009A63D9">
        <w:rPr>
          <w:highlight w:val="lightGray"/>
        </w:rPr>
        <w:t>8.4.4 « Fossés »</w:t>
      </w:r>
      <w:r w:rsidR="00A4023F" w:rsidRPr="009A63D9">
        <w:rPr>
          <w:highlight w:val="lightGray"/>
        </w:rPr>
        <w:t xml:space="preserve"> </w:t>
      </w:r>
      <w:r w:rsidR="00561AE5" w:rsidRPr="009A63D9">
        <w:rPr>
          <w:highlight w:val="lightGray"/>
        </w:rPr>
        <w:t>du</w:t>
      </w:r>
      <w:r w:rsidR="00C95F72" w:rsidRPr="009A63D9">
        <w:rPr>
          <w:highlight w:val="lightGray"/>
        </w:rPr>
        <w:t xml:space="preserve"> </w:t>
      </w:r>
      <w:r w:rsidR="00A4023F" w:rsidRPr="009A63D9">
        <w:rPr>
          <w:highlight w:val="lightGray"/>
        </w:rPr>
        <w:t>chapitre</w:t>
      </w:r>
      <w:r w:rsidR="00FD296B">
        <w:rPr>
          <w:highlight w:val="lightGray"/>
        </w:rPr>
        <w:t> </w:t>
      </w:r>
      <w:r w:rsidR="00A4023F" w:rsidRPr="009A63D9">
        <w:rPr>
          <w:highlight w:val="lightGray"/>
        </w:rPr>
        <w:t>8 « Revêtement de protection » du Tome</w:t>
      </w:r>
      <w:r w:rsidR="00FD296B">
        <w:rPr>
          <w:highlight w:val="lightGray"/>
        </w:rPr>
        <w:t> </w:t>
      </w:r>
      <w:r w:rsidR="00A4023F" w:rsidRPr="009A63D9">
        <w:rPr>
          <w:highlight w:val="lightGray"/>
        </w:rPr>
        <w:t xml:space="preserve">IV – </w:t>
      </w:r>
      <w:r w:rsidR="00A4023F" w:rsidRPr="00954FC0">
        <w:rPr>
          <w:i/>
          <w:iCs/>
          <w:highlight w:val="lightGray"/>
        </w:rPr>
        <w:t>Abords de route</w:t>
      </w:r>
      <w:r w:rsidR="00954FC0" w:rsidRPr="00954FC0">
        <w:rPr>
          <w:highlight w:val="lightGray"/>
        </w:rPr>
        <w:t xml:space="preserve"> de la collection </w:t>
      </w:r>
      <w:r w:rsidR="00954FC0" w:rsidRPr="00B0385D">
        <w:rPr>
          <w:highlight w:val="lightGray"/>
        </w:rPr>
        <w:t>Normes – Ouvrages routiers du Ministère</w:t>
      </w:r>
      <w:r w:rsidR="00A4023F" w:rsidRPr="00B0385D">
        <w:rPr>
          <w:highlight w:val="lightGray"/>
        </w:rPr>
        <w:t>.</w:t>
      </w:r>
    </w:p>
    <w:p w14:paraId="1DF18440" w14:textId="3C29D07F" w:rsidR="00954FC0" w:rsidRDefault="00CC4FB8" w:rsidP="0085202C">
      <w:pPr>
        <w:pStyle w:val="Paragraphe"/>
      </w:pPr>
      <w:r>
        <w:t>Le</w:t>
      </w:r>
      <w:r w:rsidR="00364624">
        <w:t xml:space="preserve"> revêt</w:t>
      </w:r>
      <w:r w:rsidR="003F3C7F">
        <w:t>e</w:t>
      </w:r>
      <w:r w:rsidR="00364624">
        <w:t>ment de protection en pierre</w:t>
      </w:r>
      <w:r w:rsidR="00C722DA">
        <w:t>s</w:t>
      </w:r>
      <w:r w:rsidR="003F3C7F">
        <w:t xml:space="preserve"> doit être mis en place aux extrémités des déversoirs en enrobé. Il do</w:t>
      </w:r>
      <w:r w:rsidR="00941BC4">
        <w:t>it</w:t>
      </w:r>
      <w:r w:rsidR="003F3C7F">
        <w:t xml:space="preserve"> être réalisé conformément à l’article</w:t>
      </w:r>
      <w:r w:rsidR="00FD296B">
        <w:t> </w:t>
      </w:r>
      <w:r w:rsidR="003F3C7F" w:rsidRPr="009A63D9">
        <w:rPr>
          <w:highlight w:val="yellow"/>
        </w:rPr>
        <w:t>15.2.5.6.1</w:t>
      </w:r>
      <w:r w:rsidR="003F3C7F">
        <w:t xml:space="preserve"> </w:t>
      </w:r>
      <w:r w:rsidR="00954FC0">
        <w:t>« </w:t>
      </w:r>
      <w:r w:rsidR="003F3C7F">
        <w:t>Revêtement en pierres</w:t>
      </w:r>
      <w:r w:rsidR="00954FC0">
        <w:t> »</w:t>
      </w:r>
      <w:r w:rsidR="003F3C7F">
        <w:t xml:space="preserve"> du CCDG</w:t>
      </w:r>
      <w:r w:rsidR="00096177">
        <w:t xml:space="preserve"> et </w:t>
      </w:r>
      <w:r w:rsidR="002416F6">
        <w:t>au</w:t>
      </w:r>
      <w:r w:rsidR="003941DB">
        <w:t xml:space="preserve"> DN</w:t>
      </w:r>
      <w:r w:rsidR="00954FC0">
        <w:t>-IV-8-</w:t>
      </w:r>
      <w:r w:rsidR="002416F6">
        <w:t>005</w:t>
      </w:r>
      <w:r w:rsidR="00E33333">
        <w:t>.</w:t>
      </w:r>
      <w:r w:rsidR="00250734">
        <w:t xml:space="preserve"> </w:t>
      </w:r>
      <w:r w:rsidR="00000E92">
        <w:t xml:space="preserve">Une membrane </w:t>
      </w:r>
      <w:r w:rsidR="002B7115">
        <w:t>de grade P2 est requise sous le revêtement de protection.</w:t>
      </w:r>
      <w:r w:rsidR="00C30BAF">
        <w:t xml:space="preserve"> </w:t>
      </w:r>
    </w:p>
    <w:p w14:paraId="66C89D06" w14:textId="7AC6791F" w:rsidR="00F10B22" w:rsidRDefault="00C30BAF" w:rsidP="0085202C">
      <w:pPr>
        <w:pStyle w:val="Paragraphe"/>
      </w:pPr>
      <w:r>
        <w:t>Le</w:t>
      </w:r>
      <w:r w:rsidR="00951762">
        <w:t xml:space="preserve"> type de revêtement et le</w:t>
      </w:r>
      <w:r>
        <w:t xml:space="preserve">s endroits où le revêtement de protection en pierre </w:t>
      </w:r>
      <w:r w:rsidR="00951762">
        <w:t xml:space="preserve">doit être mis </w:t>
      </w:r>
      <w:r w:rsidR="00E23362">
        <w:t>en œuvre sont indiqués au</w:t>
      </w:r>
      <w:r w:rsidR="00D707CA">
        <w:t xml:space="preserve"> </w:t>
      </w:r>
      <w:r w:rsidR="00954FC0">
        <w:t xml:space="preserve">présent </w:t>
      </w:r>
      <w:r w:rsidR="00E23362">
        <w:t>devis</w:t>
      </w:r>
      <w:r w:rsidR="00257678">
        <w:t xml:space="preserve">. Ils </w:t>
      </w:r>
      <w:r w:rsidR="00E23D72">
        <w:t>seront identifiés en chantier par le surveillant</w:t>
      </w:r>
      <w:r w:rsidR="00F516CC">
        <w:t xml:space="preserve"> </w:t>
      </w:r>
      <w:r w:rsidR="007C1793">
        <w:t>avant l</w:t>
      </w:r>
      <w:r w:rsidR="00941BC4">
        <w:t>a</w:t>
      </w:r>
      <w:r w:rsidR="007C1793">
        <w:t xml:space="preserve"> réalisation des travaux</w:t>
      </w:r>
      <w:r w:rsidR="00E23362">
        <w:t>.</w:t>
      </w:r>
    </w:p>
    <w:p w14:paraId="0866B7BC" w14:textId="77777777" w:rsidR="00F10B22" w:rsidRDefault="00E23362" w:rsidP="007159A4">
      <w:pPr>
        <w:pStyle w:val="Titre2"/>
      </w:pPr>
      <w:r>
        <w:t xml:space="preserve"> </w:t>
      </w:r>
      <w:bookmarkStart w:id="2162" w:name="_Toc162295646"/>
      <w:r w:rsidR="00F10B22">
        <w:t>Mode de paiement</w:t>
      </w:r>
      <w:bookmarkEnd w:id="2162"/>
    </w:p>
    <w:p w14:paraId="1D682AED" w14:textId="77777777" w:rsidR="00954FC0" w:rsidRPr="00367223" w:rsidRDefault="00954FC0" w:rsidP="00502AA7">
      <w:pPr>
        <w:pStyle w:val="Textemasqumodifications"/>
      </w:pPr>
      <w:r>
        <w:t>Nouvel article.</w:t>
      </w:r>
    </w:p>
    <w:p w14:paraId="2ADD79E4" w14:textId="67BF26EA" w:rsidR="00900D3B" w:rsidRPr="000F3CD6" w:rsidRDefault="00900D3B" w:rsidP="0085202C">
      <w:pPr>
        <w:pStyle w:val="Paragraphe"/>
        <w:rPr>
          <w:rFonts w:eastAsia="Arial"/>
          <w:color w:val="000000" w:themeColor="text1"/>
        </w:rPr>
      </w:pPr>
      <w:r w:rsidRPr="00602A7E">
        <w:rPr>
          <w:lang w:val="fr-FR"/>
        </w:rPr>
        <w:t>En plus des exigences</w:t>
      </w:r>
      <w:r w:rsidRPr="25C81C12">
        <w:rPr>
          <w:lang w:val="fr-FR"/>
        </w:rPr>
        <w:t xml:space="preserve"> </w:t>
      </w:r>
      <w:r w:rsidR="00C14AF6">
        <w:t>à l’article</w:t>
      </w:r>
      <w:r w:rsidR="005655A8">
        <w:t> </w:t>
      </w:r>
      <w:r w:rsidR="00C14AF6" w:rsidRPr="006E521C">
        <w:rPr>
          <w:highlight w:val="yellow"/>
        </w:rPr>
        <w:t>15.2.5.6</w:t>
      </w:r>
      <w:r w:rsidR="00C14AF6">
        <w:t xml:space="preserve"> « Revêtement</w:t>
      </w:r>
      <w:r w:rsidR="00954FC0">
        <w:t>s</w:t>
      </w:r>
      <w:r w:rsidR="00C14AF6">
        <w:t xml:space="preserve"> </w:t>
      </w:r>
      <w:r w:rsidR="00954FC0">
        <w:t>de protection</w:t>
      </w:r>
      <w:r w:rsidR="00C14AF6">
        <w:t xml:space="preserve"> » </w:t>
      </w:r>
      <w:r w:rsidRPr="25C81C12">
        <w:rPr>
          <w:lang w:val="fr-FR"/>
        </w:rPr>
        <w:t xml:space="preserve">du CCDG, </w:t>
      </w:r>
      <w:r w:rsidR="00645569">
        <w:rPr>
          <w:lang w:val="fr-FR"/>
        </w:rPr>
        <w:t xml:space="preserve">le prix </w:t>
      </w:r>
      <w:r w:rsidR="00954FC0">
        <w:rPr>
          <w:lang w:val="fr-FR"/>
        </w:rPr>
        <w:t>couvre</w:t>
      </w:r>
      <w:r w:rsidR="00F309CE">
        <w:rPr>
          <w:lang w:val="fr-FR"/>
        </w:rPr>
        <w:t xml:space="preserve"> notamment</w:t>
      </w:r>
      <w:r w:rsidR="00D50EEE">
        <w:rPr>
          <w:lang w:val="fr-FR"/>
        </w:rPr>
        <w:t xml:space="preserve"> le transport,</w:t>
      </w:r>
      <w:r w:rsidR="00645569">
        <w:rPr>
          <w:lang w:val="fr-FR"/>
        </w:rPr>
        <w:t xml:space="preserve"> la fourniture et la mise en œuvre de la membrane géotextile,</w:t>
      </w:r>
      <w:r w:rsidR="00D50EEE">
        <w:rPr>
          <w:lang w:val="fr-FR"/>
        </w:rPr>
        <w:t xml:space="preserve"> </w:t>
      </w:r>
      <w:r w:rsidR="00B86E4A">
        <w:rPr>
          <w:lang w:val="fr-FR"/>
        </w:rPr>
        <w:t xml:space="preserve">si requis </w:t>
      </w:r>
      <w:r w:rsidR="00D50EEE">
        <w:rPr>
          <w:lang w:val="fr-FR"/>
        </w:rPr>
        <w:t>la disposition des déblais</w:t>
      </w:r>
      <w:r w:rsidR="00F520F9">
        <w:rPr>
          <w:lang w:val="fr-FR"/>
        </w:rPr>
        <w:t xml:space="preserve"> </w:t>
      </w:r>
      <w:r w:rsidR="00D50EEE">
        <w:rPr>
          <w:lang w:val="fr-FR"/>
        </w:rPr>
        <w:t>selon la réglementation en vigueur</w:t>
      </w:r>
      <w:r w:rsidR="00F309CE">
        <w:rPr>
          <w:lang w:val="fr-FR"/>
        </w:rPr>
        <w:t>, et il inclut</w:t>
      </w:r>
      <w:r w:rsidR="00D50EEE">
        <w:rPr>
          <w:lang w:val="fr-FR"/>
        </w:rPr>
        <w:t xml:space="preserve"> toute dépense </w:t>
      </w:r>
      <w:r w:rsidR="00A12B99">
        <w:rPr>
          <w:lang w:val="fr-FR"/>
        </w:rPr>
        <w:t>incidente.</w:t>
      </w:r>
    </w:p>
    <w:p w14:paraId="1C23E4A3" w14:textId="22138C16" w:rsidR="00954FC0" w:rsidRDefault="00954FC0" w:rsidP="00667A69">
      <w:pPr>
        <w:pStyle w:val="Textemasqurouge"/>
      </w:pPr>
      <w:r>
        <w:t>Le concepteur doit</w:t>
      </w:r>
      <w:r w:rsidR="00257678" w:rsidRPr="00595C82">
        <w:t xml:space="preserve"> prévoir le code d’ouvrage</w:t>
      </w:r>
      <w:r>
        <w:t> :</w:t>
      </w:r>
    </w:p>
    <w:p w14:paraId="34189398" w14:textId="3AC73DED" w:rsidR="00257678" w:rsidRPr="00595C82" w:rsidRDefault="00257678" w:rsidP="00667A69">
      <w:pPr>
        <w:pStyle w:val="Textemasqurouge"/>
      </w:pPr>
      <w:r w:rsidRPr="00595C82">
        <w:t>6</w:t>
      </w:r>
      <w:r w:rsidR="0009455C">
        <w:t>71250</w:t>
      </w:r>
      <w:r w:rsidRPr="00595C82">
        <w:t xml:space="preserve"> (m</w:t>
      </w:r>
      <w:r w:rsidR="00D65BDB">
        <w:rPr>
          <w:vertAlign w:val="superscript"/>
        </w:rPr>
        <w:t xml:space="preserve"> </w:t>
      </w:r>
      <w:r w:rsidR="00D65BDB" w:rsidRPr="00D65BDB">
        <w:t>carré</w:t>
      </w:r>
      <w:r w:rsidRPr="00595C82">
        <w:t xml:space="preserve">) </w:t>
      </w:r>
      <w:r w:rsidR="0009455C">
        <w:t>Revêt</w:t>
      </w:r>
      <w:r w:rsidR="00F520F9">
        <w:t>e</w:t>
      </w:r>
      <w:r w:rsidR="0009455C">
        <w:t>ment de protection</w:t>
      </w:r>
      <w:r w:rsidR="00034834">
        <w:t xml:space="preserve"> </w:t>
      </w:r>
      <w:r w:rsidR="00D65BDB">
        <w:t>avec</w:t>
      </w:r>
      <w:r w:rsidR="0009455C">
        <w:t xml:space="preserve"> les variables : </w:t>
      </w:r>
      <w:r w:rsidR="00034834">
        <w:t>en pierres, type, avec géotextile</w:t>
      </w:r>
      <w:r w:rsidRPr="00595C82">
        <w:t>.</w:t>
      </w:r>
    </w:p>
    <w:p w14:paraId="4551661E" w14:textId="06FD942B" w:rsidR="000973E7" w:rsidRPr="00035CAC" w:rsidRDefault="02315B3A" w:rsidP="007159A4">
      <w:pPr>
        <w:pStyle w:val="Titre1"/>
      </w:pPr>
      <w:bookmarkStart w:id="2163" w:name="_Toc157422773"/>
      <w:bookmarkStart w:id="2164" w:name="_Toc157679809"/>
      <w:bookmarkStart w:id="2165" w:name="_Toc162295647"/>
      <w:bookmarkEnd w:id="2163"/>
      <w:bookmarkEnd w:id="2164"/>
      <w:r>
        <w:lastRenderedPageBreak/>
        <w:t xml:space="preserve">Rechargement et mise en forme des accotements en matériaux granulaires après </w:t>
      </w:r>
      <w:bookmarkEnd w:id="2159"/>
      <w:r w:rsidR="006D3A3F" w:rsidRPr="00687547">
        <w:t>la pose de l’enrobé</w:t>
      </w:r>
      <w:bookmarkEnd w:id="2165"/>
    </w:p>
    <w:p w14:paraId="5EC76B4E" w14:textId="48B587C4" w:rsidR="000973E7" w:rsidRPr="005D45EC" w:rsidRDefault="000973E7" w:rsidP="00667A69">
      <w:pPr>
        <w:pStyle w:val="Textemasqubleu"/>
        <w:rPr>
          <w:highlight w:val="lightGray"/>
        </w:rPr>
      </w:pPr>
      <w:r w:rsidRPr="005D45EC">
        <w:rPr>
          <w:highlight w:val="lightGray"/>
        </w:rPr>
        <w:t xml:space="preserve">Le </w:t>
      </w:r>
      <w:r w:rsidR="00796C6B">
        <w:rPr>
          <w:highlight w:val="lightGray"/>
        </w:rPr>
        <w:t>concepteur</w:t>
      </w:r>
      <w:r w:rsidRPr="005D45EC">
        <w:rPr>
          <w:highlight w:val="lightGray"/>
        </w:rPr>
        <w:t xml:space="preserve"> doit</w:t>
      </w:r>
      <w:r>
        <w:rPr>
          <w:highlight w:val="lightGray"/>
        </w:rPr>
        <w:t xml:space="preserve"> </w:t>
      </w:r>
      <w:r w:rsidR="00D65BDB">
        <w:rPr>
          <w:highlight w:val="lightGray"/>
        </w:rPr>
        <w:t>inclure cet article</w:t>
      </w:r>
      <w:r>
        <w:rPr>
          <w:highlight w:val="lightGray"/>
        </w:rPr>
        <w:t xml:space="preserve"> si un rechargement d’accotement est prévu.</w:t>
      </w:r>
    </w:p>
    <w:p w14:paraId="1FB1DEFD" w14:textId="046D5E95" w:rsidR="444E4D43" w:rsidRPr="00C668D4" w:rsidRDefault="444E4D43" w:rsidP="00C668D4">
      <w:pPr>
        <w:pStyle w:val="Paragraphe"/>
      </w:pPr>
      <w:r w:rsidRPr="00C668D4">
        <w:t xml:space="preserve">En plus des exigences de </w:t>
      </w:r>
      <w:bookmarkStart w:id="2166" w:name="_Hlk118789287"/>
      <w:r w:rsidRPr="00C668D4">
        <w:t>l’article</w:t>
      </w:r>
      <w:r w:rsidR="00121303" w:rsidRPr="00C668D4">
        <w:t> </w:t>
      </w:r>
      <w:r w:rsidRPr="00C668D4">
        <w:rPr>
          <w:highlight w:val="yellow"/>
        </w:rPr>
        <w:t>13.4</w:t>
      </w:r>
      <w:r w:rsidRPr="00C668D4">
        <w:t xml:space="preserve"> «</w:t>
      </w:r>
      <w:r w:rsidR="2A4DD5D9" w:rsidRPr="00C668D4">
        <w:t> </w:t>
      </w:r>
      <w:r w:rsidRPr="00C668D4">
        <w:t xml:space="preserve">Rechargement et mise en forme des accotements en matériaux granulaires après </w:t>
      </w:r>
      <w:r w:rsidR="006D3A3F" w:rsidRPr="00C668D4">
        <w:t>la pose de l’enrobé </w:t>
      </w:r>
      <w:r w:rsidRPr="00C668D4">
        <w:t xml:space="preserve">» </w:t>
      </w:r>
      <w:bookmarkEnd w:id="2166"/>
      <w:r w:rsidRPr="00C668D4">
        <w:t>du CCDG, l’entrepreneur doit utiliser un épandeur à granulat</w:t>
      </w:r>
      <w:r w:rsidR="007639DF" w:rsidRPr="00C668D4">
        <w:t>s</w:t>
      </w:r>
      <w:r w:rsidRPr="00C668D4">
        <w:t xml:space="preserve"> muni d’une plaque latérale permettant la retenue des matériaux granulaires lors du nivelage. </w:t>
      </w:r>
    </w:p>
    <w:p w14:paraId="7E88FBD6" w14:textId="09CC3A75" w:rsidR="00590204" w:rsidRPr="00C668D4" w:rsidRDefault="5967BE7C" w:rsidP="00C668D4">
      <w:pPr>
        <w:pStyle w:val="Paragraphe"/>
      </w:pPr>
      <w:r w:rsidRPr="00C668D4">
        <w:t>D</w:t>
      </w:r>
      <w:r w:rsidR="79D86CE1" w:rsidRPr="00C668D4">
        <w:t xml:space="preserve">ès que l’entrepreneur </w:t>
      </w:r>
      <w:r w:rsidR="00EA2C03" w:rsidRPr="00C668D4">
        <w:t xml:space="preserve">anticipe </w:t>
      </w:r>
      <w:r w:rsidR="00D57E78" w:rsidRPr="00C668D4">
        <w:t>un dépassement des</w:t>
      </w:r>
      <w:r w:rsidR="2D23F9A7" w:rsidRPr="00C668D4">
        <w:t xml:space="preserve"> quantités </w:t>
      </w:r>
      <w:r w:rsidR="00D57E78" w:rsidRPr="00C668D4">
        <w:t xml:space="preserve">prévues, </w:t>
      </w:r>
      <w:r w:rsidR="3006551C" w:rsidRPr="00C668D4">
        <w:t xml:space="preserve">il doit immédiatement </w:t>
      </w:r>
      <w:r w:rsidR="007639DF" w:rsidRPr="00C668D4">
        <w:t xml:space="preserve">en </w:t>
      </w:r>
      <w:r w:rsidR="3006551C" w:rsidRPr="00C668D4">
        <w:t xml:space="preserve">aviser le surveillant. </w:t>
      </w:r>
    </w:p>
    <w:p w14:paraId="1607FB9A" w14:textId="01443718" w:rsidR="000973E7" w:rsidRPr="00C668D4" w:rsidRDefault="000973E7" w:rsidP="00667A69">
      <w:pPr>
        <w:pStyle w:val="Textemasqurouge"/>
      </w:pPr>
      <w:r w:rsidRPr="00C668D4">
        <w:t xml:space="preserve">Lorsque les matériaux de rechargement d’accotement sont inclus dans les matériaux de fondation, </w:t>
      </w:r>
      <w:r w:rsidR="00D65BDB" w:rsidRPr="00C668D4">
        <w:t xml:space="preserve">le concepteur doit </w:t>
      </w:r>
      <w:r w:rsidRPr="00C668D4">
        <w:t>s’assurer que les quantités sont prévues dans les codes d’ouvrage 600520 (t) ou 600525 (m</w:t>
      </w:r>
      <w:r w:rsidR="00D65BDB" w:rsidRPr="00C668D4">
        <w:t xml:space="preserve"> cube</w:t>
      </w:r>
      <w:r w:rsidRPr="00C668D4">
        <w:t>) Fondation de chaussée.</w:t>
      </w:r>
    </w:p>
    <w:p w14:paraId="3DE88B82" w14:textId="6BB1061B" w:rsidR="00AA3495" w:rsidRPr="00C668D4" w:rsidRDefault="00D65BDB" w:rsidP="00667A69">
      <w:pPr>
        <w:pStyle w:val="Textemasqurouge"/>
      </w:pPr>
      <w:r w:rsidRPr="00C668D4">
        <w:t xml:space="preserve">Dans </w:t>
      </w:r>
      <w:r w:rsidR="000973E7" w:rsidRPr="00C668D4">
        <w:t xml:space="preserve">les cas où le </w:t>
      </w:r>
      <w:r w:rsidRPr="00C668D4">
        <w:t>r</w:t>
      </w:r>
      <w:r w:rsidR="000973E7" w:rsidRPr="00C668D4">
        <w:t xml:space="preserve">echargement d’accotement est défini comme un ouvrage, </w:t>
      </w:r>
      <w:r w:rsidRPr="00C668D4">
        <w:t xml:space="preserve">le concepteur doit </w:t>
      </w:r>
      <w:r w:rsidR="000973E7" w:rsidRPr="00C668D4">
        <w:t>prévoir le code d’ouvrage 612520 (t) ou 612530 (m</w:t>
      </w:r>
      <w:r w:rsidRPr="00C668D4">
        <w:t xml:space="preserve"> cube</w:t>
      </w:r>
      <w:r w:rsidR="000973E7" w:rsidRPr="00C668D4">
        <w:t>) Rechargement et mise en forme des accotements.</w:t>
      </w:r>
      <w:bookmarkStart w:id="2167" w:name="_Toc530476433"/>
      <w:bookmarkEnd w:id="2167"/>
    </w:p>
    <w:p w14:paraId="3DD2EA99" w14:textId="62B2BD23" w:rsidR="00C668D4" w:rsidRPr="00C668D4" w:rsidRDefault="00C668D4" w:rsidP="00C668D4">
      <w:pPr>
        <w:pStyle w:val="Titre1"/>
      </w:pPr>
      <w:bookmarkStart w:id="2168" w:name="_Toc162295648"/>
      <w:r w:rsidRPr="00C668D4">
        <w:t>Signature et date du devis</w:t>
      </w:r>
      <w:bookmarkEnd w:id="2168"/>
    </w:p>
    <w:p w14:paraId="7E745305" w14:textId="15D8EEFA" w:rsidR="009233E1" w:rsidRPr="00494F16" w:rsidRDefault="002D577E" w:rsidP="00667A69">
      <w:pPr>
        <w:pStyle w:val="Textemasqubleu"/>
      </w:pPr>
      <w:r>
        <w:t>L</w:t>
      </w:r>
      <w:r w:rsidR="009233E1" w:rsidRPr="00494F16">
        <w:t>es coordonnées (adresse</w:t>
      </w:r>
      <w:r w:rsidR="002B1A75">
        <w:t>s</w:t>
      </w:r>
      <w:r w:rsidR="009233E1" w:rsidRPr="00494F16">
        <w:t xml:space="preserve"> et numéro</w:t>
      </w:r>
      <w:r w:rsidR="002B1A75">
        <w:t>s</w:t>
      </w:r>
      <w:r w:rsidR="009233E1" w:rsidRPr="00494F16">
        <w:t xml:space="preserve"> de téléphone) des personnes qui signent le devis ne </w:t>
      </w:r>
      <w:r>
        <w:t xml:space="preserve">doivent pas être </w:t>
      </w:r>
      <w:r w:rsidR="009233E1" w:rsidRPr="00494F16">
        <w:t>indiquées</w:t>
      </w:r>
      <w:r w:rsidR="00AF7801">
        <w:t xml:space="preserve"> </w:t>
      </w:r>
      <w:r w:rsidR="009233E1" w:rsidRPr="00494F16">
        <w:t xml:space="preserve">afin de ne pas inciter les soumissionnaires à communiquer </w:t>
      </w:r>
      <w:r w:rsidR="001561B3">
        <w:t>avec</w:t>
      </w:r>
      <w:r w:rsidR="009233E1" w:rsidRPr="00494F16">
        <w:t xml:space="preserve"> elles pendant la période d’appel d’offres. </w:t>
      </w:r>
    </w:p>
    <w:p w14:paraId="4C05177B" w14:textId="5C8F253F" w:rsidR="009233E1" w:rsidRDefault="009233E1" w:rsidP="00667A69">
      <w:pPr>
        <w:pStyle w:val="Textemasqubleu"/>
      </w:pPr>
      <w:r w:rsidRPr="00494F16">
        <w:t>Les signataires du devis ne doivent pas répondre à de telles demandes</w:t>
      </w:r>
      <w:r>
        <w:t>. I</w:t>
      </w:r>
      <w:r w:rsidRPr="00494F16">
        <w:t>ls doivent rediriger les demandes d’information à la Direction générale de l’expertise contractuelle</w:t>
      </w:r>
      <w:r w:rsidR="00D65BDB">
        <w:t>,</w:t>
      </w:r>
      <w:r w:rsidRPr="00494F16">
        <w:t xml:space="preserve"> qui s’assure que</w:t>
      </w:r>
      <w:r>
        <w:t xml:space="preserve"> tous</w:t>
      </w:r>
      <w:r w:rsidRPr="00494F16">
        <w:t xml:space="preserve"> </w:t>
      </w:r>
      <w:r>
        <w:t>les</w:t>
      </w:r>
      <w:r w:rsidRPr="00494F16">
        <w:t xml:space="preserve"> soumissionnaires disposent de la même information avant le dépôt de</w:t>
      </w:r>
      <w:r>
        <w:t xml:space="preserve"> leur </w:t>
      </w:r>
      <w:r w:rsidRPr="00494F16">
        <w:t>offre de services.</w:t>
      </w:r>
    </w:p>
    <w:p w14:paraId="02F396CD" w14:textId="77777777" w:rsidR="000973E7" w:rsidRDefault="000973E7" w:rsidP="0085202C">
      <w:pPr>
        <w:pStyle w:val="Paragraphe"/>
      </w:pPr>
    </w:p>
    <w:p w14:paraId="2AED7233" w14:textId="77777777" w:rsidR="006C221D" w:rsidRDefault="006C221D" w:rsidP="0085202C">
      <w:pPr>
        <w:pStyle w:val="Paragraphe"/>
      </w:pPr>
    </w:p>
    <w:p w14:paraId="55ECE7ED" w14:textId="77777777" w:rsidR="000973E7" w:rsidRPr="00C90A79" w:rsidRDefault="000973E7" w:rsidP="0085202C">
      <w:pPr>
        <w:pStyle w:val="Paragraphe"/>
      </w:pPr>
    </w:p>
    <w:tbl>
      <w:tblPr>
        <w:tblW w:w="0" w:type="auto"/>
        <w:tblLayout w:type="fixed"/>
        <w:tblCellMar>
          <w:left w:w="70" w:type="dxa"/>
          <w:right w:w="70" w:type="dxa"/>
        </w:tblCellMar>
        <w:tblLook w:val="0000" w:firstRow="0" w:lastRow="0" w:firstColumn="0" w:lastColumn="0" w:noHBand="0" w:noVBand="0"/>
      </w:tblPr>
      <w:tblGrid>
        <w:gridCol w:w="4770"/>
        <w:gridCol w:w="1260"/>
        <w:gridCol w:w="2498"/>
      </w:tblGrid>
      <w:tr w:rsidR="000973E7" w:rsidRPr="002008AF" w14:paraId="70666407" w14:textId="77777777" w:rsidTr="006C221D">
        <w:trPr>
          <w:trHeight w:hRule="exact" w:val="1769"/>
        </w:trPr>
        <w:tc>
          <w:tcPr>
            <w:tcW w:w="4770" w:type="dxa"/>
            <w:tcBorders>
              <w:top w:val="single" w:sz="6" w:space="0" w:color="auto"/>
              <w:left w:val="nil"/>
              <w:bottom w:val="single" w:sz="6" w:space="0" w:color="auto"/>
              <w:right w:val="nil"/>
            </w:tcBorders>
            <w:shd w:val="clear" w:color="auto" w:fill="auto"/>
          </w:tcPr>
          <w:p w14:paraId="7C42A83D" w14:textId="725EE40D" w:rsidR="000973E7" w:rsidRPr="002008AF" w:rsidRDefault="00CE70E3" w:rsidP="0085202C">
            <w:pPr>
              <w:pStyle w:val="Paragraphe"/>
              <w:rPr>
                <w:highlight w:val="yellow"/>
              </w:rPr>
            </w:pPr>
            <w:r w:rsidRPr="00C668D4">
              <w:t>Préparé par</w:t>
            </w:r>
            <w:r w:rsidR="00B549BB" w:rsidRPr="00C668D4">
              <w:t> :</w:t>
            </w:r>
            <w:r w:rsidRPr="00C668D4">
              <w:t> </w:t>
            </w:r>
            <w:r w:rsidRPr="002008AF">
              <w:rPr>
                <w:highlight w:val="yellow"/>
              </w:rPr>
              <w:t>Prénom et Nom</w:t>
            </w:r>
          </w:p>
          <w:p w14:paraId="243D386E" w14:textId="77777777" w:rsidR="000973E7" w:rsidRPr="002008AF" w:rsidRDefault="000973E7" w:rsidP="0085202C">
            <w:pPr>
              <w:pStyle w:val="Paragraphe"/>
              <w:rPr>
                <w:highlight w:val="yellow"/>
              </w:rPr>
            </w:pPr>
          </w:p>
          <w:p w14:paraId="5BAA88A2" w14:textId="77777777" w:rsidR="000973E7" w:rsidRPr="002008AF" w:rsidRDefault="000973E7" w:rsidP="0085202C">
            <w:pPr>
              <w:pStyle w:val="Paragraphe"/>
              <w:rPr>
                <w:highlight w:val="yellow"/>
              </w:rPr>
            </w:pPr>
          </w:p>
        </w:tc>
        <w:tc>
          <w:tcPr>
            <w:tcW w:w="1260" w:type="dxa"/>
          </w:tcPr>
          <w:p w14:paraId="3848A34A" w14:textId="77777777" w:rsidR="000973E7" w:rsidRPr="00C668D4" w:rsidRDefault="000973E7" w:rsidP="0085202C">
            <w:pPr>
              <w:pStyle w:val="Paragraphe"/>
            </w:pPr>
          </w:p>
        </w:tc>
        <w:tc>
          <w:tcPr>
            <w:tcW w:w="2498" w:type="dxa"/>
            <w:tcBorders>
              <w:top w:val="single" w:sz="6" w:space="0" w:color="auto"/>
              <w:left w:val="nil"/>
              <w:bottom w:val="single" w:sz="6" w:space="0" w:color="auto"/>
              <w:right w:val="nil"/>
            </w:tcBorders>
          </w:tcPr>
          <w:p w14:paraId="55AD3210" w14:textId="77777777" w:rsidR="000973E7" w:rsidRPr="00C668D4" w:rsidRDefault="000973E7" w:rsidP="0085202C">
            <w:pPr>
              <w:pStyle w:val="Paragraphe"/>
            </w:pPr>
            <w:r w:rsidRPr="00C668D4">
              <w:t>Date</w:t>
            </w:r>
          </w:p>
        </w:tc>
      </w:tr>
      <w:tr w:rsidR="000973E7" w:rsidRPr="002008AF" w14:paraId="259B1EE8" w14:textId="77777777" w:rsidTr="007032BF">
        <w:trPr>
          <w:trHeight w:hRule="exact" w:val="1086"/>
        </w:trPr>
        <w:tc>
          <w:tcPr>
            <w:tcW w:w="4770" w:type="dxa"/>
            <w:tcBorders>
              <w:top w:val="single" w:sz="6" w:space="0" w:color="auto"/>
              <w:left w:val="nil"/>
              <w:bottom w:val="nil"/>
              <w:right w:val="nil"/>
            </w:tcBorders>
            <w:shd w:val="clear" w:color="auto" w:fill="auto"/>
          </w:tcPr>
          <w:p w14:paraId="7A35C644" w14:textId="1A27CD4B" w:rsidR="000973E7" w:rsidRPr="002008AF" w:rsidRDefault="00CE70E3" w:rsidP="0085202C">
            <w:pPr>
              <w:pStyle w:val="Paragraphe"/>
              <w:rPr>
                <w:highlight w:val="yellow"/>
              </w:rPr>
            </w:pPr>
            <w:r w:rsidRPr="00C668D4">
              <w:rPr>
                <w:shd w:val="clear" w:color="auto" w:fill="auto"/>
              </w:rPr>
              <w:t>Vérifié par</w:t>
            </w:r>
            <w:r w:rsidR="00B549BB" w:rsidRPr="00C668D4">
              <w:rPr>
                <w:shd w:val="clear" w:color="auto" w:fill="auto"/>
              </w:rPr>
              <w:t> :</w:t>
            </w:r>
            <w:r w:rsidRPr="00C668D4">
              <w:t> </w:t>
            </w:r>
            <w:r w:rsidRPr="002008AF">
              <w:rPr>
                <w:highlight w:val="yellow"/>
              </w:rPr>
              <w:t>Prénom et Nom</w:t>
            </w:r>
          </w:p>
        </w:tc>
        <w:tc>
          <w:tcPr>
            <w:tcW w:w="1260" w:type="dxa"/>
          </w:tcPr>
          <w:p w14:paraId="7C042486" w14:textId="77777777" w:rsidR="000973E7" w:rsidRPr="00C668D4" w:rsidRDefault="000973E7" w:rsidP="0085202C">
            <w:pPr>
              <w:pStyle w:val="Paragraphe"/>
            </w:pPr>
          </w:p>
        </w:tc>
        <w:tc>
          <w:tcPr>
            <w:tcW w:w="2498" w:type="dxa"/>
            <w:tcBorders>
              <w:top w:val="single" w:sz="6" w:space="0" w:color="auto"/>
              <w:left w:val="nil"/>
              <w:bottom w:val="nil"/>
              <w:right w:val="nil"/>
            </w:tcBorders>
          </w:tcPr>
          <w:p w14:paraId="5E01CA61" w14:textId="7987F8E0" w:rsidR="00B145CD" w:rsidRPr="00C668D4" w:rsidRDefault="000973E7" w:rsidP="0085202C">
            <w:pPr>
              <w:pStyle w:val="Paragraphe"/>
            </w:pPr>
            <w:r w:rsidRPr="00C668D4">
              <w:t>Date</w:t>
            </w:r>
          </w:p>
          <w:p w14:paraId="45FA1241" w14:textId="77777777" w:rsidR="00B145CD" w:rsidRPr="00C668D4" w:rsidRDefault="00B145CD" w:rsidP="0085202C">
            <w:pPr>
              <w:pStyle w:val="Paragraphe"/>
            </w:pPr>
          </w:p>
        </w:tc>
      </w:tr>
    </w:tbl>
    <w:p w14:paraId="3BB37B7C" w14:textId="42D57626" w:rsidR="00C745C6" w:rsidRDefault="00C745C6" w:rsidP="00C745C6">
      <w:pPr>
        <w:pStyle w:val="Paragraphe"/>
      </w:pPr>
      <w:r w:rsidRPr="002008AF">
        <w:rPr>
          <w:highlight w:val="yellow"/>
        </w:rPr>
        <w:t>Ville, le jour mois année</w:t>
      </w:r>
    </w:p>
    <w:p w14:paraId="62D47245" w14:textId="21725F01" w:rsidR="00F90574" w:rsidRDefault="00973640" w:rsidP="002008AF">
      <w:pPr>
        <w:pStyle w:val="Titreannexes"/>
      </w:pPr>
      <w:r w:rsidRPr="00973640">
        <w:br w:type="page"/>
      </w:r>
      <w:bookmarkStart w:id="2169" w:name="_Toc162295667"/>
      <w:r w:rsidR="00097B30" w:rsidRPr="00F90574">
        <w:lastRenderedPageBreak/>
        <w:t xml:space="preserve">Annexe </w:t>
      </w:r>
      <w:fldSimple w:instr=" SEQ Annexe \* ARABIC ">
        <w:r w:rsidR="004E737A" w:rsidRPr="00F90574">
          <w:t>1</w:t>
        </w:r>
      </w:fldSimple>
      <w:r w:rsidR="00097B30" w:rsidRPr="00F90574">
        <w:t xml:space="preserve"> – Formulaires du plan de travail</w:t>
      </w:r>
      <w:bookmarkEnd w:id="2169"/>
    </w:p>
    <w:p w14:paraId="358A612F" w14:textId="77777777" w:rsidR="00F90574" w:rsidRPr="00F90574" w:rsidRDefault="00F90574" w:rsidP="00F90574">
      <w:pPr>
        <w:pStyle w:val="Paragraphe"/>
      </w:pPr>
    </w:p>
    <w:p w14:paraId="788664AB" w14:textId="1BDF5BE0" w:rsidR="00973640" w:rsidRPr="00973640" w:rsidRDefault="00EB50BA" w:rsidP="00F90574">
      <w:pPr>
        <w:pStyle w:val="Paragraphe"/>
      </w:pPr>
      <w:r w:rsidRPr="00EB50BA">
        <w:rPr>
          <w:noProof/>
        </w:rPr>
        <w:drawing>
          <wp:inline distT="0" distB="0" distL="0" distR="0" wp14:anchorId="390E617D" wp14:editId="5ADFABE9">
            <wp:extent cx="5490210" cy="9355455"/>
            <wp:effectExtent l="0" t="0" r="0" b="0"/>
            <wp:docPr id="1933357532" name="Image 1933357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490210" cy="9355455"/>
                    </a:xfrm>
                    <a:prstGeom prst="rect">
                      <a:avLst/>
                    </a:prstGeom>
                    <a:noFill/>
                    <a:ln>
                      <a:noFill/>
                    </a:ln>
                  </pic:spPr>
                </pic:pic>
              </a:graphicData>
            </a:graphic>
          </wp:inline>
        </w:drawing>
      </w:r>
    </w:p>
    <w:p w14:paraId="73C65593" w14:textId="62407A2B" w:rsidR="00C92D57" w:rsidRDefault="00EB50BA" w:rsidP="00EB50BA">
      <w:pPr>
        <w:jc w:val="center"/>
      </w:pPr>
      <w:r w:rsidRPr="00EB50BA">
        <w:lastRenderedPageBreak/>
        <w:t xml:space="preserve"> </w:t>
      </w:r>
      <w:r w:rsidR="00591449" w:rsidRPr="00591449">
        <w:rPr>
          <w:noProof/>
        </w:rPr>
        <w:drawing>
          <wp:inline distT="0" distB="0" distL="0" distR="0" wp14:anchorId="5950493B" wp14:editId="555DE821">
            <wp:extent cx="5184443" cy="10725150"/>
            <wp:effectExtent l="0" t="0" r="0" b="0"/>
            <wp:docPr id="1933357615" name="Image 1933357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187800" cy="10732095"/>
                    </a:xfrm>
                    <a:prstGeom prst="rect">
                      <a:avLst/>
                    </a:prstGeom>
                    <a:noFill/>
                    <a:ln>
                      <a:noFill/>
                    </a:ln>
                  </pic:spPr>
                </pic:pic>
              </a:graphicData>
            </a:graphic>
          </wp:inline>
        </w:drawing>
      </w:r>
      <w:r w:rsidR="00C92D57">
        <w:br w:type="page"/>
      </w:r>
    </w:p>
    <w:p w14:paraId="723CEAAE" w14:textId="77777777" w:rsidR="005F3C19" w:rsidRDefault="005F3C19" w:rsidP="006556B0">
      <w:pPr>
        <w:jc w:val="center"/>
        <w:sectPr w:rsidR="005F3C19" w:rsidSect="00C32F31">
          <w:headerReference w:type="default" r:id="rId35"/>
          <w:pgSz w:w="12240" w:h="20160" w:code="5"/>
          <w:pgMar w:top="1440" w:right="1797" w:bottom="1440" w:left="1797" w:header="709" w:footer="363" w:gutter="0"/>
          <w:cols w:space="708"/>
          <w:formProt w:val="0"/>
          <w:docGrid w:linePitch="360"/>
        </w:sectPr>
      </w:pPr>
    </w:p>
    <w:p w14:paraId="2EDC57B1" w14:textId="3EDEF110" w:rsidR="00294F30" w:rsidRDefault="00072FDE" w:rsidP="006556B0">
      <w:pPr>
        <w:jc w:val="center"/>
        <w:rPr>
          <w:sz w:val="10"/>
        </w:rPr>
        <w:sectPr w:rsidR="00294F30" w:rsidSect="00C32F31">
          <w:headerReference w:type="default" r:id="rId36"/>
          <w:pgSz w:w="20160" w:h="12240" w:orient="landscape" w:code="5"/>
          <w:pgMar w:top="1440" w:right="1797" w:bottom="1440" w:left="1797" w:header="709" w:footer="363" w:gutter="0"/>
          <w:cols w:space="708"/>
          <w:formProt w:val="0"/>
          <w:docGrid w:linePitch="360"/>
        </w:sectPr>
      </w:pPr>
      <w:r w:rsidRPr="00072FDE">
        <w:rPr>
          <w:noProof/>
        </w:rPr>
        <w:lastRenderedPageBreak/>
        <w:drawing>
          <wp:inline distT="0" distB="0" distL="0" distR="0" wp14:anchorId="1C48B92F" wp14:editId="65C01C65">
            <wp:extent cx="8439047" cy="5632450"/>
            <wp:effectExtent l="0" t="0" r="635" b="0"/>
            <wp:docPr id="1933357616" name="Image 1933357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8443624" cy="5635505"/>
                    </a:xfrm>
                    <a:prstGeom prst="rect">
                      <a:avLst/>
                    </a:prstGeom>
                    <a:noFill/>
                    <a:ln>
                      <a:noFill/>
                    </a:ln>
                  </pic:spPr>
                </pic:pic>
              </a:graphicData>
            </a:graphic>
          </wp:inline>
        </w:drawing>
      </w:r>
    </w:p>
    <w:p w14:paraId="4AD70430" w14:textId="5BC16B69" w:rsidR="002049FD" w:rsidRPr="00045E86" w:rsidRDefault="007716ED" w:rsidP="002008AF">
      <w:pPr>
        <w:pStyle w:val="Titreannexes"/>
      </w:pPr>
      <w:bookmarkStart w:id="2170" w:name="_Toc162295668"/>
      <w:r w:rsidRPr="00045E86">
        <w:lastRenderedPageBreak/>
        <w:t xml:space="preserve">Annexe </w:t>
      </w:r>
      <w:fldSimple w:instr=" SEQ Annexe \* ARABIC ">
        <w:r w:rsidR="004E737A">
          <w:t>2</w:t>
        </w:r>
      </w:fldSimple>
      <w:r w:rsidRPr="006F5CCA">
        <w:t xml:space="preserve"> – </w:t>
      </w:r>
      <w:r>
        <w:t>Formulaire d’avis de travaux de pose d’enrobé</w:t>
      </w:r>
      <w:bookmarkEnd w:id="2170"/>
    </w:p>
    <w:p w14:paraId="18D7F8B2" w14:textId="41A53186" w:rsidR="00973640" w:rsidRDefault="002A0A1A" w:rsidP="0085202C">
      <w:pPr>
        <w:pStyle w:val="Paragraphe"/>
      </w:pPr>
      <w:r w:rsidRPr="002A0A1A">
        <w:rPr>
          <w:noProof/>
        </w:rPr>
        <w:drawing>
          <wp:inline distT="0" distB="0" distL="0" distR="0" wp14:anchorId="7627E9D7" wp14:editId="6799B704">
            <wp:extent cx="5490210" cy="9933940"/>
            <wp:effectExtent l="0" t="0" r="0" b="0"/>
            <wp:docPr id="1933357613" name="Image 1933357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490210" cy="9933940"/>
                    </a:xfrm>
                    <a:prstGeom prst="rect">
                      <a:avLst/>
                    </a:prstGeom>
                    <a:noFill/>
                    <a:ln>
                      <a:noFill/>
                    </a:ln>
                  </pic:spPr>
                </pic:pic>
              </a:graphicData>
            </a:graphic>
          </wp:inline>
        </w:drawing>
      </w:r>
    </w:p>
    <w:p w14:paraId="49C31545" w14:textId="77777777" w:rsidR="00973640" w:rsidRDefault="00973640">
      <w:pPr>
        <w:rPr>
          <w:shd w:val="clear" w:color="auto" w:fill="FFFFFF"/>
        </w:rPr>
      </w:pPr>
      <w:r>
        <w:br w:type="page"/>
      </w:r>
    </w:p>
    <w:p w14:paraId="1369D902" w14:textId="7E04F4F6" w:rsidR="007716ED" w:rsidRDefault="007716ED" w:rsidP="002008AF">
      <w:pPr>
        <w:pStyle w:val="Titreannexes"/>
      </w:pPr>
      <w:bookmarkStart w:id="2171" w:name="_Toc162295669"/>
      <w:r w:rsidRPr="00045E86">
        <w:lastRenderedPageBreak/>
        <w:t xml:space="preserve">Annexe </w:t>
      </w:r>
      <w:fldSimple w:instr=" SEQ Annexe \* ARABIC ">
        <w:r w:rsidR="004E737A">
          <w:rPr>
            <w:noProof/>
          </w:rPr>
          <w:t>3</w:t>
        </w:r>
      </w:fldSimple>
      <w:r w:rsidRPr="006F5CCA">
        <w:t xml:space="preserve"> – De</w:t>
      </w:r>
      <w:r>
        <w:t>ssins normalisés</w:t>
      </w:r>
      <w:bookmarkEnd w:id="2171"/>
    </w:p>
    <w:p w14:paraId="4E302278" w14:textId="77777777" w:rsidR="00B043D1" w:rsidRDefault="00B043D1" w:rsidP="00667A69">
      <w:pPr>
        <w:pStyle w:val="Textemasqubleu"/>
        <w:rPr>
          <w:lang w:eastAsia="ar-SA"/>
        </w:rPr>
      </w:pPr>
      <w:r>
        <w:t>Le concepteur doit joindre les dessins normalisés pertinents en fonction des travaux projetés.</w:t>
      </w:r>
    </w:p>
    <w:p w14:paraId="30EE468C" w14:textId="2634AD23" w:rsidR="007716ED" w:rsidRDefault="007716ED">
      <w:r>
        <w:br w:type="page"/>
      </w:r>
    </w:p>
    <w:p w14:paraId="2D2B6967" w14:textId="2AFDC209" w:rsidR="00B878A3" w:rsidRDefault="007716ED" w:rsidP="002008AF">
      <w:pPr>
        <w:pStyle w:val="Titreannexes"/>
      </w:pPr>
      <w:bookmarkStart w:id="2172" w:name="_Toc162295670"/>
      <w:r w:rsidRPr="00045E86">
        <w:lastRenderedPageBreak/>
        <w:t xml:space="preserve">Annexe </w:t>
      </w:r>
      <w:fldSimple w:instr=" SEQ Annexe \* ARABIC ">
        <w:r w:rsidR="004E737A">
          <w:rPr>
            <w:noProof/>
          </w:rPr>
          <w:t>4</w:t>
        </w:r>
      </w:fldSimple>
      <w:r w:rsidRPr="00045E86">
        <w:t xml:space="preserve"> </w:t>
      </w:r>
      <w:r w:rsidRPr="007F0F1B">
        <w:t>– Devis descriptif</w:t>
      </w:r>
      <w:bookmarkEnd w:id="2172"/>
    </w:p>
    <w:p w14:paraId="4D3CBFCF" w14:textId="57A6983E" w:rsidR="007716ED" w:rsidRDefault="007716ED" w:rsidP="002008AF">
      <w:pPr>
        <w:pStyle w:val="Titreannexes"/>
      </w:pPr>
      <w:r>
        <w:br w:type="page"/>
      </w:r>
    </w:p>
    <w:p w14:paraId="2F42A6FB" w14:textId="7A597946" w:rsidR="00520CD9" w:rsidRDefault="007716ED" w:rsidP="002008AF">
      <w:pPr>
        <w:pStyle w:val="Titreannexes"/>
      </w:pPr>
      <w:bookmarkStart w:id="2173" w:name="_Toc162295671"/>
      <w:r w:rsidRPr="00045E86">
        <w:lastRenderedPageBreak/>
        <w:t xml:space="preserve">Annexe </w:t>
      </w:r>
      <w:fldSimple w:instr=" SEQ Annexe \* ARABIC ">
        <w:r w:rsidR="004E737A">
          <w:rPr>
            <w:noProof/>
          </w:rPr>
          <w:t>5</w:t>
        </w:r>
      </w:fldSimple>
      <w:r w:rsidRPr="00045E86">
        <w:t xml:space="preserve"> – À compléter au besoin</w:t>
      </w:r>
      <w:bookmarkStart w:id="2174" w:name="_Toc508347251"/>
      <w:bookmarkStart w:id="2175" w:name="_Toc508369489"/>
      <w:bookmarkStart w:id="2176" w:name="_Toc508371499"/>
      <w:bookmarkStart w:id="2177" w:name="_Toc508371652"/>
      <w:bookmarkStart w:id="2178" w:name="_Toc508371683"/>
      <w:bookmarkStart w:id="2179" w:name="_Toc508614034"/>
      <w:bookmarkStart w:id="2180" w:name="_Toc508614122"/>
      <w:bookmarkStart w:id="2181" w:name="_Toc508797708"/>
      <w:bookmarkEnd w:id="2173"/>
      <w:bookmarkEnd w:id="2174"/>
      <w:bookmarkEnd w:id="2175"/>
      <w:bookmarkEnd w:id="2176"/>
      <w:bookmarkEnd w:id="2177"/>
      <w:bookmarkEnd w:id="2178"/>
      <w:bookmarkEnd w:id="2179"/>
      <w:bookmarkEnd w:id="2180"/>
      <w:bookmarkEnd w:id="2181"/>
    </w:p>
    <w:sectPr w:rsidR="00520CD9" w:rsidSect="00C32F31">
      <w:headerReference w:type="even" r:id="rId39"/>
      <w:headerReference w:type="default" r:id="rId40"/>
      <w:headerReference w:type="first" r:id="rId41"/>
      <w:pgSz w:w="12240" w:h="20160" w:code="5"/>
      <w:pgMar w:top="1440" w:right="1797" w:bottom="1440" w:left="1797" w:header="709" w:footer="363"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D2B71" w14:textId="77777777" w:rsidR="009110F1" w:rsidRDefault="009110F1">
      <w:r>
        <w:separator/>
      </w:r>
    </w:p>
    <w:p w14:paraId="7E7849EA" w14:textId="77777777" w:rsidR="009110F1" w:rsidRDefault="009110F1"/>
    <w:p w14:paraId="67B89B3A" w14:textId="77777777" w:rsidR="009110F1" w:rsidRDefault="009110F1"/>
    <w:p w14:paraId="3027FEC6" w14:textId="77777777" w:rsidR="009110F1" w:rsidRDefault="009110F1"/>
    <w:p w14:paraId="0965D1B1" w14:textId="77777777" w:rsidR="009110F1" w:rsidRDefault="009110F1"/>
  </w:endnote>
  <w:endnote w:type="continuationSeparator" w:id="0">
    <w:p w14:paraId="46E7A8E9" w14:textId="77777777" w:rsidR="009110F1" w:rsidRDefault="009110F1">
      <w:r>
        <w:continuationSeparator/>
      </w:r>
    </w:p>
    <w:p w14:paraId="4047DE77" w14:textId="77777777" w:rsidR="009110F1" w:rsidRDefault="009110F1"/>
    <w:p w14:paraId="202E63AF" w14:textId="77777777" w:rsidR="009110F1" w:rsidRDefault="009110F1"/>
    <w:p w14:paraId="2EB2EBFE" w14:textId="77777777" w:rsidR="009110F1" w:rsidRDefault="009110F1"/>
    <w:p w14:paraId="21144AB0" w14:textId="77777777" w:rsidR="009110F1" w:rsidRDefault="009110F1"/>
  </w:endnote>
  <w:endnote w:type="continuationNotice" w:id="1">
    <w:p w14:paraId="72260D58" w14:textId="77777777" w:rsidR="009110F1" w:rsidRDefault="009110F1"/>
    <w:p w14:paraId="38DAE56D" w14:textId="77777777" w:rsidR="009110F1" w:rsidRDefault="009110F1"/>
    <w:p w14:paraId="40A05533" w14:textId="77777777" w:rsidR="009110F1" w:rsidRDefault="009110F1"/>
    <w:p w14:paraId="61F14DC2" w14:textId="77777777" w:rsidR="009110F1" w:rsidRDefault="009110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Gras">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 12p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haloult_Cond_Demi_Gras">
    <w:panose1 w:val="00000400000000000000"/>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128" w:type="dxa"/>
      <w:jc w:val="center"/>
      <w:tblLayout w:type="fixed"/>
      <w:tblLook w:val="01E0" w:firstRow="1" w:lastRow="1" w:firstColumn="1" w:lastColumn="1" w:noHBand="0" w:noVBand="0"/>
    </w:tblPr>
    <w:tblGrid>
      <w:gridCol w:w="3548"/>
      <w:gridCol w:w="2580"/>
    </w:tblGrid>
    <w:tr w:rsidR="00EE290F" w:rsidRPr="00CB2F5F" w14:paraId="570C4BF7" w14:textId="77777777" w:rsidTr="00EE290F">
      <w:trPr>
        <w:jc w:val="center"/>
        <w:hidden/>
      </w:trPr>
      <w:tc>
        <w:tcPr>
          <w:tcW w:w="3548" w:type="dxa"/>
        </w:tcPr>
        <w:p w14:paraId="26AB90C2" w14:textId="1845167C" w:rsidR="00EE290F" w:rsidRPr="0044601E" w:rsidRDefault="00EE290F" w:rsidP="007032BF">
          <w:pPr>
            <w:pStyle w:val="Pieddepage"/>
            <w:spacing w:before="60"/>
            <w:rPr>
              <w:vanish/>
              <w:color w:val="0000FF"/>
              <w:sz w:val="20"/>
            </w:rPr>
          </w:pPr>
          <w:r w:rsidRPr="0044601E">
            <w:rPr>
              <w:vanish/>
              <w:color w:val="0000FF"/>
              <w:sz w:val="20"/>
            </w:rPr>
            <w:t>Version du devis type :</w:t>
          </w:r>
        </w:p>
        <w:p w14:paraId="1EDD32CD" w14:textId="05D871B4" w:rsidR="00EE290F" w:rsidRPr="00EA36A0" w:rsidRDefault="00EE290F" w:rsidP="006C7A69">
          <w:pPr>
            <w:pStyle w:val="Pieddepage"/>
            <w:spacing w:before="60"/>
            <w:rPr>
              <w:vanish/>
              <w:sz w:val="20"/>
            </w:rPr>
          </w:pPr>
          <w:r w:rsidRPr="002F3D88">
            <w:rPr>
              <w:rStyle w:val="Numrodepage"/>
              <w:sz w:val="20"/>
            </w:rPr>
            <w:t>20</w:t>
          </w:r>
          <w:r>
            <w:rPr>
              <w:rStyle w:val="Numrodepage"/>
              <w:sz w:val="20"/>
            </w:rPr>
            <w:t>20</w:t>
          </w:r>
          <w:r w:rsidRPr="002F3D88">
            <w:rPr>
              <w:rStyle w:val="Numrodepage"/>
              <w:sz w:val="20"/>
            </w:rPr>
            <w:t>-12-</w:t>
          </w:r>
          <w:r>
            <w:rPr>
              <w:rStyle w:val="Numrodepage"/>
              <w:sz w:val="20"/>
            </w:rPr>
            <w:t>15</w:t>
          </w:r>
          <w:r w:rsidDel="00713E17">
            <w:rPr>
              <w:rStyle w:val="Numrodepage"/>
              <w:sz w:val="20"/>
            </w:rPr>
            <w:t xml:space="preserve"> </w:t>
          </w:r>
        </w:p>
      </w:tc>
      <w:tc>
        <w:tcPr>
          <w:tcW w:w="2580" w:type="dxa"/>
        </w:tcPr>
        <w:p w14:paraId="26F2B186" w14:textId="6673972A" w:rsidR="00EE290F" w:rsidRPr="00427CAC" w:rsidRDefault="00EE290F" w:rsidP="007032BF">
          <w:pPr>
            <w:pStyle w:val="Pieddepage"/>
            <w:spacing w:before="60"/>
            <w:jc w:val="center"/>
            <w:rPr>
              <w:sz w:val="20"/>
            </w:rPr>
          </w:pPr>
          <w:r w:rsidRPr="00427CAC">
            <w:rPr>
              <w:sz w:val="20"/>
            </w:rPr>
            <w:t>Ministère des Transports</w:t>
          </w:r>
          <w:r>
            <w:rPr>
              <w:sz w:val="20"/>
            </w:rPr>
            <w:t xml:space="preserve"> et de la Mobilité durable</w:t>
          </w:r>
        </w:p>
        <w:p w14:paraId="47912D5B" w14:textId="22843D0E" w:rsidR="00EE290F" w:rsidRPr="00427CAC" w:rsidRDefault="00EE290F">
          <w:pPr>
            <w:pStyle w:val="Pieddepage"/>
            <w:spacing w:before="60"/>
            <w:jc w:val="center"/>
            <w:rPr>
              <w:sz w:val="20"/>
            </w:rPr>
          </w:pPr>
          <w:r>
            <w:rPr>
              <w:rStyle w:val="Numrodepage"/>
              <w:sz w:val="20"/>
              <w:highlight w:val="yellow"/>
            </w:rPr>
            <w:t>12</w:t>
          </w:r>
          <w:r w:rsidRPr="0008428B">
            <w:rPr>
              <w:rStyle w:val="Numrodepage"/>
              <w:sz w:val="20"/>
              <w:highlight w:val="yellow"/>
            </w:rPr>
            <w:t>X</w:t>
          </w:r>
          <w:r>
            <w:rPr>
              <w:rStyle w:val="Numrodepage"/>
              <w:sz w:val="20"/>
            </w:rPr>
            <w:t>-</w:t>
          </w:r>
          <w:r w:rsidRPr="00B87C32">
            <w:rPr>
              <w:rStyle w:val="Numrodepage"/>
              <w:sz w:val="20"/>
            </w:rPr>
            <w:fldChar w:fldCharType="begin"/>
          </w:r>
          <w:r w:rsidRPr="00B87C32">
            <w:rPr>
              <w:rStyle w:val="Numrodepage"/>
              <w:sz w:val="20"/>
            </w:rPr>
            <w:instrText xml:space="preserve"> PAGE </w:instrText>
          </w:r>
          <w:r w:rsidRPr="00B87C32">
            <w:rPr>
              <w:rStyle w:val="Numrodepage"/>
              <w:sz w:val="20"/>
            </w:rPr>
            <w:fldChar w:fldCharType="separate"/>
          </w:r>
          <w:r>
            <w:rPr>
              <w:rStyle w:val="Numrodepage"/>
              <w:noProof/>
              <w:sz w:val="20"/>
            </w:rPr>
            <w:t>1</w:t>
          </w:r>
          <w:r w:rsidRPr="00B87C32">
            <w:rPr>
              <w:rStyle w:val="Numrodepage"/>
              <w:sz w:val="20"/>
            </w:rPr>
            <w:fldChar w:fldCharType="end"/>
          </w:r>
        </w:p>
      </w:tc>
    </w:tr>
  </w:tbl>
  <w:p w14:paraId="0DCB16E1" w14:textId="77777777" w:rsidR="00C26456" w:rsidRPr="00FF7D1F" w:rsidRDefault="00C26456" w:rsidP="008701D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43D6A" w14:textId="45738716" w:rsidR="004F6326" w:rsidRDefault="004F6326">
    <w:pPr>
      <w:pStyle w:val="Pieddepage"/>
    </w:pPr>
    <w:r>
      <w:rPr>
        <w:noProof/>
      </w:rPr>
      <w:drawing>
        <wp:anchor distT="0" distB="0" distL="114300" distR="114300" simplePos="0" relativeHeight="251658240" behindDoc="0" locked="0" layoutInCell="1" allowOverlap="1" wp14:anchorId="7C122BCF" wp14:editId="53E5A210">
          <wp:simplePos x="0" y="0"/>
          <wp:positionH relativeFrom="margin">
            <wp:align>center</wp:align>
          </wp:positionH>
          <wp:positionV relativeFrom="paragraph">
            <wp:posOffset>-335280</wp:posOffset>
          </wp:positionV>
          <wp:extent cx="6882765" cy="457200"/>
          <wp:effectExtent l="0" t="0" r="0"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2765" cy="4572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64" w:type="dxa"/>
      <w:jc w:val="center"/>
      <w:tblLayout w:type="fixed"/>
      <w:tblLook w:val="01E0" w:firstRow="1" w:lastRow="1" w:firstColumn="1" w:lastColumn="1" w:noHBand="0" w:noVBand="0"/>
    </w:tblPr>
    <w:tblGrid>
      <w:gridCol w:w="2694"/>
      <w:gridCol w:w="2580"/>
      <w:gridCol w:w="3690"/>
    </w:tblGrid>
    <w:tr w:rsidR="00C26456" w:rsidRPr="00CF1562" w14:paraId="144D3D2C" w14:textId="77777777" w:rsidTr="00D3517D">
      <w:trPr>
        <w:jc w:val="center"/>
        <w:hidden/>
      </w:trPr>
      <w:tc>
        <w:tcPr>
          <w:tcW w:w="2694" w:type="dxa"/>
        </w:tcPr>
        <w:p w14:paraId="6A9C917A" w14:textId="77777777" w:rsidR="00C26456" w:rsidRPr="009114F1" w:rsidRDefault="00C26456" w:rsidP="009114F1">
          <w:pPr>
            <w:pStyle w:val="Piedpagemasqu"/>
            <w:jc w:val="left"/>
          </w:pPr>
          <w:r w:rsidRPr="0044601E">
            <w:t>Version du devis type :</w:t>
          </w:r>
        </w:p>
        <w:p w14:paraId="1385F17B" w14:textId="13E0850D" w:rsidR="00C26456" w:rsidRPr="00EA36A0" w:rsidRDefault="00796C6B" w:rsidP="009114F1">
          <w:pPr>
            <w:pStyle w:val="Piedpagemasqu"/>
            <w:jc w:val="left"/>
            <w:rPr>
              <w:vanish w:val="0"/>
            </w:rPr>
          </w:pPr>
          <w:r w:rsidRPr="009114F1">
            <w:t>2024-</w:t>
          </w:r>
          <w:r w:rsidR="00973640">
            <w:t>03</w:t>
          </w:r>
        </w:p>
      </w:tc>
      <w:tc>
        <w:tcPr>
          <w:tcW w:w="2580" w:type="dxa"/>
        </w:tcPr>
        <w:p w14:paraId="75381325" w14:textId="77777777" w:rsidR="009114F1" w:rsidRPr="009114F1" w:rsidRDefault="009114F1" w:rsidP="009114F1">
          <w:pPr>
            <w:spacing w:before="120" w:after="120"/>
            <w:jc w:val="center"/>
            <w:rPr>
              <w:rFonts w:cs="Times New Roman"/>
              <w:sz w:val="20"/>
              <w:szCs w:val="20"/>
            </w:rPr>
          </w:pPr>
          <w:r w:rsidRPr="009114F1">
            <w:rPr>
              <w:rFonts w:cs="Times New Roman"/>
              <w:sz w:val="20"/>
              <w:szCs w:val="20"/>
            </w:rPr>
            <w:t>Ministère des Transports et de la Mobilité durable</w:t>
          </w:r>
        </w:p>
        <w:p w14:paraId="1A65EAFE" w14:textId="75EF4FCC" w:rsidR="00C26456" w:rsidRPr="00427CAC" w:rsidRDefault="009114F1" w:rsidP="009114F1">
          <w:pPr>
            <w:pStyle w:val="PieddepageDT"/>
          </w:pPr>
          <w:r w:rsidRPr="009114F1">
            <w:t>1</w:t>
          </w:r>
          <w:r>
            <w:t>2</w:t>
          </w:r>
          <w:r w:rsidRPr="009114F1">
            <w:rPr>
              <w:highlight w:val="yellow"/>
            </w:rPr>
            <w:t>X</w:t>
          </w:r>
          <w:r w:rsidRPr="009114F1">
            <w:t>-</w:t>
          </w:r>
          <w:r w:rsidRPr="009114F1">
            <w:fldChar w:fldCharType="begin"/>
          </w:r>
          <w:r w:rsidRPr="009114F1">
            <w:instrText xml:space="preserve"> PAGE </w:instrText>
          </w:r>
          <w:r w:rsidRPr="009114F1">
            <w:fldChar w:fldCharType="separate"/>
          </w:r>
          <w:r w:rsidRPr="009114F1">
            <w:t>3</w:t>
          </w:r>
          <w:r w:rsidRPr="009114F1">
            <w:fldChar w:fldCharType="end"/>
          </w:r>
        </w:p>
      </w:tc>
      <w:tc>
        <w:tcPr>
          <w:tcW w:w="3690" w:type="dxa"/>
        </w:tcPr>
        <w:p w14:paraId="52F4CC44" w14:textId="569DDDA3" w:rsidR="00C26456" w:rsidRPr="002131F8" w:rsidRDefault="00C26456" w:rsidP="009114F1">
          <w:pPr>
            <w:pStyle w:val="Piedpagemasqu"/>
            <w:jc w:val="right"/>
            <w:rPr>
              <w:vanish w:val="0"/>
            </w:rPr>
          </w:pPr>
          <w:r w:rsidRPr="009114F1">
            <w:rPr>
              <w:noProof/>
            </w:rPr>
            <w:fldChar w:fldCharType="begin"/>
          </w:r>
          <w:r w:rsidRPr="002131F8">
            <w:rPr>
              <w:noProof/>
            </w:rPr>
            <w:instrText xml:space="preserve"> FILENAME   \* MERGEFORMAT </w:instrText>
          </w:r>
          <w:r w:rsidRPr="009114F1">
            <w:rPr>
              <w:noProof/>
            </w:rPr>
            <w:fldChar w:fldCharType="separate"/>
          </w:r>
          <w:r w:rsidR="00815ACB">
            <w:rPr>
              <w:noProof/>
            </w:rPr>
            <w:t>revetement-chaussee-enrobe-2024</w:t>
          </w:r>
          <w:r w:rsidRPr="009114F1">
            <w:rPr>
              <w:noProof/>
            </w:rPr>
            <w:fldChar w:fldCharType="end"/>
          </w:r>
        </w:p>
      </w:tc>
    </w:tr>
  </w:tbl>
  <w:p w14:paraId="72308D1C" w14:textId="77777777" w:rsidR="00C26456" w:rsidRPr="002131F8" w:rsidRDefault="00C26456" w:rsidP="008701DD">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061" w:type="dxa"/>
      <w:jc w:val="center"/>
      <w:tblLayout w:type="fixed"/>
      <w:tblLook w:val="01E0" w:firstRow="1" w:lastRow="1" w:firstColumn="1" w:lastColumn="1" w:noHBand="0" w:noVBand="0"/>
    </w:tblPr>
    <w:tblGrid>
      <w:gridCol w:w="3509"/>
      <w:gridCol w:w="2552"/>
    </w:tblGrid>
    <w:tr w:rsidR="00EE290F" w:rsidRPr="00CB2F5F" w14:paraId="5FA890A3" w14:textId="77777777" w:rsidTr="00EE290F">
      <w:trPr>
        <w:jc w:val="center"/>
        <w:hidden/>
      </w:trPr>
      <w:tc>
        <w:tcPr>
          <w:tcW w:w="3509" w:type="dxa"/>
        </w:tcPr>
        <w:p w14:paraId="17BB0975" w14:textId="77777777" w:rsidR="00EE290F" w:rsidRPr="0044601E" w:rsidRDefault="00EE290F" w:rsidP="00BB7CFA">
          <w:pPr>
            <w:pStyle w:val="Pieddepage"/>
            <w:spacing w:before="60"/>
            <w:rPr>
              <w:vanish/>
              <w:color w:val="0000FF"/>
              <w:sz w:val="20"/>
              <w:szCs w:val="20"/>
            </w:rPr>
          </w:pPr>
          <w:r w:rsidRPr="0044601E">
            <w:rPr>
              <w:vanish/>
              <w:color w:val="0000FF"/>
              <w:sz w:val="20"/>
              <w:szCs w:val="20"/>
            </w:rPr>
            <w:t>Version du devis type :</w:t>
          </w:r>
        </w:p>
        <w:p w14:paraId="7D6683D3" w14:textId="2D667FE4" w:rsidR="00EE290F" w:rsidRPr="002F3D88" w:rsidRDefault="00EE290F" w:rsidP="00B2699D">
          <w:pPr>
            <w:pStyle w:val="Pieddepage"/>
            <w:spacing w:before="60"/>
            <w:rPr>
              <w:vanish/>
              <w:sz w:val="20"/>
              <w:szCs w:val="20"/>
            </w:rPr>
          </w:pPr>
          <w:r w:rsidRPr="002F3D88">
            <w:rPr>
              <w:rStyle w:val="Numrodepage"/>
              <w:sz w:val="20"/>
              <w:szCs w:val="20"/>
            </w:rPr>
            <w:t>2019-12-</w:t>
          </w:r>
          <w:r>
            <w:rPr>
              <w:rStyle w:val="Numrodepage"/>
              <w:sz w:val="20"/>
              <w:szCs w:val="20"/>
            </w:rPr>
            <w:t>21</w:t>
          </w:r>
          <w:r w:rsidRPr="002F3D88" w:rsidDel="00AC7DEE">
            <w:rPr>
              <w:rStyle w:val="Numrodepage"/>
              <w:sz w:val="20"/>
              <w:szCs w:val="20"/>
            </w:rPr>
            <w:t xml:space="preserve"> </w:t>
          </w:r>
        </w:p>
      </w:tc>
      <w:tc>
        <w:tcPr>
          <w:tcW w:w="2552" w:type="dxa"/>
        </w:tcPr>
        <w:p w14:paraId="60DC29F0" w14:textId="77777777" w:rsidR="00EE290F" w:rsidRPr="002F3D88" w:rsidRDefault="00EE290F" w:rsidP="00BB7CFA">
          <w:pPr>
            <w:pStyle w:val="Pieddepage"/>
            <w:spacing w:before="60"/>
            <w:jc w:val="center"/>
            <w:rPr>
              <w:sz w:val="20"/>
              <w:szCs w:val="20"/>
            </w:rPr>
          </w:pPr>
          <w:r w:rsidRPr="002F3D88">
            <w:rPr>
              <w:sz w:val="20"/>
              <w:szCs w:val="20"/>
            </w:rPr>
            <w:t>Ministère des Transports</w:t>
          </w:r>
        </w:p>
        <w:p w14:paraId="7941D8CA" w14:textId="562F2F77" w:rsidR="00EE290F" w:rsidRPr="002F3D88" w:rsidRDefault="00EE290F" w:rsidP="00B007D4">
          <w:pPr>
            <w:pStyle w:val="Pieddepage"/>
            <w:spacing w:before="60"/>
            <w:jc w:val="center"/>
            <w:rPr>
              <w:sz w:val="20"/>
              <w:szCs w:val="20"/>
            </w:rPr>
          </w:pPr>
          <w:r w:rsidRPr="002F3D88">
            <w:rPr>
              <w:rStyle w:val="Numrodepage"/>
              <w:sz w:val="20"/>
              <w:szCs w:val="20"/>
              <w:highlight w:val="yellow"/>
            </w:rPr>
            <w:t>XXX</w:t>
          </w:r>
          <w:r w:rsidRPr="002F3D88">
            <w:rPr>
              <w:rStyle w:val="Numrodepage"/>
              <w:sz w:val="20"/>
              <w:szCs w:val="20"/>
            </w:rPr>
            <w:t>-</w:t>
          </w:r>
          <w:r w:rsidRPr="002F3D88">
            <w:rPr>
              <w:rStyle w:val="Numrodepage"/>
              <w:sz w:val="20"/>
              <w:szCs w:val="20"/>
            </w:rPr>
            <w:fldChar w:fldCharType="begin"/>
          </w:r>
          <w:r w:rsidRPr="002F3D88">
            <w:rPr>
              <w:rStyle w:val="Numrodepage"/>
              <w:sz w:val="20"/>
              <w:szCs w:val="20"/>
            </w:rPr>
            <w:instrText xml:space="preserve"> PAGE </w:instrText>
          </w:r>
          <w:r w:rsidRPr="002F3D88">
            <w:rPr>
              <w:rStyle w:val="Numrodepage"/>
              <w:sz w:val="20"/>
              <w:szCs w:val="20"/>
            </w:rPr>
            <w:fldChar w:fldCharType="separate"/>
          </w:r>
          <w:r>
            <w:rPr>
              <w:rStyle w:val="Numrodepage"/>
              <w:noProof/>
              <w:sz w:val="20"/>
              <w:szCs w:val="20"/>
            </w:rPr>
            <w:t>4</w:t>
          </w:r>
          <w:r w:rsidRPr="002F3D88">
            <w:rPr>
              <w:rStyle w:val="Numrodepage"/>
              <w:sz w:val="20"/>
              <w:szCs w:val="20"/>
            </w:rPr>
            <w:fldChar w:fldCharType="end"/>
          </w:r>
        </w:p>
      </w:tc>
    </w:tr>
  </w:tbl>
  <w:p w14:paraId="7F1FF67E" w14:textId="77777777" w:rsidR="00C26456" w:rsidRPr="00FF7D1F" w:rsidRDefault="00C26456">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061" w:type="dxa"/>
      <w:jc w:val="center"/>
      <w:tblLayout w:type="fixed"/>
      <w:tblLook w:val="01E0" w:firstRow="1" w:lastRow="1" w:firstColumn="1" w:lastColumn="1" w:noHBand="0" w:noVBand="0"/>
    </w:tblPr>
    <w:tblGrid>
      <w:gridCol w:w="3509"/>
      <w:gridCol w:w="2552"/>
    </w:tblGrid>
    <w:tr w:rsidR="00EE290F" w:rsidRPr="00CB2F5F" w14:paraId="7865703F" w14:textId="77777777" w:rsidTr="00EE290F">
      <w:trPr>
        <w:jc w:val="center"/>
        <w:hidden/>
      </w:trPr>
      <w:tc>
        <w:tcPr>
          <w:tcW w:w="3509" w:type="dxa"/>
        </w:tcPr>
        <w:p w14:paraId="1679FAF2" w14:textId="77777777" w:rsidR="00EE290F" w:rsidRPr="0044601E" w:rsidRDefault="00EE290F" w:rsidP="00BB7CFA">
          <w:pPr>
            <w:pStyle w:val="Pieddepage"/>
            <w:spacing w:before="60"/>
            <w:rPr>
              <w:vanish/>
              <w:color w:val="0000FF"/>
              <w:sz w:val="20"/>
              <w:szCs w:val="20"/>
            </w:rPr>
          </w:pPr>
          <w:r w:rsidRPr="0044601E">
            <w:rPr>
              <w:vanish/>
              <w:color w:val="0000FF"/>
              <w:sz w:val="20"/>
              <w:szCs w:val="20"/>
            </w:rPr>
            <w:t>Version du devis type :</w:t>
          </w:r>
        </w:p>
        <w:p w14:paraId="609CD560" w14:textId="06690FCF" w:rsidR="00EE290F" w:rsidRPr="002F3D88" w:rsidRDefault="00EE290F" w:rsidP="00B2699D">
          <w:pPr>
            <w:pStyle w:val="Pieddepage"/>
            <w:spacing w:before="60"/>
            <w:rPr>
              <w:vanish/>
              <w:sz w:val="20"/>
              <w:szCs w:val="20"/>
            </w:rPr>
          </w:pPr>
          <w:r w:rsidRPr="002F3D88">
            <w:rPr>
              <w:rStyle w:val="Numrodepage"/>
              <w:sz w:val="20"/>
              <w:szCs w:val="20"/>
            </w:rPr>
            <w:t>2019-12-</w:t>
          </w:r>
          <w:r>
            <w:rPr>
              <w:rStyle w:val="Numrodepage"/>
              <w:sz w:val="20"/>
              <w:szCs w:val="20"/>
            </w:rPr>
            <w:t>21</w:t>
          </w:r>
          <w:r w:rsidRPr="002F3D88" w:rsidDel="00AC7DEE">
            <w:rPr>
              <w:rStyle w:val="Numrodepage"/>
              <w:sz w:val="20"/>
              <w:szCs w:val="20"/>
            </w:rPr>
            <w:t xml:space="preserve"> </w:t>
          </w:r>
        </w:p>
      </w:tc>
      <w:tc>
        <w:tcPr>
          <w:tcW w:w="2552" w:type="dxa"/>
        </w:tcPr>
        <w:p w14:paraId="7BB2BE4E" w14:textId="77777777" w:rsidR="00EE290F" w:rsidRPr="002F3D88" w:rsidRDefault="00EE290F" w:rsidP="00BB7CFA">
          <w:pPr>
            <w:pStyle w:val="Pieddepage"/>
            <w:spacing w:before="60"/>
            <w:jc w:val="center"/>
            <w:rPr>
              <w:sz w:val="20"/>
              <w:szCs w:val="20"/>
            </w:rPr>
          </w:pPr>
          <w:r w:rsidRPr="002F3D88">
            <w:rPr>
              <w:sz w:val="20"/>
              <w:szCs w:val="20"/>
            </w:rPr>
            <w:t>Ministère des Transports</w:t>
          </w:r>
        </w:p>
        <w:p w14:paraId="133BAEE6" w14:textId="77777777" w:rsidR="00EE290F" w:rsidRPr="002F3D88" w:rsidRDefault="00EE290F" w:rsidP="00B007D4">
          <w:pPr>
            <w:pStyle w:val="Pieddepage"/>
            <w:spacing w:before="60"/>
            <w:jc w:val="center"/>
            <w:rPr>
              <w:sz w:val="20"/>
              <w:szCs w:val="20"/>
            </w:rPr>
          </w:pPr>
          <w:r w:rsidRPr="002F3D88">
            <w:rPr>
              <w:rStyle w:val="Numrodepage"/>
              <w:sz w:val="20"/>
              <w:szCs w:val="20"/>
              <w:highlight w:val="yellow"/>
            </w:rPr>
            <w:t>XXX</w:t>
          </w:r>
          <w:r w:rsidRPr="002F3D88">
            <w:rPr>
              <w:rStyle w:val="Numrodepage"/>
              <w:sz w:val="20"/>
              <w:szCs w:val="20"/>
            </w:rPr>
            <w:t>-</w:t>
          </w:r>
          <w:r w:rsidRPr="002F3D88">
            <w:rPr>
              <w:rStyle w:val="Numrodepage"/>
              <w:sz w:val="20"/>
              <w:szCs w:val="20"/>
            </w:rPr>
            <w:fldChar w:fldCharType="begin"/>
          </w:r>
          <w:r w:rsidRPr="002F3D88">
            <w:rPr>
              <w:rStyle w:val="Numrodepage"/>
              <w:sz w:val="20"/>
              <w:szCs w:val="20"/>
            </w:rPr>
            <w:instrText xml:space="preserve"> PAGE </w:instrText>
          </w:r>
          <w:r w:rsidRPr="002F3D88">
            <w:rPr>
              <w:rStyle w:val="Numrodepage"/>
              <w:sz w:val="20"/>
              <w:szCs w:val="20"/>
            </w:rPr>
            <w:fldChar w:fldCharType="separate"/>
          </w:r>
          <w:r>
            <w:rPr>
              <w:rStyle w:val="Numrodepage"/>
              <w:noProof/>
              <w:sz w:val="20"/>
              <w:szCs w:val="20"/>
            </w:rPr>
            <w:t>5</w:t>
          </w:r>
          <w:r w:rsidRPr="002F3D88">
            <w:rPr>
              <w:rStyle w:val="Numrodepage"/>
              <w:sz w:val="20"/>
              <w:szCs w:val="20"/>
            </w:rPr>
            <w:fldChar w:fldCharType="end"/>
          </w:r>
        </w:p>
      </w:tc>
    </w:tr>
  </w:tbl>
  <w:p w14:paraId="3FFC5C01" w14:textId="77777777" w:rsidR="00C26456" w:rsidRPr="00FF7D1F" w:rsidRDefault="00C2645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471F5" w14:textId="77777777" w:rsidR="009110F1" w:rsidRPr="007255C9" w:rsidRDefault="009110F1" w:rsidP="0057311D">
      <w:pPr>
        <w:pStyle w:val="En-tte"/>
        <w:tabs>
          <w:tab w:val="right" w:pos="9356"/>
        </w:tabs>
        <w:rPr>
          <w:b/>
          <w:lang w:val="it-IT"/>
        </w:rPr>
      </w:pPr>
      <w:r w:rsidRPr="007255C9">
        <w:rPr>
          <w:b/>
          <w:lang w:val="it-IT"/>
        </w:rPr>
        <w:t>PROJET N</w:t>
      </w:r>
      <w:r w:rsidRPr="007255C9">
        <w:rPr>
          <w:b/>
          <w:vertAlign w:val="superscript"/>
          <w:lang w:val="it-IT"/>
        </w:rPr>
        <w:t>o</w:t>
      </w:r>
      <w:r w:rsidRPr="007255C9">
        <w:rPr>
          <w:b/>
          <w:lang w:val="it-IT"/>
        </w:rPr>
        <w:t xml:space="preserve"> : </w:t>
      </w:r>
      <w:r>
        <w:rPr>
          <w:b/>
        </w:rPr>
        <w:fldChar w:fldCharType="begin"/>
      </w:r>
      <w:r w:rsidRPr="007255C9">
        <w:rPr>
          <w:b/>
          <w:lang w:val="it-IT"/>
        </w:rPr>
        <w:instrText xml:space="preserve"> STYLEREF  NoProjet  \* MERGEFORMAT </w:instrText>
      </w:r>
      <w:r>
        <w:rPr>
          <w:b/>
        </w:rPr>
        <w:fldChar w:fldCharType="separate"/>
      </w:r>
      <w:r>
        <w:rPr>
          <w:bCs/>
          <w:noProof/>
          <w:lang w:val="fr-FR"/>
        </w:rPr>
        <w:t>Erreur ! Il n'y a pas de texte répondant à ce style dans ce document.</w:t>
      </w:r>
      <w:r>
        <w:rPr>
          <w:b/>
        </w:rPr>
        <w:fldChar w:fldCharType="end"/>
      </w:r>
      <w:r w:rsidRPr="007255C9">
        <w:rPr>
          <w:b/>
          <w:lang w:val="it-IT"/>
        </w:rPr>
        <w:tab/>
      </w:r>
      <w:r w:rsidRPr="007255C9">
        <w:rPr>
          <w:b/>
          <w:lang w:val="it-IT"/>
        </w:rPr>
        <w:tab/>
        <w:t>DOSSIER N</w:t>
      </w:r>
      <w:r w:rsidRPr="007255C9">
        <w:rPr>
          <w:b/>
          <w:vertAlign w:val="superscript"/>
          <w:lang w:val="it-IT"/>
        </w:rPr>
        <w:t>o</w:t>
      </w:r>
      <w:r w:rsidRPr="007255C9">
        <w:rPr>
          <w:b/>
          <w:lang w:val="it-IT"/>
        </w:rPr>
        <w:t xml:space="preserve"> : </w:t>
      </w:r>
      <w:r>
        <w:rPr>
          <w:b/>
        </w:rPr>
        <w:fldChar w:fldCharType="begin"/>
      </w:r>
      <w:r w:rsidRPr="007255C9">
        <w:rPr>
          <w:b/>
          <w:lang w:val="it-IT"/>
        </w:rPr>
        <w:instrText xml:space="preserve"> STYLEREF  NoDossier  \* MERGEFORMAT </w:instrText>
      </w:r>
      <w:r>
        <w:rPr>
          <w:b/>
        </w:rPr>
        <w:fldChar w:fldCharType="separate"/>
      </w:r>
      <w:r>
        <w:rPr>
          <w:bCs/>
          <w:noProof/>
          <w:lang w:val="fr-FR"/>
        </w:rPr>
        <w:t>Erreur ! Il n'y a pas de texte répondant à ce style dans ce document.</w:t>
      </w:r>
      <w:r>
        <w:rPr>
          <w:b/>
        </w:rPr>
        <w:fldChar w:fldCharType="end"/>
      </w:r>
    </w:p>
    <w:p w14:paraId="23447DA0" w14:textId="77777777" w:rsidR="009110F1" w:rsidRPr="007255C9" w:rsidRDefault="009110F1" w:rsidP="00134C78">
      <w:pPr>
        <w:pStyle w:val="En-tte"/>
        <w:tabs>
          <w:tab w:val="right" w:pos="9356"/>
        </w:tabs>
        <w:rPr>
          <w:b/>
          <w:lang w:val="it-IT"/>
        </w:rPr>
      </w:pPr>
    </w:p>
    <w:p w14:paraId="159430C1" w14:textId="77777777" w:rsidR="009110F1" w:rsidRPr="007255C9" w:rsidRDefault="009110F1">
      <w:pPr>
        <w:pStyle w:val="En-tte"/>
        <w:rPr>
          <w:lang w:val="it-IT"/>
        </w:rPr>
      </w:pPr>
    </w:p>
    <w:p w14:paraId="711F167B" w14:textId="77777777" w:rsidR="009110F1" w:rsidRPr="007255C9" w:rsidRDefault="009110F1">
      <w:pPr>
        <w:rPr>
          <w:lang w:val="it-IT"/>
        </w:rPr>
      </w:pPr>
    </w:p>
    <w:p w14:paraId="50AE59A1" w14:textId="77777777" w:rsidR="009110F1" w:rsidRPr="007255C9" w:rsidRDefault="009110F1" w:rsidP="0057311D">
      <w:pPr>
        <w:pStyle w:val="En-tte"/>
        <w:tabs>
          <w:tab w:val="right" w:pos="9356"/>
        </w:tabs>
        <w:rPr>
          <w:b/>
          <w:lang w:val="it-IT"/>
        </w:rPr>
      </w:pPr>
      <w:r w:rsidRPr="007255C9">
        <w:rPr>
          <w:b/>
          <w:lang w:val="it-IT"/>
        </w:rPr>
        <w:t>PROJET N</w:t>
      </w:r>
      <w:r w:rsidRPr="007255C9">
        <w:rPr>
          <w:b/>
          <w:vertAlign w:val="superscript"/>
          <w:lang w:val="it-IT"/>
        </w:rPr>
        <w:t>o</w:t>
      </w:r>
      <w:r w:rsidRPr="007255C9">
        <w:rPr>
          <w:b/>
          <w:lang w:val="it-IT"/>
        </w:rPr>
        <w:t xml:space="preserve"> : </w:t>
      </w:r>
      <w:r>
        <w:rPr>
          <w:b/>
        </w:rPr>
        <w:fldChar w:fldCharType="begin"/>
      </w:r>
      <w:r w:rsidRPr="007255C9">
        <w:rPr>
          <w:b/>
          <w:lang w:val="it-IT"/>
        </w:rPr>
        <w:instrText xml:space="preserve"> STYLEREF  NoProjet  \* MERGEFORMAT </w:instrText>
      </w:r>
      <w:r>
        <w:rPr>
          <w:b/>
        </w:rPr>
        <w:fldChar w:fldCharType="separate"/>
      </w:r>
      <w:r>
        <w:rPr>
          <w:bCs/>
          <w:noProof/>
          <w:lang w:val="fr-FR"/>
        </w:rPr>
        <w:t>Erreur ! Il n'y a pas de texte répondant à ce style dans ce document.</w:t>
      </w:r>
      <w:r>
        <w:rPr>
          <w:b/>
        </w:rPr>
        <w:fldChar w:fldCharType="end"/>
      </w:r>
      <w:r w:rsidRPr="007255C9">
        <w:rPr>
          <w:b/>
          <w:lang w:val="it-IT"/>
        </w:rPr>
        <w:tab/>
      </w:r>
      <w:r w:rsidRPr="007255C9">
        <w:rPr>
          <w:b/>
          <w:lang w:val="it-IT"/>
        </w:rPr>
        <w:tab/>
        <w:t>DOSSIER N</w:t>
      </w:r>
      <w:r w:rsidRPr="007255C9">
        <w:rPr>
          <w:b/>
          <w:vertAlign w:val="superscript"/>
          <w:lang w:val="it-IT"/>
        </w:rPr>
        <w:t>o</w:t>
      </w:r>
      <w:r w:rsidRPr="007255C9">
        <w:rPr>
          <w:b/>
          <w:lang w:val="it-IT"/>
        </w:rPr>
        <w:t xml:space="preserve"> : </w:t>
      </w:r>
      <w:r>
        <w:rPr>
          <w:b/>
        </w:rPr>
        <w:fldChar w:fldCharType="begin"/>
      </w:r>
      <w:r w:rsidRPr="007255C9">
        <w:rPr>
          <w:b/>
          <w:lang w:val="it-IT"/>
        </w:rPr>
        <w:instrText xml:space="preserve"> STYLEREF  NoDossier  \* MERGEFORMAT </w:instrText>
      </w:r>
      <w:r>
        <w:rPr>
          <w:b/>
        </w:rPr>
        <w:fldChar w:fldCharType="separate"/>
      </w:r>
      <w:r>
        <w:rPr>
          <w:bCs/>
          <w:noProof/>
          <w:lang w:val="fr-FR"/>
        </w:rPr>
        <w:t>Erreur ! Il n'y a pas de texte répondant à ce style dans ce document.</w:t>
      </w:r>
      <w:r>
        <w:rPr>
          <w:b/>
        </w:rPr>
        <w:fldChar w:fldCharType="end"/>
      </w:r>
    </w:p>
    <w:p w14:paraId="4BB15386" w14:textId="77777777" w:rsidR="009110F1" w:rsidRPr="007255C9" w:rsidRDefault="009110F1" w:rsidP="00134C78">
      <w:pPr>
        <w:pStyle w:val="En-tte"/>
        <w:tabs>
          <w:tab w:val="right" w:pos="9356"/>
        </w:tabs>
        <w:rPr>
          <w:b/>
          <w:lang w:val="it-IT"/>
        </w:rPr>
      </w:pPr>
    </w:p>
    <w:p w14:paraId="6CDE13F1" w14:textId="77777777" w:rsidR="009110F1" w:rsidRPr="007255C9" w:rsidRDefault="009110F1">
      <w:pPr>
        <w:pStyle w:val="En-tte"/>
        <w:rPr>
          <w:lang w:val="it-IT"/>
        </w:rPr>
      </w:pPr>
    </w:p>
    <w:p w14:paraId="1EB003B5" w14:textId="77777777" w:rsidR="009110F1" w:rsidRPr="007255C9" w:rsidRDefault="009110F1">
      <w:pPr>
        <w:rPr>
          <w:lang w:val="it-IT"/>
        </w:rPr>
      </w:pPr>
    </w:p>
    <w:p w14:paraId="618AF3AB" w14:textId="77777777" w:rsidR="009110F1" w:rsidRDefault="009110F1">
      <w:r>
        <w:separator/>
      </w:r>
    </w:p>
    <w:p w14:paraId="2AB2DAD0" w14:textId="77777777" w:rsidR="009110F1" w:rsidRDefault="009110F1"/>
    <w:p w14:paraId="2A81226C" w14:textId="77777777" w:rsidR="009110F1" w:rsidRDefault="009110F1"/>
    <w:p w14:paraId="3712604D" w14:textId="77777777" w:rsidR="009110F1" w:rsidRDefault="009110F1"/>
    <w:p w14:paraId="5705465C" w14:textId="77777777" w:rsidR="009110F1" w:rsidRDefault="009110F1"/>
  </w:footnote>
  <w:footnote w:type="continuationSeparator" w:id="0">
    <w:p w14:paraId="59916B78" w14:textId="77777777" w:rsidR="009110F1" w:rsidRDefault="009110F1">
      <w:r>
        <w:continuationSeparator/>
      </w:r>
    </w:p>
    <w:p w14:paraId="3AD4B58F" w14:textId="77777777" w:rsidR="009110F1" w:rsidRDefault="009110F1"/>
    <w:p w14:paraId="0D460472" w14:textId="77777777" w:rsidR="009110F1" w:rsidRDefault="009110F1"/>
    <w:p w14:paraId="5225468E" w14:textId="77777777" w:rsidR="009110F1" w:rsidRDefault="009110F1"/>
    <w:p w14:paraId="7B1097D0" w14:textId="77777777" w:rsidR="009110F1" w:rsidRDefault="009110F1"/>
  </w:footnote>
  <w:footnote w:type="continuationNotice" w:id="1">
    <w:p w14:paraId="11D9F65D" w14:textId="77777777" w:rsidR="009110F1" w:rsidRDefault="009110F1"/>
    <w:p w14:paraId="71CD072D" w14:textId="77777777" w:rsidR="009110F1" w:rsidRDefault="009110F1"/>
    <w:p w14:paraId="61994ECB" w14:textId="77777777" w:rsidR="009110F1" w:rsidRDefault="009110F1"/>
    <w:p w14:paraId="5170AEEA" w14:textId="77777777" w:rsidR="009110F1" w:rsidRDefault="009110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CA6C1" w14:textId="62C699AC" w:rsidR="00C26456" w:rsidRPr="005C2446" w:rsidRDefault="00C26456" w:rsidP="007032BF">
    <w:pPr>
      <w:pStyle w:val="En-tte"/>
      <w:tabs>
        <w:tab w:val="right" w:pos="9356"/>
      </w:tabs>
      <w:rPr>
        <w:b/>
      </w:rPr>
    </w:pPr>
    <w:r w:rsidRPr="005C2446">
      <w:rPr>
        <w:b/>
      </w:rPr>
      <w:t>P</w:t>
    </w:r>
    <w:r>
      <w:rPr>
        <w:b/>
      </w:rPr>
      <w:t>ROJET N</w:t>
    </w:r>
    <w:r w:rsidRPr="0039270B">
      <w:rPr>
        <w:b/>
        <w:vertAlign w:val="superscript"/>
      </w:rPr>
      <w:t>o</w:t>
    </w:r>
    <w:r w:rsidRPr="005C2446">
      <w:rPr>
        <w:b/>
      </w:rPr>
      <w:t> :</w:t>
    </w:r>
    <w:r>
      <w:rPr>
        <w:b/>
      </w:rPr>
      <w:t xml:space="preserve"> </w:t>
    </w:r>
    <w:r>
      <w:rPr>
        <w:b/>
      </w:rPr>
      <w:fldChar w:fldCharType="begin"/>
    </w:r>
    <w:r>
      <w:rPr>
        <w:b/>
      </w:rPr>
      <w:instrText xml:space="preserve"> STYLEREF  NoProjet  \* MERGEFORMAT </w:instrText>
    </w:r>
    <w:r>
      <w:rPr>
        <w:b/>
      </w:rPr>
      <w:fldChar w:fldCharType="separate"/>
    </w:r>
    <w:r w:rsidR="00AF3650">
      <w:rPr>
        <w:bCs/>
        <w:noProof/>
        <w:lang w:val="fr-FR"/>
      </w:rPr>
      <w:t>Erreur ! Il n'y a pas de texte répondant à ce style dans ce document.</w:t>
    </w:r>
    <w:r>
      <w:rPr>
        <w:b/>
      </w:rPr>
      <w:fldChar w:fldCharType="end"/>
    </w:r>
    <w:r w:rsidRPr="005C2446">
      <w:rPr>
        <w:b/>
      </w:rPr>
      <w:tab/>
    </w:r>
    <w:r w:rsidRPr="005C2446">
      <w:rPr>
        <w:b/>
      </w:rPr>
      <w:tab/>
    </w:r>
    <w:r>
      <w:rPr>
        <w:b/>
      </w:rPr>
      <w:t>DOSSIER N</w:t>
    </w:r>
    <w:r w:rsidRPr="0039270B">
      <w:rPr>
        <w:b/>
        <w:vertAlign w:val="superscript"/>
      </w:rPr>
      <w:t>o</w:t>
    </w:r>
    <w:r>
      <w:rPr>
        <w:b/>
      </w:rPr>
      <w:t xml:space="preserve"> : </w:t>
    </w:r>
    <w:r>
      <w:rPr>
        <w:b/>
      </w:rPr>
      <w:fldChar w:fldCharType="begin"/>
    </w:r>
    <w:r>
      <w:rPr>
        <w:b/>
      </w:rPr>
      <w:instrText xml:space="preserve"> STYLEREF  NoDossier  \* MERGEFORMAT </w:instrText>
    </w:r>
    <w:r>
      <w:rPr>
        <w:b/>
      </w:rPr>
      <w:fldChar w:fldCharType="separate"/>
    </w:r>
    <w:r w:rsidR="00AF3650">
      <w:rPr>
        <w:bCs/>
        <w:noProof/>
        <w:lang w:val="fr-FR"/>
      </w:rPr>
      <w:t>Erreur ! Il n'y a pas de texte répondant à ce style dans ce document.</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EE946" w14:textId="4466DDBF" w:rsidR="00C26456" w:rsidRDefault="00A240A6" w:rsidP="00BA34CC">
    <w:pPr>
      <w:pStyle w:val="Entte"/>
    </w:pPr>
    <w:r w:rsidRPr="00840D8A">
      <w:t>PROJET N</w:t>
    </w:r>
    <w:r w:rsidRPr="00A754A9">
      <w:rPr>
        <w:vertAlign w:val="superscript"/>
      </w:rPr>
      <w:t>o</w:t>
    </w:r>
    <w:r w:rsidRPr="00840D8A">
      <w:t> :</w:t>
    </w:r>
    <w:r w:rsidR="00C26456" w:rsidRPr="00840D8A">
      <w:tab/>
    </w:r>
    <w:r w:rsidR="00840D8A">
      <w:tab/>
    </w:r>
    <w:r w:rsidR="00840D8A">
      <w:tab/>
    </w:r>
    <w:r w:rsidR="00840D8A">
      <w:tab/>
    </w:r>
    <w:r w:rsidR="00840D8A">
      <w:tab/>
    </w:r>
    <w:r w:rsidR="00840D8A">
      <w:tab/>
    </w:r>
    <w:r w:rsidR="00840D8A">
      <w:tab/>
    </w:r>
    <w:r w:rsidR="00C26456" w:rsidRPr="00840D8A">
      <w:tab/>
      <w:t>DOSSIER N</w:t>
    </w:r>
    <w:r w:rsidR="00C26456" w:rsidRPr="00A754A9">
      <w:rPr>
        <w:vertAlign w:val="superscript"/>
      </w:rPr>
      <w:t>o</w:t>
    </w:r>
    <w:r w:rsidR="00C26456" w:rsidRPr="00840D8A">
      <w: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179B1" w14:textId="3C07E8B5" w:rsidR="00C26456" w:rsidRDefault="00C26456">
    <w:pPr>
      <w:pStyle w:val="En-tte"/>
    </w:pPr>
    <w:r w:rsidRPr="005C2446">
      <w:rPr>
        <w:b/>
      </w:rPr>
      <w:t>P</w:t>
    </w:r>
    <w:r>
      <w:rPr>
        <w:b/>
      </w:rPr>
      <w:t>ROJET N</w:t>
    </w:r>
    <w:r w:rsidRPr="0039270B">
      <w:rPr>
        <w:b/>
        <w:vertAlign w:val="superscript"/>
      </w:rPr>
      <w:t>o</w:t>
    </w:r>
    <w:r w:rsidRPr="005C2446">
      <w:rPr>
        <w:b/>
      </w:rPr>
      <w:t> :</w:t>
    </w:r>
    <w:r>
      <w:rPr>
        <w:b/>
      </w:rPr>
      <w:t xml:space="preserve"> </w:t>
    </w:r>
    <w:r>
      <w:rPr>
        <w:b/>
      </w:rPr>
      <w:fldChar w:fldCharType="begin"/>
    </w:r>
    <w:r>
      <w:rPr>
        <w:b/>
      </w:rPr>
      <w:instrText xml:space="preserve"> STYLEREF  NoProjet  \* MERGEFORMAT </w:instrText>
    </w:r>
    <w:r>
      <w:rPr>
        <w:b/>
      </w:rPr>
      <w:fldChar w:fldCharType="separate"/>
    </w:r>
    <w:r w:rsidR="004E737A">
      <w:rPr>
        <w:bCs/>
        <w:noProof/>
        <w:lang w:val="fr-FR"/>
      </w:rPr>
      <w:t>Erreur ! Il n'y a pas de texte répondant à ce style dans ce document.</w:t>
    </w:r>
    <w:r>
      <w:rPr>
        <w:b/>
      </w:rPr>
      <w:fldChar w:fldCharType="end"/>
    </w:r>
    <w:r w:rsidRPr="005C2446">
      <w:rPr>
        <w:b/>
      </w:rPr>
      <w:tab/>
    </w:r>
    <w:r w:rsidRPr="005C2446">
      <w:rPr>
        <w:b/>
      </w:rPr>
      <w:tab/>
    </w:r>
    <w:r>
      <w:rPr>
        <w:b/>
      </w:rPr>
      <w:t>DOSSIER N</w:t>
    </w:r>
    <w:r w:rsidRPr="0039270B">
      <w:rPr>
        <w:b/>
        <w:vertAlign w:val="superscript"/>
      </w:rPr>
      <w:t>o</w:t>
    </w:r>
    <w:r>
      <w:rPr>
        <w:b/>
      </w:rPr>
      <w:t>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66CAB" w14:textId="68534262" w:rsidR="00C26456" w:rsidRPr="00746B77" w:rsidRDefault="00D70550" w:rsidP="00CD6D5A">
    <w:pPr>
      <w:pStyle w:val="Entte"/>
    </w:pPr>
    <w:r w:rsidRPr="00A620E2">
      <w:t>PROJET N</w:t>
    </w:r>
    <w:r w:rsidRPr="005870FF">
      <w:rPr>
        <w:vertAlign w:val="superscript"/>
      </w:rPr>
      <w:t>o</w:t>
    </w:r>
    <w:r w:rsidRPr="00A620E2">
      <w:t> :</w:t>
    </w:r>
    <w:r w:rsidRPr="00A620E2">
      <w:tab/>
    </w:r>
    <w:r w:rsidRPr="00A620E2">
      <w:tab/>
    </w:r>
    <w:r>
      <w:tab/>
    </w:r>
    <w:r>
      <w:tab/>
    </w:r>
    <w:r>
      <w:tab/>
    </w:r>
    <w:r>
      <w:tab/>
    </w:r>
    <w:r>
      <w:tab/>
    </w:r>
    <w:r>
      <w:tab/>
    </w:r>
    <w:r>
      <w:tab/>
    </w:r>
    <w:r w:rsidRPr="00A620E2">
      <w:t>DOSSIER N</w:t>
    </w:r>
    <w:r w:rsidRPr="005870FF">
      <w:rPr>
        <w:vertAlign w:val="superscript"/>
      </w:rPr>
      <w:t>o</w:t>
    </w:r>
    <w:r w:rsidRPr="00A620E2">
      <w:t xml:space="preserve"> :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39537" w14:textId="7CEA0854" w:rsidR="00D70550" w:rsidRPr="00A620E2" w:rsidRDefault="00D70550" w:rsidP="00D70550">
    <w:pPr>
      <w:pStyle w:val="Entte"/>
    </w:pPr>
    <w:r w:rsidRPr="00A620E2">
      <w:t>PROJET N</w:t>
    </w:r>
    <w:r w:rsidRPr="005870FF">
      <w:rPr>
        <w:vertAlign w:val="superscript"/>
      </w:rPr>
      <w:t>o</w:t>
    </w:r>
    <w:r w:rsidRPr="00A620E2">
      <w:t> :</w:t>
    </w:r>
    <w:r w:rsidRPr="00A620E2">
      <w:tab/>
    </w:r>
    <w:r w:rsidRPr="00A620E2">
      <w:tab/>
    </w:r>
    <w:r w:rsidR="004F3691">
      <w:tab/>
    </w:r>
    <w:r w:rsidR="004F3691">
      <w:tab/>
    </w:r>
    <w:r w:rsidR="004F3691">
      <w:tab/>
    </w:r>
    <w:r w:rsidR="004F3691">
      <w:tab/>
    </w:r>
    <w:r w:rsidR="004F3691">
      <w:tab/>
    </w:r>
    <w:r w:rsidR="004F3691">
      <w:tab/>
    </w:r>
    <w:r w:rsidR="004F3691">
      <w:tab/>
    </w:r>
    <w:r w:rsidR="004F3691">
      <w:tab/>
    </w:r>
    <w:r w:rsidR="004F3691">
      <w:tab/>
    </w:r>
    <w:r w:rsidR="004F3691">
      <w:tab/>
    </w:r>
    <w:r w:rsidR="004F3691">
      <w:tab/>
    </w:r>
    <w:r w:rsidR="00B878A3">
      <w:tab/>
    </w:r>
    <w:r w:rsidR="00B878A3">
      <w:tab/>
    </w:r>
    <w:r w:rsidR="00B878A3">
      <w:tab/>
    </w:r>
    <w:r w:rsidR="00B878A3">
      <w:tab/>
    </w:r>
    <w:r w:rsidR="00B878A3">
      <w:tab/>
    </w:r>
    <w:r w:rsidRPr="00A620E2">
      <w:t>DOSSIER N</w:t>
    </w:r>
    <w:r w:rsidRPr="005870FF">
      <w:rPr>
        <w:vertAlign w:val="superscript"/>
      </w:rPr>
      <w:t>o</w:t>
    </w:r>
    <w:r w:rsidRPr="00A620E2">
      <w:t xml:space="preserve"> : </w:t>
    </w:r>
  </w:p>
  <w:p w14:paraId="4DDF249F" w14:textId="05350A64" w:rsidR="00C26456" w:rsidRPr="00746B77" w:rsidRDefault="00C26456" w:rsidP="00746B77">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D1FA1" w14:textId="397B7C57" w:rsidR="00C26456" w:rsidRDefault="00C26456">
    <w:pPr>
      <w:pStyle w:val="En-tte"/>
    </w:pPr>
  </w:p>
  <w:p w14:paraId="078F3344" w14:textId="77777777" w:rsidR="00FB1FB8" w:rsidRDefault="00FB1FB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20F7C" w14:textId="77777777" w:rsidR="00097B30" w:rsidRPr="00A620E2" w:rsidRDefault="00097B30" w:rsidP="00097B30">
    <w:pPr>
      <w:pStyle w:val="Entte"/>
    </w:pPr>
    <w:r w:rsidRPr="00A620E2">
      <w:t>PROJET N</w:t>
    </w:r>
    <w:r w:rsidRPr="005870FF">
      <w:rPr>
        <w:vertAlign w:val="superscript"/>
      </w:rPr>
      <w:t>o</w:t>
    </w:r>
    <w:r w:rsidRPr="00A620E2">
      <w:t> :</w:t>
    </w:r>
    <w:r w:rsidRPr="00A620E2">
      <w:tab/>
    </w:r>
    <w:r w:rsidRPr="00A620E2">
      <w:tab/>
    </w:r>
    <w:r>
      <w:tab/>
    </w:r>
    <w:r>
      <w:tab/>
    </w:r>
    <w:r>
      <w:tab/>
    </w:r>
    <w:r>
      <w:tab/>
    </w:r>
    <w:r>
      <w:tab/>
    </w:r>
    <w:r>
      <w:tab/>
    </w:r>
    <w:r>
      <w:tab/>
    </w:r>
    <w:r w:rsidRPr="00A620E2">
      <w:t>DOSSIER N</w:t>
    </w:r>
    <w:r w:rsidRPr="005870FF">
      <w:rPr>
        <w:vertAlign w:val="superscript"/>
      </w:rPr>
      <w:t>o</w:t>
    </w:r>
    <w:r w:rsidRPr="00A620E2">
      <w:t xml:space="preserve"> : </w:t>
    </w:r>
  </w:p>
  <w:p w14:paraId="3906EC51" w14:textId="77777777" w:rsidR="00FB1FB8" w:rsidRPr="00097B30" w:rsidRDefault="00FB1FB8" w:rsidP="00097B30">
    <w:pPr>
      <w:pStyle w:val="En-tt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D6869" w14:textId="41F39A83" w:rsidR="00C26456" w:rsidRDefault="00C2645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03CE"/>
    <w:multiLevelType w:val="hybridMultilevel"/>
    <w:tmpl w:val="80C69F84"/>
    <w:lvl w:ilvl="0" w:tplc="FFFFFFFF">
      <w:start w:val="1"/>
      <w:numFmt w:val="lowerLetter"/>
      <w:pStyle w:val="Stylea"/>
      <w:lvlText w:val="%1)"/>
      <w:lvlJc w:val="left"/>
      <w:pPr>
        <w:tabs>
          <w:tab w:val="num" w:pos="1973"/>
        </w:tabs>
        <w:ind w:left="1973" w:hanging="555"/>
      </w:pPr>
      <w:rPr>
        <w:rFonts w:hint="default"/>
      </w:rPr>
    </w:lvl>
    <w:lvl w:ilvl="1" w:tplc="FFFFFFFF" w:tentative="1">
      <w:start w:val="1"/>
      <w:numFmt w:val="lowerLetter"/>
      <w:lvlText w:val="%2."/>
      <w:lvlJc w:val="left"/>
      <w:pPr>
        <w:tabs>
          <w:tab w:val="num" w:pos="2498"/>
        </w:tabs>
        <w:ind w:left="2498" w:hanging="360"/>
      </w:pPr>
    </w:lvl>
    <w:lvl w:ilvl="2" w:tplc="FFFFFFFF" w:tentative="1">
      <w:start w:val="1"/>
      <w:numFmt w:val="lowerRoman"/>
      <w:lvlText w:val="%3."/>
      <w:lvlJc w:val="right"/>
      <w:pPr>
        <w:tabs>
          <w:tab w:val="num" w:pos="3218"/>
        </w:tabs>
        <w:ind w:left="3218" w:hanging="180"/>
      </w:pPr>
    </w:lvl>
    <w:lvl w:ilvl="3" w:tplc="FFFFFFFF" w:tentative="1">
      <w:start w:val="1"/>
      <w:numFmt w:val="decimal"/>
      <w:lvlText w:val="%4."/>
      <w:lvlJc w:val="left"/>
      <w:pPr>
        <w:tabs>
          <w:tab w:val="num" w:pos="3938"/>
        </w:tabs>
        <w:ind w:left="3938" w:hanging="360"/>
      </w:pPr>
    </w:lvl>
    <w:lvl w:ilvl="4" w:tplc="FFFFFFFF" w:tentative="1">
      <w:start w:val="1"/>
      <w:numFmt w:val="lowerLetter"/>
      <w:lvlText w:val="%5."/>
      <w:lvlJc w:val="left"/>
      <w:pPr>
        <w:tabs>
          <w:tab w:val="num" w:pos="4658"/>
        </w:tabs>
        <w:ind w:left="4658" w:hanging="360"/>
      </w:pPr>
    </w:lvl>
    <w:lvl w:ilvl="5" w:tplc="FFFFFFFF" w:tentative="1">
      <w:start w:val="1"/>
      <w:numFmt w:val="lowerRoman"/>
      <w:lvlText w:val="%6."/>
      <w:lvlJc w:val="right"/>
      <w:pPr>
        <w:tabs>
          <w:tab w:val="num" w:pos="5378"/>
        </w:tabs>
        <w:ind w:left="5378" w:hanging="180"/>
      </w:pPr>
    </w:lvl>
    <w:lvl w:ilvl="6" w:tplc="FFFFFFFF" w:tentative="1">
      <w:start w:val="1"/>
      <w:numFmt w:val="decimal"/>
      <w:lvlText w:val="%7."/>
      <w:lvlJc w:val="left"/>
      <w:pPr>
        <w:tabs>
          <w:tab w:val="num" w:pos="6098"/>
        </w:tabs>
        <w:ind w:left="6098" w:hanging="360"/>
      </w:pPr>
    </w:lvl>
    <w:lvl w:ilvl="7" w:tplc="FFFFFFFF" w:tentative="1">
      <w:start w:val="1"/>
      <w:numFmt w:val="lowerLetter"/>
      <w:lvlText w:val="%8."/>
      <w:lvlJc w:val="left"/>
      <w:pPr>
        <w:tabs>
          <w:tab w:val="num" w:pos="6818"/>
        </w:tabs>
        <w:ind w:left="6818" w:hanging="360"/>
      </w:pPr>
    </w:lvl>
    <w:lvl w:ilvl="8" w:tplc="FFFFFFFF" w:tentative="1">
      <w:start w:val="1"/>
      <w:numFmt w:val="lowerRoman"/>
      <w:lvlText w:val="%9."/>
      <w:lvlJc w:val="right"/>
      <w:pPr>
        <w:tabs>
          <w:tab w:val="num" w:pos="7538"/>
        </w:tabs>
        <w:ind w:left="7538" w:hanging="180"/>
      </w:pPr>
    </w:lvl>
  </w:abstractNum>
  <w:abstractNum w:abstractNumId="1" w15:restartNumberingAfterBreak="0">
    <w:nsid w:val="066E60A3"/>
    <w:multiLevelType w:val="hybridMultilevel"/>
    <w:tmpl w:val="D18804D0"/>
    <w:lvl w:ilvl="0" w:tplc="D7D6C606">
      <w:start w:val="9"/>
      <w:numFmt w:val="bullet"/>
      <w:pStyle w:val="Puce2"/>
      <w:lvlText w:val="-"/>
      <w:lvlJc w:val="left"/>
      <w:pPr>
        <w:ind w:left="1500" w:hanging="360"/>
      </w:pPr>
      <w:rPr>
        <w:rFonts w:ascii="Arial" w:eastAsia="Times New Roman" w:hAnsi="Arial" w:cs="Arial" w:hint="default"/>
      </w:rPr>
    </w:lvl>
    <w:lvl w:ilvl="1" w:tplc="0C0C0003" w:tentative="1">
      <w:start w:val="1"/>
      <w:numFmt w:val="bullet"/>
      <w:lvlText w:val="o"/>
      <w:lvlJc w:val="left"/>
      <w:pPr>
        <w:ind w:left="2220" w:hanging="360"/>
      </w:pPr>
      <w:rPr>
        <w:rFonts w:ascii="Courier New" w:hAnsi="Courier New" w:cs="Courier New" w:hint="default"/>
      </w:rPr>
    </w:lvl>
    <w:lvl w:ilvl="2" w:tplc="0C0C0005" w:tentative="1">
      <w:start w:val="1"/>
      <w:numFmt w:val="bullet"/>
      <w:lvlText w:val=""/>
      <w:lvlJc w:val="left"/>
      <w:pPr>
        <w:ind w:left="2940" w:hanging="360"/>
      </w:pPr>
      <w:rPr>
        <w:rFonts w:ascii="Wingdings" w:hAnsi="Wingdings" w:hint="default"/>
      </w:rPr>
    </w:lvl>
    <w:lvl w:ilvl="3" w:tplc="0C0C0001" w:tentative="1">
      <w:start w:val="1"/>
      <w:numFmt w:val="bullet"/>
      <w:lvlText w:val=""/>
      <w:lvlJc w:val="left"/>
      <w:pPr>
        <w:ind w:left="3660" w:hanging="360"/>
      </w:pPr>
      <w:rPr>
        <w:rFonts w:ascii="Symbol" w:hAnsi="Symbol" w:hint="default"/>
      </w:rPr>
    </w:lvl>
    <w:lvl w:ilvl="4" w:tplc="0C0C0003" w:tentative="1">
      <w:start w:val="1"/>
      <w:numFmt w:val="bullet"/>
      <w:lvlText w:val="o"/>
      <w:lvlJc w:val="left"/>
      <w:pPr>
        <w:ind w:left="4380" w:hanging="360"/>
      </w:pPr>
      <w:rPr>
        <w:rFonts w:ascii="Courier New" w:hAnsi="Courier New" w:cs="Courier New" w:hint="default"/>
      </w:rPr>
    </w:lvl>
    <w:lvl w:ilvl="5" w:tplc="0C0C0005" w:tentative="1">
      <w:start w:val="1"/>
      <w:numFmt w:val="bullet"/>
      <w:lvlText w:val=""/>
      <w:lvlJc w:val="left"/>
      <w:pPr>
        <w:ind w:left="5100" w:hanging="360"/>
      </w:pPr>
      <w:rPr>
        <w:rFonts w:ascii="Wingdings" w:hAnsi="Wingdings" w:hint="default"/>
      </w:rPr>
    </w:lvl>
    <w:lvl w:ilvl="6" w:tplc="0C0C0001" w:tentative="1">
      <w:start w:val="1"/>
      <w:numFmt w:val="bullet"/>
      <w:lvlText w:val=""/>
      <w:lvlJc w:val="left"/>
      <w:pPr>
        <w:ind w:left="5820" w:hanging="360"/>
      </w:pPr>
      <w:rPr>
        <w:rFonts w:ascii="Symbol" w:hAnsi="Symbol" w:hint="default"/>
      </w:rPr>
    </w:lvl>
    <w:lvl w:ilvl="7" w:tplc="0C0C0003" w:tentative="1">
      <w:start w:val="1"/>
      <w:numFmt w:val="bullet"/>
      <w:lvlText w:val="o"/>
      <w:lvlJc w:val="left"/>
      <w:pPr>
        <w:ind w:left="6540" w:hanging="360"/>
      </w:pPr>
      <w:rPr>
        <w:rFonts w:ascii="Courier New" w:hAnsi="Courier New" w:cs="Courier New" w:hint="default"/>
      </w:rPr>
    </w:lvl>
    <w:lvl w:ilvl="8" w:tplc="0C0C0005" w:tentative="1">
      <w:start w:val="1"/>
      <w:numFmt w:val="bullet"/>
      <w:lvlText w:val=""/>
      <w:lvlJc w:val="left"/>
      <w:pPr>
        <w:ind w:left="7260" w:hanging="360"/>
      </w:pPr>
      <w:rPr>
        <w:rFonts w:ascii="Wingdings" w:hAnsi="Wingdings" w:hint="default"/>
      </w:rPr>
    </w:lvl>
  </w:abstractNum>
  <w:abstractNum w:abstractNumId="2" w15:restartNumberingAfterBreak="0">
    <w:nsid w:val="0DDE21D1"/>
    <w:multiLevelType w:val="multilevel"/>
    <w:tmpl w:val="C6287D06"/>
    <w:styleLink w:val="masqu-puces"/>
    <w:lvl w:ilvl="0">
      <w:start w:val="1"/>
      <w:numFmt w:val="bullet"/>
      <w:lvlText w:val=""/>
      <w:lvlJc w:val="left"/>
      <w:pPr>
        <w:tabs>
          <w:tab w:val="num" w:pos="360"/>
        </w:tabs>
        <w:ind w:left="360" w:hanging="360"/>
      </w:pPr>
      <w:rPr>
        <w:rFonts w:ascii="Symbol" w:hAnsi="Symbol"/>
        <w:color w:val="0000FF"/>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FC2DE2"/>
    <w:multiLevelType w:val="hybridMultilevel"/>
    <w:tmpl w:val="ED1A8370"/>
    <w:lvl w:ilvl="0" w:tplc="F81AAA84">
      <w:start w:val="1"/>
      <w:numFmt w:val="decimal"/>
      <w:pStyle w:val="puces-numrotes"/>
      <w:lvlText w:val="%1)"/>
      <w:lvlJc w:val="left"/>
      <w:pPr>
        <w:tabs>
          <w:tab w:val="num" w:pos="992"/>
        </w:tabs>
        <w:ind w:left="720" w:hanging="360"/>
      </w:pPr>
      <w:rPr>
        <w:rFonts w:ascii="Arial" w:hAnsi="Arial" w:cs="Arial" w:hint="default"/>
        <w:color w:val="auto"/>
      </w:rPr>
    </w:lvl>
    <w:lvl w:ilvl="1" w:tplc="0C0C0019" w:tentative="1">
      <w:start w:val="1"/>
      <w:numFmt w:val="lowerLetter"/>
      <w:lvlText w:val="%2."/>
      <w:lvlJc w:val="left"/>
      <w:pPr>
        <w:tabs>
          <w:tab w:val="num" w:pos="1440"/>
        </w:tabs>
        <w:ind w:left="1440" w:hanging="360"/>
      </w:pPr>
    </w:lvl>
    <w:lvl w:ilvl="2" w:tplc="0C0C001B" w:tentative="1">
      <w:start w:val="1"/>
      <w:numFmt w:val="lowerRoman"/>
      <w:lvlText w:val="%3."/>
      <w:lvlJc w:val="right"/>
      <w:pPr>
        <w:tabs>
          <w:tab w:val="num" w:pos="2160"/>
        </w:tabs>
        <w:ind w:left="2160" w:hanging="180"/>
      </w:pPr>
    </w:lvl>
    <w:lvl w:ilvl="3" w:tplc="0C0C000F" w:tentative="1">
      <w:start w:val="1"/>
      <w:numFmt w:val="decimal"/>
      <w:lvlText w:val="%4."/>
      <w:lvlJc w:val="left"/>
      <w:pPr>
        <w:tabs>
          <w:tab w:val="num" w:pos="2880"/>
        </w:tabs>
        <w:ind w:left="2880" w:hanging="360"/>
      </w:pPr>
    </w:lvl>
    <w:lvl w:ilvl="4" w:tplc="0C0C0019" w:tentative="1">
      <w:start w:val="1"/>
      <w:numFmt w:val="lowerLetter"/>
      <w:lvlText w:val="%5."/>
      <w:lvlJc w:val="left"/>
      <w:pPr>
        <w:tabs>
          <w:tab w:val="num" w:pos="3600"/>
        </w:tabs>
        <w:ind w:left="3600" w:hanging="360"/>
      </w:pPr>
    </w:lvl>
    <w:lvl w:ilvl="5" w:tplc="0C0C001B" w:tentative="1">
      <w:start w:val="1"/>
      <w:numFmt w:val="lowerRoman"/>
      <w:lvlText w:val="%6."/>
      <w:lvlJc w:val="right"/>
      <w:pPr>
        <w:tabs>
          <w:tab w:val="num" w:pos="4320"/>
        </w:tabs>
        <w:ind w:left="4320" w:hanging="180"/>
      </w:pPr>
    </w:lvl>
    <w:lvl w:ilvl="6" w:tplc="0C0C000F" w:tentative="1">
      <w:start w:val="1"/>
      <w:numFmt w:val="decimal"/>
      <w:lvlText w:val="%7."/>
      <w:lvlJc w:val="left"/>
      <w:pPr>
        <w:tabs>
          <w:tab w:val="num" w:pos="5040"/>
        </w:tabs>
        <w:ind w:left="5040" w:hanging="360"/>
      </w:pPr>
    </w:lvl>
    <w:lvl w:ilvl="7" w:tplc="0C0C0019" w:tentative="1">
      <w:start w:val="1"/>
      <w:numFmt w:val="lowerLetter"/>
      <w:lvlText w:val="%8."/>
      <w:lvlJc w:val="left"/>
      <w:pPr>
        <w:tabs>
          <w:tab w:val="num" w:pos="5760"/>
        </w:tabs>
        <w:ind w:left="5760" w:hanging="360"/>
      </w:pPr>
    </w:lvl>
    <w:lvl w:ilvl="8" w:tplc="0C0C001B" w:tentative="1">
      <w:start w:val="1"/>
      <w:numFmt w:val="lowerRoman"/>
      <w:lvlText w:val="%9."/>
      <w:lvlJc w:val="right"/>
      <w:pPr>
        <w:tabs>
          <w:tab w:val="num" w:pos="6480"/>
        </w:tabs>
        <w:ind w:left="6480" w:hanging="180"/>
      </w:pPr>
    </w:lvl>
  </w:abstractNum>
  <w:abstractNum w:abstractNumId="4" w15:restartNumberingAfterBreak="0">
    <w:nsid w:val="1537142C"/>
    <w:multiLevelType w:val="hybridMultilevel"/>
    <w:tmpl w:val="87D21958"/>
    <w:lvl w:ilvl="0" w:tplc="EE3283F6">
      <w:start w:val="1"/>
      <w:numFmt w:val="bullet"/>
      <w:pStyle w:val="Liste1"/>
      <w:lvlText w:val=""/>
      <w:lvlJc w:val="left"/>
      <w:pPr>
        <w:tabs>
          <w:tab w:val="num" w:pos="720"/>
        </w:tabs>
        <w:ind w:left="720" w:hanging="360"/>
      </w:pPr>
      <w:rPr>
        <w:rFonts w:ascii="Symbol" w:hAnsi="Symbol" w:hint="default"/>
      </w:rPr>
    </w:lvl>
    <w:lvl w:ilvl="1" w:tplc="FFF4D61A">
      <w:start w:val="1"/>
      <w:numFmt w:val="bullet"/>
      <w:lvlText w:val="o"/>
      <w:lvlJc w:val="left"/>
      <w:pPr>
        <w:tabs>
          <w:tab w:val="num" w:pos="1440"/>
        </w:tabs>
        <w:ind w:left="1440" w:hanging="360"/>
      </w:pPr>
      <w:rPr>
        <w:rFonts w:ascii="Courier New" w:hAnsi="Courier New" w:cs="Courier New" w:hint="default"/>
      </w:rPr>
    </w:lvl>
    <w:lvl w:ilvl="2" w:tplc="3FEC9404" w:tentative="1">
      <w:start w:val="1"/>
      <w:numFmt w:val="bullet"/>
      <w:lvlText w:val=""/>
      <w:lvlJc w:val="left"/>
      <w:pPr>
        <w:tabs>
          <w:tab w:val="num" w:pos="2160"/>
        </w:tabs>
        <w:ind w:left="2160" w:hanging="360"/>
      </w:pPr>
      <w:rPr>
        <w:rFonts w:ascii="Wingdings" w:hAnsi="Wingdings" w:hint="default"/>
      </w:rPr>
    </w:lvl>
    <w:lvl w:ilvl="3" w:tplc="E1588486" w:tentative="1">
      <w:start w:val="1"/>
      <w:numFmt w:val="bullet"/>
      <w:lvlText w:val=""/>
      <w:lvlJc w:val="left"/>
      <w:pPr>
        <w:tabs>
          <w:tab w:val="num" w:pos="2880"/>
        </w:tabs>
        <w:ind w:left="2880" w:hanging="360"/>
      </w:pPr>
      <w:rPr>
        <w:rFonts w:ascii="Symbol" w:hAnsi="Symbol" w:hint="default"/>
      </w:rPr>
    </w:lvl>
    <w:lvl w:ilvl="4" w:tplc="A34AD380" w:tentative="1">
      <w:start w:val="1"/>
      <w:numFmt w:val="bullet"/>
      <w:lvlText w:val="o"/>
      <w:lvlJc w:val="left"/>
      <w:pPr>
        <w:tabs>
          <w:tab w:val="num" w:pos="3600"/>
        </w:tabs>
        <w:ind w:left="3600" w:hanging="360"/>
      </w:pPr>
      <w:rPr>
        <w:rFonts w:ascii="Courier New" w:hAnsi="Courier New" w:cs="Courier New" w:hint="default"/>
      </w:rPr>
    </w:lvl>
    <w:lvl w:ilvl="5" w:tplc="636242F2" w:tentative="1">
      <w:start w:val="1"/>
      <w:numFmt w:val="bullet"/>
      <w:lvlText w:val=""/>
      <w:lvlJc w:val="left"/>
      <w:pPr>
        <w:tabs>
          <w:tab w:val="num" w:pos="4320"/>
        </w:tabs>
        <w:ind w:left="4320" w:hanging="360"/>
      </w:pPr>
      <w:rPr>
        <w:rFonts w:ascii="Wingdings" w:hAnsi="Wingdings" w:hint="default"/>
      </w:rPr>
    </w:lvl>
    <w:lvl w:ilvl="6" w:tplc="C2FCDC06" w:tentative="1">
      <w:start w:val="1"/>
      <w:numFmt w:val="bullet"/>
      <w:lvlText w:val=""/>
      <w:lvlJc w:val="left"/>
      <w:pPr>
        <w:tabs>
          <w:tab w:val="num" w:pos="5040"/>
        </w:tabs>
        <w:ind w:left="5040" w:hanging="360"/>
      </w:pPr>
      <w:rPr>
        <w:rFonts w:ascii="Symbol" w:hAnsi="Symbol" w:hint="default"/>
      </w:rPr>
    </w:lvl>
    <w:lvl w:ilvl="7" w:tplc="872E65EC" w:tentative="1">
      <w:start w:val="1"/>
      <w:numFmt w:val="bullet"/>
      <w:lvlText w:val="o"/>
      <w:lvlJc w:val="left"/>
      <w:pPr>
        <w:tabs>
          <w:tab w:val="num" w:pos="5760"/>
        </w:tabs>
        <w:ind w:left="5760" w:hanging="360"/>
      </w:pPr>
      <w:rPr>
        <w:rFonts w:ascii="Courier New" w:hAnsi="Courier New" w:cs="Courier New" w:hint="default"/>
      </w:rPr>
    </w:lvl>
    <w:lvl w:ilvl="8" w:tplc="AACA7AF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B829B9"/>
    <w:multiLevelType w:val="multilevel"/>
    <w:tmpl w:val="D55E10D6"/>
    <w:lvl w:ilvl="0">
      <w:start w:val="1"/>
      <w:numFmt w:val="decimal"/>
      <w:pStyle w:val="Titre1-annexe2"/>
      <w:lvlText w:val="%1."/>
      <w:lvlJc w:val="left"/>
      <w:pPr>
        <w:tabs>
          <w:tab w:val="num" w:pos="630"/>
        </w:tabs>
        <w:ind w:left="630" w:hanging="630"/>
      </w:pPr>
      <w:rPr>
        <w:rFonts w:hint="default"/>
      </w:rPr>
    </w:lvl>
    <w:lvl w:ilvl="1">
      <w:start w:val="1"/>
      <w:numFmt w:val="decimal"/>
      <w:pStyle w:val="Titre2-annexe2"/>
      <w:lvlText w:val="%1.%2"/>
      <w:lvlJc w:val="left"/>
      <w:pPr>
        <w:tabs>
          <w:tab w:val="num" w:pos="72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9D624F5"/>
    <w:multiLevelType w:val="multilevel"/>
    <w:tmpl w:val="DB24944E"/>
    <w:lvl w:ilvl="0">
      <w:start w:val="1"/>
      <w:numFmt w:val="decimal"/>
      <w:pStyle w:val="StyleTitre2Avant6pt"/>
      <w:lvlText w:val="%1"/>
      <w:lvlJc w:val="left"/>
      <w:pPr>
        <w:tabs>
          <w:tab w:val="num" w:pos="1152"/>
        </w:tabs>
        <w:ind w:left="1152" w:hanging="432"/>
      </w:pPr>
      <w:rPr>
        <w:rFonts w:hint="default"/>
      </w:rPr>
    </w:lvl>
    <w:lvl w:ilvl="1">
      <w:start w:val="1"/>
      <w:numFmt w:val="decimal"/>
      <w:pStyle w:val="StyleTitre2Avant6pt"/>
      <w:lvlText w:val="%1.%2"/>
      <w:lvlJc w:val="left"/>
      <w:pPr>
        <w:tabs>
          <w:tab w:val="num" w:pos="1296"/>
        </w:tabs>
        <w:ind w:left="1296" w:hanging="576"/>
      </w:pPr>
      <w:rPr>
        <w:rFonts w:hint="default"/>
      </w:rPr>
    </w:lvl>
    <w:lvl w:ilvl="2">
      <w:start w:val="1"/>
      <w:numFmt w:val="decimal"/>
      <w:pStyle w:val="StyleTitre3Avant6pt"/>
      <w:lvlText w:val="%1.%2.%3"/>
      <w:lvlJc w:val="left"/>
      <w:pPr>
        <w:tabs>
          <w:tab w:val="num" w:pos="1440"/>
        </w:tabs>
        <w:ind w:left="1440" w:hanging="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2C9E5714"/>
    <w:multiLevelType w:val="hybridMultilevel"/>
    <w:tmpl w:val="7BB41D1E"/>
    <w:lvl w:ilvl="0" w:tplc="5A9C8D1C">
      <w:start w:val="1"/>
      <w:numFmt w:val="bullet"/>
      <w:pStyle w:val="Puce"/>
      <w:lvlText w:val=""/>
      <w:lvlJc w:val="left"/>
      <w:pPr>
        <w:tabs>
          <w:tab w:val="num" w:pos="360"/>
        </w:tabs>
        <w:ind w:left="360" w:hanging="360"/>
      </w:pPr>
      <w:rPr>
        <w:rFonts w:ascii="Symbol" w:hAnsi="Symbol" w:hint="default"/>
        <w:color w:val="auto"/>
        <w:sz w:val="20"/>
        <w:szCs w:val="20"/>
        <w:u w:color="00B0F0"/>
      </w:rPr>
    </w:lvl>
    <w:lvl w:ilvl="1" w:tplc="0C0C0003">
      <w:start w:val="1"/>
      <w:numFmt w:val="bullet"/>
      <w:lvlText w:val="o"/>
      <w:lvlJc w:val="left"/>
      <w:pPr>
        <w:tabs>
          <w:tab w:val="num" w:pos="1080"/>
        </w:tabs>
        <w:ind w:left="1080" w:hanging="360"/>
      </w:pPr>
      <w:rPr>
        <w:rFonts w:ascii="Courier New" w:hAnsi="Courier New" w:cs="Courier New" w:hint="default"/>
      </w:rPr>
    </w:lvl>
    <w:lvl w:ilvl="2" w:tplc="0C0C0005" w:tentative="1">
      <w:start w:val="1"/>
      <w:numFmt w:val="bullet"/>
      <w:lvlText w:val=""/>
      <w:lvlJc w:val="left"/>
      <w:pPr>
        <w:tabs>
          <w:tab w:val="num" w:pos="1800"/>
        </w:tabs>
        <w:ind w:left="1800" w:hanging="360"/>
      </w:pPr>
      <w:rPr>
        <w:rFonts w:ascii="Wingdings" w:hAnsi="Wingdings" w:hint="default"/>
      </w:rPr>
    </w:lvl>
    <w:lvl w:ilvl="3" w:tplc="0C0C0001" w:tentative="1">
      <w:start w:val="1"/>
      <w:numFmt w:val="bullet"/>
      <w:lvlText w:val=""/>
      <w:lvlJc w:val="left"/>
      <w:pPr>
        <w:tabs>
          <w:tab w:val="num" w:pos="2520"/>
        </w:tabs>
        <w:ind w:left="2520" w:hanging="360"/>
      </w:pPr>
      <w:rPr>
        <w:rFonts w:ascii="Symbol" w:hAnsi="Symbol" w:hint="default"/>
      </w:rPr>
    </w:lvl>
    <w:lvl w:ilvl="4" w:tplc="0C0C0003" w:tentative="1">
      <w:start w:val="1"/>
      <w:numFmt w:val="bullet"/>
      <w:lvlText w:val="o"/>
      <w:lvlJc w:val="left"/>
      <w:pPr>
        <w:tabs>
          <w:tab w:val="num" w:pos="3240"/>
        </w:tabs>
        <w:ind w:left="3240" w:hanging="360"/>
      </w:pPr>
      <w:rPr>
        <w:rFonts w:ascii="Courier New" w:hAnsi="Courier New" w:cs="Courier New" w:hint="default"/>
      </w:rPr>
    </w:lvl>
    <w:lvl w:ilvl="5" w:tplc="0C0C0005" w:tentative="1">
      <w:start w:val="1"/>
      <w:numFmt w:val="bullet"/>
      <w:lvlText w:val=""/>
      <w:lvlJc w:val="left"/>
      <w:pPr>
        <w:tabs>
          <w:tab w:val="num" w:pos="3960"/>
        </w:tabs>
        <w:ind w:left="3960" w:hanging="360"/>
      </w:pPr>
      <w:rPr>
        <w:rFonts w:ascii="Wingdings" w:hAnsi="Wingdings" w:hint="default"/>
      </w:rPr>
    </w:lvl>
    <w:lvl w:ilvl="6" w:tplc="0C0C0001" w:tentative="1">
      <w:start w:val="1"/>
      <w:numFmt w:val="bullet"/>
      <w:lvlText w:val=""/>
      <w:lvlJc w:val="left"/>
      <w:pPr>
        <w:tabs>
          <w:tab w:val="num" w:pos="4680"/>
        </w:tabs>
        <w:ind w:left="4680" w:hanging="360"/>
      </w:pPr>
      <w:rPr>
        <w:rFonts w:ascii="Symbol" w:hAnsi="Symbol" w:hint="default"/>
      </w:rPr>
    </w:lvl>
    <w:lvl w:ilvl="7" w:tplc="0C0C0003" w:tentative="1">
      <w:start w:val="1"/>
      <w:numFmt w:val="bullet"/>
      <w:lvlText w:val="o"/>
      <w:lvlJc w:val="left"/>
      <w:pPr>
        <w:tabs>
          <w:tab w:val="num" w:pos="5400"/>
        </w:tabs>
        <w:ind w:left="5400" w:hanging="360"/>
      </w:pPr>
      <w:rPr>
        <w:rFonts w:ascii="Courier New" w:hAnsi="Courier New" w:cs="Courier New" w:hint="default"/>
      </w:rPr>
    </w:lvl>
    <w:lvl w:ilvl="8" w:tplc="0C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91C23F8"/>
    <w:multiLevelType w:val="hybridMultilevel"/>
    <w:tmpl w:val="2984138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 w15:restartNumberingAfterBreak="0">
    <w:nsid w:val="3C2F0990"/>
    <w:multiLevelType w:val="hybridMultilevel"/>
    <w:tmpl w:val="684A7EB2"/>
    <w:lvl w:ilvl="0" w:tplc="A8FC4CEC">
      <w:start w:val="1"/>
      <w:numFmt w:val="bullet"/>
      <w:pStyle w:val="Devis-Puces1"/>
      <w:lvlText w:val=""/>
      <w:lvlJc w:val="left"/>
      <w:pPr>
        <w:ind w:left="1069" w:hanging="360"/>
      </w:pPr>
      <w:rPr>
        <w:rFonts w:ascii="Wingdings" w:hAnsi="Wingdings" w:hint="default"/>
        <w:b w:val="0"/>
        <w:i w:val="0"/>
        <w:spacing w:val="0"/>
        <w:w w:val="100"/>
        <w:kern w:val="0"/>
        <w:position w:val="0"/>
        <w:sz w:val="18"/>
      </w:rPr>
    </w:lvl>
    <w:lvl w:ilvl="1" w:tplc="0C0C0003" w:tentative="1">
      <w:start w:val="1"/>
      <w:numFmt w:val="bullet"/>
      <w:lvlText w:val="o"/>
      <w:lvlJc w:val="left"/>
      <w:pPr>
        <w:ind w:left="2149" w:hanging="360"/>
      </w:pPr>
      <w:rPr>
        <w:rFonts w:ascii="Courier New" w:hAnsi="Courier New" w:cs="Courier New" w:hint="default"/>
      </w:rPr>
    </w:lvl>
    <w:lvl w:ilvl="2" w:tplc="0C0C0005" w:tentative="1">
      <w:start w:val="1"/>
      <w:numFmt w:val="bullet"/>
      <w:lvlText w:val=""/>
      <w:lvlJc w:val="left"/>
      <w:pPr>
        <w:ind w:left="2869" w:hanging="360"/>
      </w:pPr>
      <w:rPr>
        <w:rFonts w:ascii="Wingdings" w:hAnsi="Wingdings" w:hint="default"/>
      </w:rPr>
    </w:lvl>
    <w:lvl w:ilvl="3" w:tplc="0C0C0001" w:tentative="1">
      <w:start w:val="1"/>
      <w:numFmt w:val="bullet"/>
      <w:lvlText w:val=""/>
      <w:lvlJc w:val="left"/>
      <w:pPr>
        <w:ind w:left="3589" w:hanging="360"/>
      </w:pPr>
      <w:rPr>
        <w:rFonts w:ascii="Symbol" w:hAnsi="Symbol" w:hint="default"/>
      </w:rPr>
    </w:lvl>
    <w:lvl w:ilvl="4" w:tplc="0C0C0003" w:tentative="1">
      <w:start w:val="1"/>
      <w:numFmt w:val="bullet"/>
      <w:lvlText w:val="o"/>
      <w:lvlJc w:val="left"/>
      <w:pPr>
        <w:ind w:left="4309" w:hanging="360"/>
      </w:pPr>
      <w:rPr>
        <w:rFonts w:ascii="Courier New" w:hAnsi="Courier New" w:cs="Courier New" w:hint="default"/>
      </w:rPr>
    </w:lvl>
    <w:lvl w:ilvl="5" w:tplc="0C0C0005" w:tentative="1">
      <w:start w:val="1"/>
      <w:numFmt w:val="bullet"/>
      <w:lvlText w:val=""/>
      <w:lvlJc w:val="left"/>
      <w:pPr>
        <w:ind w:left="5029" w:hanging="360"/>
      </w:pPr>
      <w:rPr>
        <w:rFonts w:ascii="Wingdings" w:hAnsi="Wingdings" w:hint="default"/>
      </w:rPr>
    </w:lvl>
    <w:lvl w:ilvl="6" w:tplc="0C0C0001" w:tentative="1">
      <w:start w:val="1"/>
      <w:numFmt w:val="bullet"/>
      <w:lvlText w:val=""/>
      <w:lvlJc w:val="left"/>
      <w:pPr>
        <w:ind w:left="5749" w:hanging="360"/>
      </w:pPr>
      <w:rPr>
        <w:rFonts w:ascii="Symbol" w:hAnsi="Symbol" w:hint="default"/>
      </w:rPr>
    </w:lvl>
    <w:lvl w:ilvl="7" w:tplc="0C0C0003" w:tentative="1">
      <w:start w:val="1"/>
      <w:numFmt w:val="bullet"/>
      <w:lvlText w:val="o"/>
      <w:lvlJc w:val="left"/>
      <w:pPr>
        <w:ind w:left="6469" w:hanging="360"/>
      </w:pPr>
      <w:rPr>
        <w:rFonts w:ascii="Courier New" w:hAnsi="Courier New" w:cs="Courier New" w:hint="default"/>
      </w:rPr>
    </w:lvl>
    <w:lvl w:ilvl="8" w:tplc="0C0C0005" w:tentative="1">
      <w:start w:val="1"/>
      <w:numFmt w:val="bullet"/>
      <w:lvlText w:val=""/>
      <w:lvlJc w:val="left"/>
      <w:pPr>
        <w:ind w:left="7189" w:hanging="360"/>
      </w:pPr>
      <w:rPr>
        <w:rFonts w:ascii="Wingdings" w:hAnsi="Wingdings" w:hint="default"/>
      </w:rPr>
    </w:lvl>
  </w:abstractNum>
  <w:abstractNum w:abstractNumId="10" w15:restartNumberingAfterBreak="0">
    <w:nsid w:val="47D73AFF"/>
    <w:multiLevelType w:val="hybridMultilevel"/>
    <w:tmpl w:val="0D10735A"/>
    <w:lvl w:ilvl="0" w:tplc="0C0C0001">
      <w:start w:val="1"/>
      <w:numFmt w:val="bullet"/>
      <w:lvlText w:val=""/>
      <w:lvlJc w:val="left"/>
      <w:pPr>
        <w:ind w:left="862" w:hanging="360"/>
      </w:pPr>
      <w:rPr>
        <w:rFonts w:ascii="Symbol" w:hAnsi="Symbol" w:hint="default"/>
      </w:rPr>
    </w:lvl>
    <w:lvl w:ilvl="1" w:tplc="0C0C0003" w:tentative="1">
      <w:start w:val="1"/>
      <w:numFmt w:val="bullet"/>
      <w:lvlText w:val="o"/>
      <w:lvlJc w:val="left"/>
      <w:pPr>
        <w:ind w:left="1582" w:hanging="360"/>
      </w:pPr>
      <w:rPr>
        <w:rFonts w:ascii="Courier New" w:hAnsi="Courier New" w:cs="Courier New" w:hint="default"/>
      </w:rPr>
    </w:lvl>
    <w:lvl w:ilvl="2" w:tplc="0C0C0005" w:tentative="1">
      <w:start w:val="1"/>
      <w:numFmt w:val="bullet"/>
      <w:lvlText w:val=""/>
      <w:lvlJc w:val="left"/>
      <w:pPr>
        <w:ind w:left="2302" w:hanging="360"/>
      </w:pPr>
      <w:rPr>
        <w:rFonts w:ascii="Wingdings" w:hAnsi="Wingdings" w:hint="default"/>
      </w:rPr>
    </w:lvl>
    <w:lvl w:ilvl="3" w:tplc="0C0C0001" w:tentative="1">
      <w:start w:val="1"/>
      <w:numFmt w:val="bullet"/>
      <w:lvlText w:val=""/>
      <w:lvlJc w:val="left"/>
      <w:pPr>
        <w:ind w:left="3022" w:hanging="360"/>
      </w:pPr>
      <w:rPr>
        <w:rFonts w:ascii="Symbol" w:hAnsi="Symbol" w:hint="default"/>
      </w:rPr>
    </w:lvl>
    <w:lvl w:ilvl="4" w:tplc="0C0C0003" w:tentative="1">
      <w:start w:val="1"/>
      <w:numFmt w:val="bullet"/>
      <w:lvlText w:val="o"/>
      <w:lvlJc w:val="left"/>
      <w:pPr>
        <w:ind w:left="3742" w:hanging="360"/>
      </w:pPr>
      <w:rPr>
        <w:rFonts w:ascii="Courier New" w:hAnsi="Courier New" w:cs="Courier New" w:hint="default"/>
      </w:rPr>
    </w:lvl>
    <w:lvl w:ilvl="5" w:tplc="0C0C0005" w:tentative="1">
      <w:start w:val="1"/>
      <w:numFmt w:val="bullet"/>
      <w:lvlText w:val=""/>
      <w:lvlJc w:val="left"/>
      <w:pPr>
        <w:ind w:left="4462" w:hanging="360"/>
      </w:pPr>
      <w:rPr>
        <w:rFonts w:ascii="Wingdings" w:hAnsi="Wingdings" w:hint="default"/>
      </w:rPr>
    </w:lvl>
    <w:lvl w:ilvl="6" w:tplc="0C0C0001" w:tentative="1">
      <w:start w:val="1"/>
      <w:numFmt w:val="bullet"/>
      <w:lvlText w:val=""/>
      <w:lvlJc w:val="left"/>
      <w:pPr>
        <w:ind w:left="5182" w:hanging="360"/>
      </w:pPr>
      <w:rPr>
        <w:rFonts w:ascii="Symbol" w:hAnsi="Symbol" w:hint="default"/>
      </w:rPr>
    </w:lvl>
    <w:lvl w:ilvl="7" w:tplc="0C0C0003" w:tentative="1">
      <w:start w:val="1"/>
      <w:numFmt w:val="bullet"/>
      <w:lvlText w:val="o"/>
      <w:lvlJc w:val="left"/>
      <w:pPr>
        <w:ind w:left="5902" w:hanging="360"/>
      </w:pPr>
      <w:rPr>
        <w:rFonts w:ascii="Courier New" w:hAnsi="Courier New" w:cs="Courier New" w:hint="default"/>
      </w:rPr>
    </w:lvl>
    <w:lvl w:ilvl="8" w:tplc="0C0C0005" w:tentative="1">
      <w:start w:val="1"/>
      <w:numFmt w:val="bullet"/>
      <w:lvlText w:val=""/>
      <w:lvlJc w:val="left"/>
      <w:pPr>
        <w:ind w:left="6622" w:hanging="360"/>
      </w:pPr>
      <w:rPr>
        <w:rFonts w:ascii="Wingdings" w:hAnsi="Wingdings" w:hint="default"/>
      </w:rPr>
    </w:lvl>
  </w:abstractNum>
  <w:abstractNum w:abstractNumId="11" w15:restartNumberingAfterBreak="0">
    <w:nsid w:val="4C5B760D"/>
    <w:multiLevelType w:val="hybridMultilevel"/>
    <w:tmpl w:val="9142269E"/>
    <w:lvl w:ilvl="0" w:tplc="B9660172">
      <w:start w:val="1"/>
      <w:numFmt w:val="bullet"/>
      <w:pStyle w:val="puces-texte"/>
      <w:lvlText w:val=""/>
      <w:lvlJc w:val="left"/>
      <w:pPr>
        <w:tabs>
          <w:tab w:val="num" w:pos="90"/>
        </w:tabs>
        <w:ind w:left="447" w:hanging="357"/>
      </w:pPr>
      <w:rPr>
        <w:rFonts w:ascii="Symbol" w:hAnsi="Symbol" w:hint="default"/>
        <w:vanish w:val="0"/>
      </w:rPr>
    </w:lvl>
    <w:lvl w:ilvl="1" w:tplc="0C0C0003">
      <w:start w:val="1"/>
      <w:numFmt w:val="bullet"/>
      <w:lvlText w:val="o"/>
      <w:lvlJc w:val="left"/>
      <w:pPr>
        <w:tabs>
          <w:tab w:val="num" w:pos="1440"/>
        </w:tabs>
        <w:ind w:left="1440" w:hanging="360"/>
      </w:pPr>
      <w:rPr>
        <w:rFonts w:ascii="Courier New" w:hAnsi="Courier New" w:hint="default"/>
      </w:rPr>
    </w:lvl>
    <w:lvl w:ilvl="2" w:tplc="0C0C0005">
      <w:start w:val="1"/>
      <w:numFmt w:val="decimal"/>
      <w:lvlText w:val="%3."/>
      <w:lvlJc w:val="left"/>
      <w:pPr>
        <w:tabs>
          <w:tab w:val="num" w:pos="1753"/>
        </w:tabs>
        <w:ind w:left="1753" w:hanging="360"/>
      </w:pPr>
      <w:rPr>
        <w:rFonts w:hint="default"/>
      </w:rPr>
    </w:lvl>
    <w:lvl w:ilvl="3" w:tplc="0C0C0001">
      <w:start w:val="1"/>
      <w:numFmt w:val="bullet"/>
      <w:lvlText w:val=""/>
      <w:lvlJc w:val="left"/>
      <w:pPr>
        <w:tabs>
          <w:tab w:val="num" w:pos="2473"/>
        </w:tabs>
        <w:ind w:left="2473" w:hanging="360"/>
      </w:pPr>
      <w:rPr>
        <w:rFonts w:ascii="Symbol" w:hAnsi="Symbol" w:hint="default"/>
      </w:rPr>
    </w:lvl>
    <w:lvl w:ilvl="4" w:tplc="0C0C0003" w:tentative="1">
      <w:start w:val="1"/>
      <w:numFmt w:val="bullet"/>
      <w:lvlText w:val="o"/>
      <w:lvlJc w:val="left"/>
      <w:pPr>
        <w:tabs>
          <w:tab w:val="num" w:pos="3193"/>
        </w:tabs>
        <w:ind w:left="3193" w:hanging="360"/>
      </w:pPr>
      <w:rPr>
        <w:rFonts w:ascii="Courier New" w:hAnsi="Courier New" w:hint="default"/>
      </w:rPr>
    </w:lvl>
    <w:lvl w:ilvl="5" w:tplc="0C0C0005" w:tentative="1">
      <w:start w:val="1"/>
      <w:numFmt w:val="bullet"/>
      <w:lvlText w:val=""/>
      <w:lvlJc w:val="left"/>
      <w:pPr>
        <w:tabs>
          <w:tab w:val="num" w:pos="3913"/>
        </w:tabs>
        <w:ind w:left="3913" w:hanging="360"/>
      </w:pPr>
      <w:rPr>
        <w:rFonts w:ascii="Wingdings" w:hAnsi="Wingdings" w:hint="default"/>
      </w:rPr>
    </w:lvl>
    <w:lvl w:ilvl="6" w:tplc="0C0C0001" w:tentative="1">
      <w:start w:val="1"/>
      <w:numFmt w:val="bullet"/>
      <w:lvlText w:val=""/>
      <w:lvlJc w:val="left"/>
      <w:pPr>
        <w:tabs>
          <w:tab w:val="num" w:pos="4633"/>
        </w:tabs>
        <w:ind w:left="4633" w:hanging="360"/>
      </w:pPr>
      <w:rPr>
        <w:rFonts w:ascii="Symbol" w:hAnsi="Symbol" w:hint="default"/>
      </w:rPr>
    </w:lvl>
    <w:lvl w:ilvl="7" w:tplc="0C0C0003" w:tentative="1">
      <w:start w:val="1"/>
      <w:numFmt w:val="bullet"/>
      <w:lvlText w:val="o"/>
      <w:lvlJc w:val="left"/>
      <w:pPr>
        <w:tabs>
          <w:tab w:val="num" w:pos="5353"/>
        </w:tabs>
        <w:ind w:left="5353" w:hanging="360"/>
      </w:pPr>
      <w:rPr>
        <w:rFonts w:ascii="Courier New" w:hAnsi="Courier New" w:hint="default"/>
      </w:rPr>
    </w:lvl>
    <w:lvl w:ilvl="8" w:tplc="0C0C0005" w:tentative="1">
      <w:start w:val="1"/>
      <w:numFmt w:val="bullet"/>
      <w:lvlText w:val=""/>
      <w:lvlJc w:val="left"/>
      <w:pPr>
        <w:tabs>
          <w:tab w:val="num" w:pos="6073"/>
        </w:tabs>
        <w:ind w:left="6073" w:hanging="360"/>
      </w:pPr>
      <w:rPr>
        <w:rFonts w:ascii="Wingdings" w:hAnsi="Wingdings" w:hint="default"/>
      </w:rPr>
    </w:lvl>
  </w:abstractNum>
  <w:abstractNum w:abstractNumId="12" w15:restartNumberingAfterBreak="0">
    <w:nsid w:val="52000B91"/>
    <w:multiLevelType w:val="hybridMultilevel"/>
    <w:tmpl w:val="BC1064F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3" w15:restartNumberingAfterBreak="0">
    <w:nsid w:val="533B4336"/>
    <w:multiLevelType w:val="hybridMultilevel"/>
    <w:tmpl w:val="5582B256"/>
    <w:lvl w:ilvl="0" w:tplc="93A219CC">
      <w:start w:val="1"/>
      <w:numFmt w:val="bullet"/>
      <w:pStyle w:val="Puces1"/>
      <w:lvlText w:val=""/>
      <w:lvlJc w:val="left"/>
      <w:pPr>
        <w:tabs>
          <w:tab w:val="num" w:pos="284"/>
        </w:tabs>
        <w:ind w:left="284" w:hanging="284"/>
      </w:pPr>
      <w:rPr>
        <w:rFonts w:ascii="Symbol" w:hAnsi="Symbol" w:hint="default"/>
      </w:rPr>
    </w:lvl>
    <w:lvl w:ilvl="1" w:tplc="894CC396"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656DD7"/>
    <w:multiLevelType w:val="multilevel"/>
    <w:tmpl w:val="B29EFCF2"/>
    <w:styleLink w:val="Style3"/>
    <w:lvl w:ilvl="0">
      <w:start w:val="1"/>
      <w:numFmt w:val="decimal"/>
      <w:lvlText w:val="%1."/>
      <w:lvlJc w:val="left"/>
      <w:pPr>
        <w:tabs>
          <w:tab w:val="num" w:pos="1273"/>
        </w:tabs>
        <w:ind w:left="567" w:hanging="567"/>
      </w:pPr>
      <w:rPr>
        <w:rFonts w:hint="default"/>
        <w:b/>
        <w:bCs w:val="0"/>
        <w:i w:val="0"/>
        <w:iCs w:val="0"/>
        <w:caps w:val="0"/>
        <w:smallCaps w:val="0"/>
        <w:strike w:val="0"/>
        <w:dstrike w:val="0"/>
        <w:vanish w:val="0"/>
        <w:color w:val="000000"/>
        <w:spacing w:val="0"/>
        <w:kern w:val="0"/>
        <w:position w:val="0"/>
        <w:u w:val="none"/>
        <w:effect w:val="none"/>
        <w:vertAlign w:val="baseline"/>
        <w:em w:val="none"/>
      </w:rPr>
    </w:lvl>
    <w:lvl w:ilvl="1">
      <w:start w:val="1"/>
      <w:numFmt w:val="decimal"/>
      <w:lvlText w:val="%1.%2"/>
      <w:lvlJc w:val="left"/>
      <w:pPr>
        <w:tabs>
          <w:tab w:val="num" w:pos="705"/>
        </w:tabs>
        <w:ind w:left="705" w:hanging="709"/>
      </w:pPr>
      <w:rPr>
        <w:rFonts w:ascii="Arial" w:hAnsi="Arial" w:cs="Arial" w:hint="default"/>
        <w:b/>
        <w:i w:val="0"/>
        <w:dstrike w:val="0"/>
      </w:rPr>
    </w:lvl>
    <w:lvl w:ilvl="2">
      <w:start w:val="1"/>
      <w:numFmt w:val="decimal"/>
      <w:lvlText w:val="%1.%2.%3"/>
      <w:lvlJc w:val="left"/>
      <w:pPr>
        <w:tabs>
          <w:tab w:val="num" w:pos="847"/>
        </w:tabs>
        <w:ind w:left="847" w:hanging="851"/>
      </w:pPr>
      <w:rPr>
        <w:rFonts w:hint="default"/>
        <w:b/>
        <w:i w:val="0"/>
      </w:rPr>
    </w:lvl>
    <w:lvl w:ilvl="3">
      <w:start w:val="1"/>
      <w:numFmt w:val="decimal"/>
      <w:lvlText w:val="%1.%2.%3.%4"/>
      <w:lvlJc w:val="left"/>
      <w:pPr>
        <w:tabs>
          <w:tab w:val="num" w:pos="988"/>
        </w:tabs>
        <w:ind w:left="988" w:hanging="992"/>
      </w:pPr>
      <w:rPr>
        <w:rFonts w:hint="default"/>
        <w:b/>
        <w:i w:val="0"/>
      </w:rPr>
    </w:lvl>
    <w:lvl w:ilvl="4">
      <w:start w:val="1"/>
      <w:numFmt w:val="decimal"/>
      <w:lvlText w:val="(%5)"/>
      <w:lvlJc w:val="left"/>
      <w:pPr>
        <w:ind w:left="1796" w:hanging="360"/>
      </w:pPr>
      <w:rPr>
        <w:rFonts w:hint="default"/>
      </w:rPr>
    </w:lvl>
    <w:lvl w:ilvl="5">
      <w:start w:val="1"/>
      <w:numFmt w:val="lowerRoman"/>
      <w:lvlText w:val="(%6)"/>
      <w:lvlJc w:val="left"/>
      <w:pPr>
        <w:ind w:left="2156" w:hanging="360"/>
      </w:pPr>
      <w:rPr>
        <w:rFonts w:hint="default"/>
      </w:rPr>
    </w:lvl>
    <w:lvl w:ilvl="6">
      <w:start w:val="1"/>
      <w:numFmt w:val="decimal"/>
      <w:lvlText w:val="%7."/>
      <w:lvlJc w:val="left"/>
      <w:pPr>
        <w:ind w:left="2516" w:hanging="360"/>
      </w:pPr>
      <w:rPr>
        <w:rFonts w:hint="default"/>
      </w:rPr>
    </w:lvl>
    <w:lvl w:ilvl="7">
      <w:start w:val="1"/>
      <w:numFmt w:val="lowerLetter"/>
      <w:lvlText w:val="%8."/>
      <w:lvlJc w:val="left"/>
      <w:pPr>
        <w:ind w:left="2876" w:hanging="360"/>
      </w:pPr>
      <w:rPr>
        <w:rFonts w:hint="default"/>
      </w:rPr>
    </w:lvl>
    <w:lvl w:ilvl="8">
      <w:start w:val="1"/>
      <w:numFmt w:val="lowerRoman"/>
      <w:lvlText w:val="%9."/>
      <w:lvlJc w:val="left"/>
      <w:pPr>
        <w:ind w:left="3236" w:hanging="360"/>
      </w:pPr>
      <w:rPr>
        <w:rFonts w:hint="default"/>
      </w:rPr>
    </w:lvl>
  </w:abstractNum>
  <w:abstractNum w:abstractNumId="15" w15:restartNumberingAfterBreak="0">
    <w:nsid w:val="57105B8C"/>
    <w:multiLevelType w:val="multilevel"/>
    <w:tmpl w:val="6F2C667C"/>
    <w:lvl w:ilvl="0">
      <w:start w:val="1"/>
      <w:numFmt w:val="decimal"/>
      <w:lvlText w:val="%1."/>
      <w:lvlJc w:val="left"/>
      <w:pPr>
        <w:ind w:left="360" w:hanging="360"/>
      </w:pPr>
      <w:rPr>
        <w:rFonts w:ascii="Arial" w:hAnsi="Arial" w:hint="default"/>
        <w:b w:val="0"/>
        <w:i w:val="0"/>
        <w:sz w:val="22"/>
      </w:rPr>
    </w:lvl>
    <w:lvl w:ilvl="1">
      <w:start w:val="1"/>
      <w:numFmt w:val="decimal"/>
      <w:pStyle w:val="Devis-Titre2"/>
      <w:lvlText w:val="%1.%2"/>
      <w:lvlJc w:val="left"/>
      <w:pPr>
        <w:tabs>
          <w:tab w:val="num" w:pos="1418"/>
        </w:tabs>
        <w:ind w:left="709" w:firstLine="0"/>
      </w:pPr>
      <w:rPr>
        <w:rFonts w:ascii="Arial" w:hAnsi="Arial" w:hint="default"/>
        <w:b w:val="0"/>
        <w:i w:val="0"/>
        <w:sz w:val="22"/>
      </w:rPr>
    </w:lvl>
    <w:lvl w:ilvl="2">
      <w:start w:val="1"/>
      <w:numFmt w:val="decimal"/>
      <w:pStyle w:val="Devis-Titre3"/>
      <w:lvlText w:val="%1.%2.%3"/>
      <w:lvlJc w:val="left"/>
      <w:pPr>
        <w:tabs>
          <w:tab w:val="num" w:pos="1559"/>
        </w:tabs>
        <w:ind w:left="851" w:hanging="142"/>
      </w:pPr>
      <w:rPr>
        <w:b w:val="0"/>
        <w:bCs w:val="0"/>
        <w:u w:val="none"/>
      </w:rPr>
    </w:lvl>
    <w:lvl w:ilvl="3">
      <w:start w:val="1"/>
      <w:numFmt w:val="decimal"/>
      <w:pStyle w:val="Devis-Titre4"/>
      <w:isLgl/>
      <w:lvlText w:val="%1.%2.%3.%4"/>
      <w:lvlJc w:val="left"/>
      <w:pPr>
        <w:ind w:left="2127" w:hanging="720"/>
      </w:pPr>
      <w:rPr>
        <w:rFonts w:hint="default"/>
      </w:rPr>
    </w:lvl>
    <w:lvl w:ilvl="4">
      <w:start w:val="1"/>
      <w:numFmt w:val="decimal"/>
      <w:pStyle w:val="Devis-Titre5"/>
      <w:isLgl/>
      <w:lvlText w:val="%1.%2.%3.%4.%5"/>
      <w:lvlJc w:val="left"/>
      <w:pPr>
        <w:ind w:left="2836" w:hanging="1080"/>
      </w:pPr>
      <w:rPr>
        <w:rFonts w:hint="default"/>
        <w:sz w:val="22"/>
        <w:szCs w:val="18"/>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6" w15:restartNumberingAfterBreak="0">
    <w:nsid w:val="5DB81E5D"/>
    <w:multiLevelType w:val="hybridMultilevel"/>
    <w:tmpl w:val="4B985F50"/>
    <w:lvl w:ilvl="0" w:tplc="D728CD42">
      <w:start w:val="1"/>
      <w:numFmt w:val="bullet"/>
      <w:pStyle w:val="Puce3"/>
      <w:lvlText w:val=""/>
      <w:lvlJc w:val="left"/>
      <w:pPr>
        <w:ind w:left="1211" w:hanging="360"/>
      </w:pPr>
      <w:rPr>
        <w:rFonts w:ascii="Wingdings" w:hAnsi="Wingdings" w:hint="default"/>
      </w:rPr>
    </w:lvl>
    <w:lvl w:ilvl="1" w:tplc="0C0C0003" w:tentative="1">
      <w:start w:val="1"/>
      <w:numFmt w:val="bullet"/>
      <w:lvlText w:val="o"/>
      <w:lvlJc w:val="left"/>
      <w:pPr>
        <w:ind w:left="1931" w:hanging="360"/>
      </w:pPr>
      <w:rPr>
        <w:rFonts w:ascii="Courier New" w:hAnsi="Courier New" w:cs="Courier New" w:hint="default"/>
      </w:rPr>
    </w:lvl>
    <w:lvl w:ilvl="2" w:tplc="0C0C0005" w:tentative="1">
      <w:start w:val="1"/>
      <w:numFmt w:val="bullet"/>
      <w:lvlText w:val=""/>
      <w:lvlJc w:val="left"/>
      <w:pPr>
        <w:ind w:left="2651" w:hanging="360"/>
      </w:pPr>
      <w:rPr>
        <w:rFonts w:ascii="Wingdings" w:hAnsi="Wingdings" w:hint="default"/>
      </w:rPr>
    </w:lvl>
    <w:lvl w:ilvl="3" w:tplc="0C0C0001" w:tentative="1">
      <w:start w:val="1"/>
      <w:numFmt w:val="bullet"/>
      <w:lvlText w:val=""/>
      <w:lvlJc w:val="left"/>
      <w:pPr>
        <w:ind w:left="3371" w:hanging="360"/>
      </w:pPr>
      <w:rPr>
        <w:rFonts w:ascii="Symbol" w:hAnsi="Symbol" w:hint="default"/>
      </w:rPr>
    </w:lvl>
    <w:lvl w:ilvl="4" w:tplc="0C0C0003" w:tentative="1">
      <w:start w:val="1"/>
      <w:numFmt w:val="bullet"/>
      <w:lvlText w:val="o"/>
      <w:lvlJc w:val="left"/>
      <w:pPr>
        <w:ind w:left="4091" w:hanging="360"/>
      </w:pPr>
      <w:rPr>
        <w:rFonts w:ascii="Courier New" w:hAnsi="Courier New" w:cs="Courier New" w:hint="default"/>
      </w:rPr>
    </w:lvl>
    <w:lvl w:ilvl="5" w:tplc="0C0C0005" w:tentative="1">
      <w:start w:val="1"/>
      <w:numFmt w:val="bullet"/>
      <w:lvlText w:val=""/>
      <w:lvlJc w:val="left"/>
      <w:pPr>
        <w:ind w:left="4811" w:hanging="360"/>
      </w:pPr>
      <w:rPr>
        <w:rFonts w:ascii="Wingdings" w:hAnsi="Wingdings" w:hint="default"/>
      </w:rPr>
    </w:lvl>
    <w:lvl w:ilvl="6" w:tplc="0C0C0001" w:tentative="1">
      <w:start w:val="1"/>
      <w:numFmt w:val="bullet"/>
      <w:lvlText w:val=""/>
      <w:lvlJc w:val="left"/>
      <w:pPr>
        <w:ind w:left="5531" w:hanging="360"/>
      </w:pPr>
      <w:rPr>
        <w:rFonts w:ascii="Symbol" w:hAnsi="Symbol" w:hint="default"/>
      </w:rPr>
    </w:lvl>
    <w:lvl w:ilvl="7" w:tplc="0C0C0003" w:tentative="1">
      <w:start w:val="1"/>
      <w:numFmt w:val="bullet"/>
      <w:lvlText w:val="o"/>
      <w:lvlJc w:val="left"/>
      <w:pPr>
        <w:ind w:left="6251" w:hanging="360"/>
      </w:pPr>
      <w:rPr>
        <w:rFonts w:ascii="Courier New" w:hAnsi="Courier New" w:cs="Courier New" w:hint="default"/>
      </w:rPr>
    </w:lvl>
    <w:lvl w:ilvl="8" w:tplc="0C0C0005" w:tentative="1">
      <w:start w:val="1"/>
      <w:numFmt w:val="bullet"/>
      <w:lvlText w:val=""/>
      <w:lvlJc w:val="left"/>
      <w:pPr>
        <w:ind w:left="6971" w:hanging="360"/>
      </w:pPr>
      <w:rPr>
        <w:rFonts w:ascii="Wingdings" w:hAnsi="Wingdings" w:hint="default"/>
      </w:rPr>
    </w:lvl>
  </w:abstractNum>
  <w:abstractNum w:abstractNumId="17" w15:restartNumberingAfterBreak="0">
    <w:nsid w:val="5E7872A5"/>
    <w:multiLevelType w:val="hybridMultilevel"/>
    <w:tmpl w:val="007E193C"/>
    <w:lvl w:ilvl="0" w:tplc="78DE3B40">
      <w:start w:val="1"/>
      <w:numFmt w:val="lowerLetter"/>
      <w:pStyle w:val="Titre6"/>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8" w15:restartNumberingAfterBreak="0">
    <w:nsid w:val="60BB2999"/>
    <w:multiLevelType w:val="singleLevel"/>
    <w:tmpl w:val="CA280CDC"/>
    <w:lvl w:ilvl="0">
      <w:start w:val="1"/>
      <w:numFmt w:val="bullet"/>
      <w:pStyle w:val="Style2"/>
      <w:lvlText w:val=""/>
      <w:lvlJc w:val="left"/>
      <w:pPr>
        <w:tabs>
          <w:tab w:val="num" w:pos="360"/>
        </w:tabs>
        <w:ind w:left="360" w:hanging="360"/>
      </w:pPr>
      <w:rPr>
        <w:rFonts w:ascii="Symbol" w:hAnsi="Symbol" w:hint="default"/>
        <w:b/>
        <w:i w:val="0"/>
      </w:rPr>
    </w:lvl>
  </w:abstractNum>
  <w:abstractNum w:abstractNumId="19" w15:restartNumberingAfterBreak="0">
    <w:nsid w:val="62592CEB"/>
    <w:multiLevelType w:val="hybridMultilevel"/>
    <w:tmpl w:val="CAD62314"/>
    <w:lvl w:ilvl="0" w:tplc="342002C0">
      <w:start w:val="1"/>
      <w:numFmt w:val="bullet"/>
      <w:pStyle w:val="Puce1"/>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0" w15:restartNumberingAfterBreak="0">
    <w:nsid w:val="6A40778E"/>
    <w:multiLevelType w:val="hybridMultilevel"/>
    <w:tmpl w:val="B5A07098"/>
    <w:lvl w:ilvl="0" w:tplc="D448444A">
      <w:start w:val="1"/>
      <w:numFmt w:val="bullet"/>
      <w:pStyle w:val="Textemasqupuce"/>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1" w15:restartNumberingAfterBreak="0">
    <w:nsid w:val="6D7F755F"/>
    <w:multiLevelType w:val="hybridMultilevel"/>
    <w:tmpl w:val="7BE09DFA"/>
    <w:lvl w:ilvl="0" w:tplc="F8706BE0">
      <w:start w:val="1"/>
      <w:numFmt w:val="bullet"/>
      <w:pStyle w:val="poucetextemasqumodifications"/>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2" w15:restartNumberingAfterBreak="0">
    <w:nsid w:val="6EC66CD6"/>
    <w:multiLevelType w:val="hybridMultilevel"/>
    <w:tmpl w:val="41C69F4E"/>
    <w:lvl w:ilvl="0" w:tplc="FFFFFFFF">
      <w:start w:val="1"/>
      <w:numFmt w:val="bullet"/>
      <w:pStyle w:val="Cadre-puces"/>
      <w:lvlText w:val=""/>
      <w:lvlJc w:val="left"/>
      <w:pPr>
        <w:tabs>
          <w:tab w:val="num" w:pos="0"/>
        </w:tabs>
        <w:ind w:left="357"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624F92"/>
    <w:multiLevelType w:val="hybridMultilevel"/>
    <w:tmpl w:val="C98812EC"/>
    <w:lvl w:ilvl="0" w:tplc="6A72041C">
      <w:start w:val="1"/>
      <w:numFmt w:val="bullet"/>
      <w:pStyle w:val="StyleParagraphedelisteAvant6ptAprs6pt"/>
      <w:lvlText w:val=""/>
      <w:lvlJc w:val="left"/>
      <w:pPr>
        <w:ind w:left="1080" w:hanging="360"/>
      </w:pPr>
      <w:rPr>
        <w:rFonts w:ascii="Symbol" w:hAnsi="Symbol" w:hint="default"/>
      </w:rPr>
    </w:lvl>
    <w:lvl w:ilvl="1" w:tplc="0C0C0003" w:tentative="1">
      <w:start w:val="1"/>
      <w:numFmt w:val="bullet"/>
      <w:lvlText w:val="o"/>
      <w:lvlJc w:val="left"/>
      <w:pPr>
        <w:ind w:left="1800" w:hanging="360"/>
      </w:pPr>
      <w:rPr>
        <w:rFonts w:ascii="Courier New" w:hAnsi="Courier New" w:cs="Courier New" w:hint="default"/>
      </w:rPr>
    </w:lvl>
    <w:lvl w:ilvl="2" w:tplc="0C0C0005" w:tentative="1">
      <w:start w:val="1"/>
      <w:numFmt w:val="bullet"/>
      <w:lvlText w:val=""/>
      <w:lvlJc w:val="left"/>
      <w:pPr>
        <w:ind w:left="2520" w:hanging="360"/>
      </w:pPr>
      <w:rPr>
        <w:rFonts w:ascii="Wingdings" w:hAnsi="Wingdings" w:hint="default"/>
      </w:rPr>
    </w:lvl>
    <w:lvl w:ilvl="3" w:tplc="0C0C0001" w:tentative="1">
      <w:start w:val="1"/>
      <w:numFmt w:val="bullet"/>
      <w:lvlText w:val=""/>
      <w:lvlJc w:val="left"/>
      <w:pPr>
        <w:ind w:left="3240" w:hanging="360"/>
      </w:pPr>
      <w:rPr>
        <w:rFonts w:ascii="Symbol" w:hAnsi="Symbol" w:hint="default"/>
      </w:rPr>
    </w:lvl>
    <w:lvl w:ilvl="4" w:tplc="0C0C0003" w:tentative="1">
      <w:start w:val="1"/>
      <w:numFmt w:val="bullet"/>
      <w:lvlText w:val="o"/>
      <w:lvlJc w:val="left"/>
      <w:pPr>
        <w:ind w:left="3960" w:hanging="360"/>
      </w:pPr>
      <w:rPr>
        <w:rFonts w:ascii="Courier New" w:hAnsi="Courier New" w:cs="Courier New" w:hint="default"/>
      </w:rPr>
    </w:lvl>
    <w:lvl w:ilvl="5" w:tplc="0C0C0005" w:tentative="1">
      <w:start w:val="1"/>
      <w:numFmt w:val="bullet"/>
      <w:lvlText w:val=""/>
      <w:lvlJc w:val="left"/>
      <w:pPr>
        <w:ind w:left="4680" w:hanging="360"/>
      </w:pPr>
      <w:rPr>
        <w:rFonts w:ascii="Wingdings" w:hAnsi="Wingdings" w:hint="default"/>
      </w:rPr>
    </w:lvl>
    <w:lvl w:ilvl="6" w:tplc="0C0C0001" w:tentative="1">
      <w:start w:val="1"/>
      <w:numFmt w:val="bullet"/>
      <w:lvlText w:val=""/>
      <w:lvlJc w:val="left"/>
      <w:pPr>
        <w:ind w:left="5400" w:hanging="360"/>
      </w:pPr>
      <w:rPr>
        <w:rFonts w:ascii="Symbol" w:hAnsi="Symbol" w:hint="default"/>
      </w:rPr>
    </w:lvl>
    <w:lvl w:ilvl="7" w:tplc="0C0C0003" w:tentative="1">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abstractNum w:abstractNumId="24" w15:restartNumberingAfterBreak="0">
    <w:nsid w:val="775D72AB"/>
    <w:multiLevelType w:val="multilevel"/>
    <w:tmpl w:val="2D625FBC"/>
    <w:lvl w:ilvl="0">
      <w:start w:val="1"/>
      <w:numFmt w:val="decimal"/>
      <w:pStyle w:val="Titre1"/>
      <w:lvlText w:val="%1."/>
      <w:lvlJc w:val="left"/>
      <w:pPr>
        <w:ind w:left="360" w:hanging="360"/>
      </w:pPr>
      <w:rPr>
        <w:rFonts w:hint="default"/>
        <w:b/>
        <w:i w:val="0"/>
      </w:rPr>
    </w:lvl>
    <w:lvl w:ilvl="1">
      <w:start w:val="1"/>
      <w:numFmt w:val="decimal"/>
      <w:pStyle w:val="Titre2"/>
      <w:lvlText w:val="%1.%2"/>
      <w:lvlJc w:val="left"/>
      <w:pPr>
        <w:ind w:left="720" w:hanging="720"/>
      </w:pPr>
      <w:rPr>
        <w:rFonts w:hint="default"/>
        <w:b/>
        <w:bCs/>
        <w:i w:val="0"/>
      </w:rPr>
    </w:lvl>
    <w:lvl w:ilvl="2">
      <w:start w:val="1"/>
      <w:numFmt w:val="decimal"/>
      <w:pStyle w:val="Titre3"/>
      <w:lvlText w:val="%1.%2.%3"/>
      <w:lvlJc w:val="left"/>
      <w:pPr>
        <w:ind w:left="1080" w:hanging="1080"/>
      </w:pPr>
      <w:rPr>
        <w:rFonts w:hint="default"/>
        <w:b/>
        <w:i w:val="0"/>
      </w:rPr>
    </w:lvl>
    <w:lvl w:ilvl="3">
      <w:start w:val="1"/>
      <w:numFmt w:val="decimal"/>
      <w:pStyle w:val="Titre4"/>
      <w:lvlText w:val="%1.%2.%3.%4"/>
      <w:lvlJc w:val="left"/>
      <w:pPr>
        <w:ind w:left="2148" w:hanging="1440"/>
      </w:pPr>
      <w:rPr>
        <w:rFonts w:hint="default"/>
        <w:b/>
        <w:bCs w:val="0"/>
        <w:i w:val="0"/>
      </w:rPr>
    </w:lvl>
    <w:lvl w:ilvl="4">
      <w:start w:val="1"/>
      <w:numFmt w:val="decimal"/>
      <w:pStyle w:val="Titre5"/>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pStyle w:val="Titre7"/>
      <w:lvlText w:val="%1.%2.%3.%4.%5.%6.%7"/>
      <w:lvlJc w:val="left"/>
      <w:pPr>
        <w:ind w:left="0" w:firstLine="0"/>
      </w:pPr>
      <w:rPr>
        <w:rFonts w:hint="default"/>
      </w:rPr>
    </w:lvl>
    <w:lvl w:ilvl="7">
      <w:start w:val="1"/>
      <w:numFmt w:val="decimal"/>
      <w:pStyle w:val="Titre8"/>
      <w:lvlText w:val="%1.%2.%3.%4.%5.%6.%7.%8"/>
      <w:lvlJc w:val="left"/>
      <w:pPr>
        <w:ind w:left="0" w:firstLine="0"/>
      </w:pPr>
      <w:rPr>
        <w:rFonts w:hint="default"/>
      </w:rPr>
    </w:lvl>
    <w:lvl w:ilvl="8">
      <w:start w:val="1"/>
      <w:numFmt w:val="decimal"/>
      <w:pStyle w:val="Titre9"/>
      <w:lvlText w:val="%1.%2.%3.%4.%5.%6.%7.%8.%9"/>
      <w:lvlJc w:val="left"/>
      <w:pPr>
        <w:ind w:left="0" w:firstLine="0"/>
      </w:pPr>
      <w:rPr>
        <w:rFonts w:hint="default"/>
      </w:rPr>
    </w:lvl>
  </w:abstractNum>
  <w:abstractNum w:abstractNumId="25" w15:restartNumberingAfterBreak="0">
    <w:nsid w:val="78FE6C4C"/>
    <w:multiLevelType w:val="hybridMultilevel"/>
    <w:tmpl w:val="9FD4FC3C"/>
    <w:lvl w:ilvl="0" w:tplc="0FF6A6EA">
      <w:start w:val="1"/>
      <w:numFmt w:val="bullet"/>
      <w:lvlText w:val=""/>
      <w:lvlJc w:val="left"/>
      <w:pPr>
        <w:ind w:left="862" w:hanging="360"/>
      </w:pPr>
      <w:rPr>
        <w:rFonts w:ascii="Symbol" w:hAnsi="Symbol" w:hint="default"/>
      </w:rPr>
    </w:lvl>
    <w:lvl w:ilvl="1" w:tplc="0C0C0003" w:tentative="1">
      <w:start w:val="1"/>
      <w:numFmt w:val="bullet"/>
      <w:lvlText w:val="o"/>
      <w:lvlJc w:val="left"/>
      <w:pPr>
        <w:ind w:left="1582" w:hanging="360"/>
      </w:pPr>
      <w:rPr>
        <w:rFonts w:ascii="Courier New" w:hAnsi="Courier New" w:cs="Courier New" w:hint="default"/>
      </w:rPr>
    </w:lvl>
    <w:lvl w:ilvl="2" w:tplc="0C0C0005" w:tentative="1">
      <w:start w:val="1"/>
      <w:numFmt w:val="bullet"/>
      <w:lvlText w:val=""/>
      <w:lvlJc w:val="left"/>
      <w:pPr>
        <w:ind w:left="2302" w:hanging="360"/>
      </w:pPr>
      <w:rPr>
        <w:rFonts w:ascii="Wingdings" w:hAnsi="Wingdings" w:hint="default"/>
      </w:rPr>
    </w:lvl>
    <w:lvl w:ilvl="3" w:tplc="0C0C0001" w:tentative="1">
      <w:start w:val="1"/>
      <w:numFmt w:val="bullet"/>
      <w:lvlText w:val=""/>
      <w:lvlJc w:val="left"/>
      <w:pPr>
        <w:ind w:left="3022" w:hanging="360"/>
      </w:pPr>
      <w:rPr>
        <w:rFonts w:ascii="Symbol" w:hAnsi="Symbol" w:hint="default"/>
      </w:rPr>
    </w:lvl>
    <w:lvl w:ilvl="4" w:tplc="0C0C0003" w:tentative="1">
      <w:start w:val="1"/>
      <w:numFmt w:val="bullet"/>
      <w:lvlText w:val="o"/>
      <w:lvlJc w:val="left"/>
      <w:pPr>
        <w:ind w:left="3742" w:hanging="360"/>
      </w:pPr>
      <w:rPr>
        <w:rFonts w:ascii="Courier New" w:hAnsi="Courier New" w:cs="Courier New" w:hint="default"/>
      </w:rPr>
    </w:lvl>
    <w:lvl w:ilvl="5" w:tplc="0C0C0005" w:tentative="1">
      <w:start w:val="1"/>
      <w:numFmt w:val="bullet"/>
      <w:lvlText w:val=""/>
      <w:lvlJc w:val="left"/>
      <w:pPr>
        <w:ind w:left="4462" w:hanging="360"/>
      </w:pPr>
      <w:rPr>
        <w:rFonts w:ascii="Wingdings" w:hAnsi="Wingdings" w:hint="default"/>
      </w:rPr>
    </w:lvl>
    <w:lvl w:ilvl="6" w:tplc="0C0C0001" w:tentative="1">
      <w:start w:val="1"/>
      <w:numFmt w:val="bullet"/>
      <w:lvlText w:val=""/>
      <w:lvlJc w:val="left"/>
      <w:pPr>
        <w:ind w:left="5182" w:hanging="360"/>
      </w:pPr>
      <w:rPr>
        <w:rFonts w:ascii="Symbol" w:hAnsi="Symbol" w:hint="default"/>
      </w:rPr>
    </w:lvl>
    <w:lvl w:ilvl="7" w:tplc="0C0C0003" w:tentative="1">
      <w:start w:val="1"/>
      <w:numFmt w:val="bullet"/>
      <w:lvlText w:val="o"/>
      <w:lvlJc w:val="left"/>
      <w:pPr>
        <w:ind w:left="5902" w:hanging="360"/>
      </w:pPr>
      <w:rPr>
        <w:rFonts w:ascii="Courier New" w:hAnsi="Courier New" w:cs="Courier New" w:hint="default"/>
      </w:rPr>
    </w:lvl>
    <w:lvl w:ilvl="8" w:tplc="0C0C0005" w:tentative="1">
      <w:start w:val="1"/>
      <w:numFmt w:val="bullet"/>
      <w:lvlText w:val=""/>
      <w:lvlJc w:val="left"/>
      <w:pPr>
        <w:ind w:left="6622" w:hanging="360"/>
      </w:pPr>
      <w:rPr>
        <w:rFonts w:ascii="Wingdings" w:hAnsi="Wingdings" w:hint="default"/>
      </w:rPr>
    </w:lvl>
  </w:abstractNum>
  <w:abstractNum w:abstractNumId="26" w15:restartNumberingAfterBreak="0">
    <w:nsid w:val="7D127EF7"/>
    <w:multiLevelType w:val="hybridMultilevel"/>
    <w:tmpl w:val="BBECF1D2"/>
    <w:lvl w:ilvl="0" w:tplc="B97A32EC">
      <w:start w:val="1"/>
      <w:numFmt w:val="bullet"/>
      <w:pStyle w:val="Sous-Puce"/>
      <w:lvlText w:val=""/>
      <w:lvlJc w:val="left"/>
      <w:pPr>
        <w:tabs>
          <w:tab w:val="num" w:pos="643"/>
        </w:tabs>
        <w:ind w:left="643" w:hanging="360"/>
      </w:pPr>
      <w:rPr>
        <w:rFonts w:ascii="Symbol" w:hAnsi="Symbol" w:hint="default"/>
        <w:color w:val="auto"/>
        <w:sz w:val="20"/>
        <w:szCs w:val="20"/>
        <w:u w:color="00B0F0"/>
      </w:rPr>
    </w:lvl>
    <w:lvl w:ilvl="1" w:tplc="93A219CC">
      <w:start w:val="1"/>
      <w:numFmt w:val="bullet"/>
      <w:lvlText w:val=""/>
      <w:lvlJc w:val="left"/>
      <w:pPr>
        <w:tabs>
          <w:tab w:val="num" w:pos="1363"/>
        </w:tabs>
        <w:ind w:left="1363" w:hanging="360"/>
      </w:pPr>
      <w:rPr>
        <w:rFonts w:ascii="Symbol" w:hAnsi="Symbol" w:hint="default"/>
        <w:color w:val="auto"/>
      </w:rPr>
    </w:lvl>
    <w:lvl w:ilvl="2" w:tplc="248C504E">
      <w:numFmt w:val="bullet"/>
      <w:lvlText w:val="•"/>
      <w:lvlJc w:val="left"/>
      <w:pPr>
        <w:ind w:left="2083" w:hanging="360"/>
      </w:pPr>
      <w:rPr>
        <w:rFonts w:ascii="Arial" w:eastAsia="Times New Roman" w:hAnsi="Arial" w:cs="Arial" w:hint="default"/>
      </w:rPr>
    </w:lvl>
    <w:lvl w:ilvl="3" w:tplc="0C0C0001" w:tentative="1">
      <w:start w:val="1"/>
      <w:numFmt w:val="bullet"/>
      <w:lvlText w:val=""/>
      <w:lvlJc w:val="left"/>
      <w:pPr>
        <w:tabs>
          <w:tab w:val="num" w:pos="2803"/>
        </w:tabs>
        <w:ind w:left="2803" w:hanging="360"/>
      </w:pPr>
      <w:rPr>
        <w:rFonts w:ascii="Symbol" w:hAnsi="Symbol" w:hint="default"/>
      </w:rPr>
    </w:lvl>
    <w:lvl w:ilvl="4" w:tplc="0C0C0003" w:tentative="1">
      <w:start w:val="1"/>
      <w:numFmt w:val="bullet"/>
      <w:lvlText w:val="o"/>
      <w:lvlJc w:val="left"/>
      <w:pPr>
        <w:tabs>
          <w:tab w:val="num" w:pos="3523"/>
        </w:tabs>
        <w:ind w:left="3523" w:hanging="360"/>
      </w:pPr>
      <w:rPr>
        <w:rFonts w:ascii="Courier New" w:hAnsi="Courier New" w:cs="Courier New" w:hint="default"/>
      </w:rPr>
    </w:lvl>
    <w:lvl w:ilvl="5" w:tplc="0C0C0005" w:tentative="1">
      <w:start w:val="1"/>
      <w:numFmt w:val="bullet"/>
      <w:lvlText w:val=""/>
      <w:lvlJc w:val="left"/>
      <w:pPr>
        <w:tabs>
          <w:tab w:val="num" w:pos="4243"/>
        </w:tabs>
        <w:ind w:left="4243" w:hanging="360"/>
      </w:pPr>
      <w:rPr>
        <w:rFonts w:ascii="Wingdings" w:hAnsi="Wingdings" w:hint="default"/>
      </w:rPr>
    </w:lvl>
    <w:lvl w:ilvl="6" w:tplc="0C0C0001" w:tentative="1">
      <w:start w:val="1"/>
      <w:numFmt w:val="bullet"/>
      <w:lvlText w:val=""/>
      <w:lvlJc w:val="left"/>
      <w:pPr>
        <w:tabs>
          <w:tab w:val="num" w:pos="4963"/>
        </w:tabs>
        <w:ind w:left="4963" w:hanging="360"/>
      </w:pPr>
      <w:rPr>
        <w:rFonts w:ascii="Symbol" w:hAnsi="Symbol" w:hint="default"/>
      </w:rPr>
    </w:lvl>
    <w:lvl w:ilvl="7" w:tplc="0C0C0003" w:tentative="1">
      <w:start w:val="1"/>
      <w:numFmt w:val="bullet"/>
      <w:lvlText w:val="o"/>
      <w:lvlJc w:val="left"/>
      <w:pPr>
        <w:tabs>
          <w:tab w:val="num" w:pos="5683"/>
        </w:tabs>
        <w:ind w:left="5683" w:hanging="360"/>
      </w:pPr>
      <w:rPr>
        <w:rFonts w:ascii="Courier New" w:hAnsi="Courier New" w:cs="Courier New" w:hint="default"/>
      </w:rPr>
    </w:lvl>
    <w:lvl w:ilvl="8" w:tplc="0C0C0005" w:tentative="1">
      <w:start w:val="1"/>
      <w:numFmt w:val="bullet"/>
      <w:lvlText w:val=""/>
      <w:lvlJc w:val="left"/>
      <w:pPr>
        <w:tabs>
          <w:tab w:val="num" w:pos="6403"/>
        </w:tabs>
        <w:ind w:left="6403" w:hanging="360"/>
      </w:pPr>
      <w:rPr>
        <w:rFonts w:ascii="Wingdings" w:hAnsi="Wingdings" w:hint="default"/>
      </w:rPr>
    </w:lvl>
  </w:abstractNum>
  <w:num w:numId="1" w16cid:durableId="1103501932">
    <w:abstractNumId w:val="0"/>
  </w:num>
  <w:num w:numId="2" w16cid:durableId="217055473">
    <w:abstractNumId w:val="6"/>
  </w:num>
  <w:num w:numId="3" w16cid:durableId="864753839">
    <w:abstractNumId w:val="11"/>
  </w:num>
  <w:num w:numId="4" w16cid:durableId="389228185">
    <w:abstractNumId w:val="5"/>
  </w:num>
  <w:num w:numId="5" w16cid:durableId="101800338">
    <w:abstractNumId w:val="22"/>
  </w:num>
  <w:num w:numId="6" w16cid:durableId="2144079994">
    <w:abstractNumId w:val="3"/>
  </w:num>
  <w:num w:numId="7" w16cid:durableId="420414572">
    <w:abstractNumId w:val="18"/>
  </w:num>
  <w:num w:numId="8" w16cid:durableId="419982399">
    <w:abstractNumId w:val="4"/>
  </w:num>
  <w:num w:numId="9" w16cid:durableId="272903427">
    <w:abstractNumId w:val="23"/>
  </w:num>
  <w:num w:numId="10" w16cid:durableId="2020423225">
    <w:abstractNumId w:val="13"/>
  </w:num>
  <w:num w:numId="11" w16cid:durableId="1768111657">
    <w:abstractNumId w:val="20"/>
  </w:num>
  <w:num w:numId="12" w16cid:durableId="1397628834">
    <w:abstractNumId w:val="9"/>
  </w:num>
  <w:num w:numId="13" w16cid:durableId="1087969324">
    <w:abstractNumId w:val="15"/>
  </w:num>
  <w:num w:numId="14" w16cid:durableId="921837535">
    <w:abstractNumId w:val="14"/>
  </w:num>
  <w:num w:numId="15" w16cid:durableId="1459956744">
    <w:abstractNumId w:val="24"/>
  </w:num>
  <w:num w:numId="16" w16cid:durableId="288898191">
    <w:abstractNumId w:val="1"/>
  </w:num>
  <w:num w:numId="17" w16cid:durableId="575045222">
    <w:abstractNumId w:val="16"/>
  </w:num>
  <w:num w:numId="18" w16cid:durableId="582223714">
    <w:abstractNumId w:val="2"/>
  </w:num>
  <w:num w:numId="19" w16cid:durableId="671955796">
    <w:abstractNumId w:val="10"/>
  </w:num>
  <w:num w:numId="20" w16cid:durableId="1251348072">
    <w:abstractNumId w:val="19"/>
  </w:num>
  <w:num w:numId="21" w16cid:durableId="1426927046">
    <w:abstractNumId w:val="8"/>
  </w:num>
  <w:num w:numId="22" w16cid:durableId="398404143">
    <w:abstractNumId w:val="7"/>
  </w:num>
  <w:num w:numId="23" w16cid:durableId="208081012">
    <w:abstractNumId w:val="26"/>
  </w:num>
  <w:num w:numId="24" w16cid:durableId="140579549">
    <w:abstractNumId w:val="21"/>
  </w:num>
  <w:num w:numId="25" w16cid:durableId="1645885969">
    <w:abstractNumId w:val="12"/>
  </w:num>
  <w:num w:numId="26" w16cid:durableId="1248344643">
    <w:abstractNumId w:val="17"/>
  </w:num>
  <w:num w:numId="27" w16cid:durableId="197013356">
    <w:abstractNumId w:val="25"/>
  </w:num>
  <w:num w:numId="28" w16cid:durableId="1457334402">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6"/>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768"/>
    <w:rsid w:val="00000103"/>
    <w:rsid w:val="0000034C"/>
    <w:rsid w:val="00000660"/>
    <w:rsid w:val="000006B6"/>
    <w:rsid w:val="00000817"/>
    <w:rsid w:val="00000E92"/>
    <w:rsid w:val="000011BE"/>
    <w:rsid w:val="00001705"/>
    <w:rsid w:val="00001CE5"/>
    <w:rsid w:val="00001DB2"/>
    <w:rsid w:val="00002751"/>
    <w:rsid w:val="0000286F"/>
    <w:rsid w:val="0000289A"/>
    <w:rsid w:val="00002BCE"/>
    <w:rsid w:val="00002E77"/>
    <w:rsid w:val="00002EB8"/>
    <w:rsid w:val="00002F7C"/>
    <w:rsid w:val="00003185"/>
    <w:rsid w:val="0000324C"/>
    <w:rsid w:val="0000331E"/>
    <w:rsid w:val="0000347A"/>
    <w:rsid w:val="00003F72"/>
    <w:rsid w:val="000041EE"/>
    <w:rsid w:val="000042C8"/>
    <w:rsid w:val="00004D55"/>
    <w:rsid w:val="0000535F"/>
    <w:rsid w:val="00005A81"/>
    <w:rsid w:val="00005FB5"/>
    <w:rsid w:val="00006387"/>
    <w:rsid w:val="00006B80"/>
    <w:rsid w:val="00006FE0"/>
    <w:rsid w:val="00007347"/>
    <w:rsid w:val="00007740"/>
    <w:rsid w:val="000079F3"/>
    <w:rsid w:val="00007E17"/>
    <w:rsid w:val="00007EDA"/>
    <w:rsid w:val="00007F35"/>
    <w:rsid w:val="00007FD3"/>
    <w:rsid w:val="00010170"/>
    <w:rsid w:val="0001049F"/>
    <w:rsid w:val="000106C6"/>
    <w:rsid w:val="000108FB"/>
    <w:rsid w:val="000109AD"/>
    <w:rsid w:val="00010B86"/>
    <w:rsid w:val="00010C0F"/>
    <w:rsid w:val="00010FDE"/>
    <w:rsid w:val="00011044"/>
    <w:rsid w:val="00011A6B"/>
    <w:rsid w:val="000122D4"/>
    <w:rsid w:val="000122E2"/>
    <w:rsid w:val="000123FE"/>
    <w:rsid w:val="00012434"/>
    <w:rsid w:val="00012569"/>
    <w:rsid w:val="00012859"/>
    <w:rsid w:val="000128B1"/>
    <w:rsid w:val="00012BBA"/>
    <w:rsid w:val="00012E59"/>
    <w:rsid w:val="00012F7A"/>
    <w:rsid w:val="00013257"/>
    <w:rsid w:val="000132FB"/>
    <w:rsid w:val="00013320"/>
    <w:rsid w:val="0001358C"/>
    <w:rsid w:val="0001368E"/>
    <w:rsid w:val="00013AED"/>
    <w:rsid w:val="00013E70"/>
    <w:rsid w:val="00014097"/>
    <w:rsid w:val="0001419C"/>
    <w:rsid w:val="00014274"/>
    <w:rsid w:val="0001450B"/>
    <w:rsid w:val="0001465A"/>
    <w:rsid w:val="00014733"/>
    <w:rsid w:val="00014845"/>
    <w:rsid w:val="000149F2"/>
    <w:rsid w:val="00014B41"/>
    <w:rsid w:val="00014F55"/>
    <w:rsid w:val="00015206"/>
    <w:rsid w:val="0001528D"/>
    <w:rsid w:val="0001528E"/>
    <w:rsid w:val="00015334"/>
    <w:rsid w:val="0001540E"/>
    <w:rsid w:val="000155DD"/>
    <w:rsid w:val="00015A80"/>
    <w:rsid w:val="00015CB9"/>
    <w:rsid w:val="00015F73"/>
    <w:rsid w:val="00015FF1"/>
    <w:rsid w:val="0001630E"/>
    <w:rsid w:val="0001632E"/>
    <w:rsid w:val="0001644E"/>
    <w:rsid w:val="00016688"/>
    <w:rsid w:val="000166A0"/>
    <w:rsid w:val="00016C4F"/>
    <w:rsid w:val="00016EB4"/>
    <w:rsid w:val="00017484"/>
    <w:rsid w:val="000177B9"/>
    <w:rsid w:val="00017854"/>
    <w:rsid w:val="00017AED"/>
    <w:rsid w:val="00017D47"/>
    <w:rsid w:val="00017FC8"/>
    <w:rsid w:val="0002064F"/>
    <w:rsid w:val="000206A8"/>
    <w:rsid w:val="0002091C"/>
    <w:rsid w:val="00020A49"/>
    <w:rsid w:val="00020B54"/>
    <w:rsid w:val="00020ED2"/>
    <w:rsid w:val="0002113B"/>
    <w:rsid w:val="00021435"/>
    <w:rsid w:val="000214D9"/>
    <w:rsid w:val="00021635"/>
    <w:rsid w:val="0002166D"/>
    <w:rsid w:val="00021909"/>
    <w:rsid w:val="00021A2D"/>
    <w:rsid w:val="00021C68"/>
    <w:rsid w:val="000227DA"/>
    <w:rsid w:val="0002285E"/>
    <w:rsid w:val="00022C19"/>
    <w:rsid w:val="00022C3D"/>
    <w:rsid w:val="00022CDD"/>
    <w:rsid w:val="00022E66"/>
    <w:rsid w:val="00023171"/>
    <w:rsid w:val="0002331B"/>
    <w:rsid w:val="00023323"/>
    <w:rsid w:val="00023702"/>
    <w:rsid w:val="00023ABD"/>
    <w:rsid w:val="00024D0D"/>
    <w:rsid w:val="00025311"/>
    <w:rsid w:val="000253C1"/>
    <w:rsid w:val="00025534"/>
    <w:rsid w:val="0002567C"/>
    <w:rsid w:val="00025E24"/>
    <w:rsid w:val="00025E47"/>
    <w:rsid w:val="00025F58"/>
    <w:rsid w:val="00026089"/>
    <w:rsid w:val="000263CB"/>
    <w:rsid w:val="000265CA"/>
    <w:rsid w:val="00026642"/>
    <w:rsid w:val="000269BA"/>
    <w:rsid w:val="00026CD8"/>
    <w:rsid w:val="00026F1C"/>
    <w:rsid w:val="0002701D"/>
    <w:rsid w:val="000270C9"/>
    <w:rsid w:val="00027592"/>
    <w:rsid w:val="00027808"/>
    <w:rsid w:val="000278E0"/>
    <w:rsid w:val="00027B77"/>
    <w:rsid w:val="00027CB1"/>
    <w:rsid w:val="00027EB1"/>
    <w:rsid w:val="00027FCD"/>
    <w:rsid w:val="00030576"/>
    <w:rsid w:val="0003076C"/>
    <w:rsid w:val="00030B2F"/>
    <w:rsid w:val="00030B95"/>
    <w:rsid w:val="000310E5"/>
    <w:rsid w:val="00031120"/>
    <w:rsid w:val="0003130F"/>
    <w:rsid w:val="00031372"/>
    <w:rsid w:val="00031B1B"/>
    <w:rsid w:val="0003254E"/>
    <w:rsid w:val="00032908"/>
    <w:rsid w:val="00032AB6"/>
    <w:rsid w:val="00032C02"/>
    <w:rsid w:val="00032C52"/>
    <w:rsid w:val="00032E37"/>
    <w:rsid w:val="00032E5B"/>
    <w:rsid w:val="0003347B"/>
    <w:rsid w:val="000334AC"/>
    <w:rsid w:val="00033514"/>
    <w:rsid w:val="00033689"/>
    <w:rsid w:val="00033820"/>
    <w:rsid w:val="00033995"/>
    <w:rsid w:val="00033C1F"/>
    <w:rsid w:val="00033DBB"/>
    <w:rsid w:val="00033E1E"/>
    <w:rsid w:val="00033FE4"/>
    <w:rsid w:val="0003416F"/>
    <w:rsid w:val="00034409"/>
    <w:rsid w:val="0003443D"/>
    <w:rsid w:val="00034834"/>
    <w:rsid w:val="00034D9A"/>
    <w:rsid w:val="00034DF9"/>
    <w:rsid w:val="0003569C"/>
    <w:rsid w:val="00035977"/>
    <w:rsid w:val="00035ABE"/>
    <w:rsid w:val="00035CAC"/>
    <w:rsid w:val="00035D02"/>
    <w:rsid w:val="0003647F"/>
    <w:rsid w:val="000365E9"/>
    <w:rsid w:val="0003664A"/>
    <w:rsid w:val="00036808"/>
    <w:rsid w:val="00036ACA"/>
    <w:rsid w:val="00036E6C"/>
    <w:rsid w:val="00036F55"/>
    <w:rsid w:val="0003726D"/>
    <w:rsid w:val="000373FD"/>
    <w:rsid w:val="000377DD"/>
    <w:rsid w:val="0003793D"/>
    <w:rsid w:val="000379B8"/>
    <w:rsid w:val="000379D5"/>
    <w:rsid w:val="00037A2E"/>
    <w:rsid w:val="00037C54"/>
    <w:rsid w:val="00037F4B"/>
    <w:rsid w:val="00037FB5"/>
    <w:rsid w:val="000405AC"/>
    <w:rsid w:val="000408EF"/>
    <w:rsid w:val="00040905"/>
    <w:rsid w:val="00040C5D"/>
    <w:rsid w:val="0004138B"/>
    <w:rsid w:val="0004195F"/>
    <w:rsid w:val="00041B2D"/>
    <w:rsid w:val="00041E70"/>
    <w:rsid w:val="00041E83"/>
    <w:rsid w:val="00041F89"/>
    <w:rsid w:val="00042256"/>
    <w:rsid w:val="000423F9"/>
    <w:rsid w:val="00042504"/>
    <w:rsid w:val="0004275D"/>
    <w:rsid w:val="000428E6"/>
    <w:rsid w:val="00042B16"/>
    <w:rsid w:val="00042B64"/>
    <w:rsid w:val="00042BC1"/>
    <w:rsid w:val="00043209"/>
    <w:rsid w:val="0004333D"/>
    <w:rsid w:val="0004374D"/>
    <w:rsid w:val="00043A3E"/>
    <w:rsid w:val="00043FBE"/>
    <w:rsid w:val="0004435B"/>
    <w:rsid w:val="0004488C"/>
    <w:rsid w:val="00044AF9"/>
    <w:rsid w:val="00045434"/>
    <w:rsid w:val="00045596"/>
    <w:rsid w:val="0004572C"/>
    <w:rsid w:val="00045765"/>
    <w:rsid w:val="0004598B"/>
    <w:rsid w:val="00045A60"/>
    <w:rsid w:val="00045CBD"/>
    <w:rsid w:val="00045E86"/>
    <w:rsid w:val="000467FA"/>
    <w:rsid w:val="00046B6E"/>
    <w:rsid w:val="00046D12"/>
    <w:rsid w:val="00046F37"/>
    <w:rsid w:val="000471A0"/>
    <w:rsid w:val="000471A9"/>
    <w:rsid w:val="000472B9"/>
    <w:rsid w:val="000476AA"/>
    <w:rsid w:val="000477D6"/>
    <w:rsid w:val="000478FC"/>
    <w:rsid w:val="0005062A"/>
    <w:rsid w:val="00050864"/>
    <w:rsid w:val="00050942"/>
    <w:rsid w:val="00050AC5"/>
    <w:rsid w:val="00050C3F"/>
    <w:rsid w:val="00050CFE"/>
    <w:rsid w:val="00051199"/>
    <w:rsid w:val="0005165E"/>
    <w:rsid w:val="00051916"/>
    <w:rsid w:val="00052119"/>
    <w:rsid w:val="0005248B"/>
    <w:rsid w:val="0005281F"/>
    <w:rsid w:val="00052DED"/>
    <w:rsid w:val="000530E3"/>
    <w:rsid w:val="0005346A"/>
    <w:rsid w:val="000535C0"/>
    <w:rsid w:val="000537B6"/>
    <w:rsid w:val="00053A12"/>
    <w:rsid w:val="00053FE1"/>
    <w:rsid w:val="000540CB"/>
    <w:rsid w:val="000542C0"/>
    <w:rsid w:val="000543DF"/>
    <w:rsid w:val="00054595"/>
    <w:rsid w:val="000545A0"/>
    <w:rsid w:val="00054619"/>
    <w:rsid w:val="00054680"/>
    <w:rsid w:val="000547D7"/>
    <w:rsid w:val="0005505E"/>
    <w:rsid w:val="000551EC"/>
    <w:rsid w:val="000556F0"/>
    <w:rsid w:val="000557AD"/>
    <w:rsid w:val="00055BDF"/>
    <w:rsid w:val="00055E58"/>
    <w:rsid w:val="00055F9E"/>
    <w:rsid w:val="0005602B"/>
    <w:rsid w:val="0005609A"/>
    <w:rsid w:val="0005620D"/>
    <w:rsid w:val="00056251"/>
    <w:rsid w:val="00056902"/>
    <w:rsid w:val="00056B08"/>
    <w:rsid w:val="00056F81"/>
    <w:rsid w:val="00057A9B"/>
    <w:rsid w:val="00057CCF"/>
    <w:rsid w:val="00057E57"/>
    <w:rsid w:val="00057E83"/>
    <w:rsid w:val="0006003F"/>
    <w:rsid w:val="000601EF"/>
    <w:rsid w:val="000609B3"/>
    <w:rsid w:val="00060CD7"/>
    <w:rsid w:val="000612D2"/>
    <w:rsid w:val="00061495"/>
    <w:rsid w:val="00061BCA"/>
    <w:rsid w:val="00061CAF"/>
    <w:rsid w:val="00061E78"/>
    <w:rsid w:val="000625DF"/>
    <w:rsid w:val="0006287D"/>
    <w:rsid w:val="00062E5D"/>
    <w:rsid w:val="00063B58"/>
    <w:rsid w:val="000640F7"/>
    <w:rsid w:val="000641A2"/>
    <w:rsid w:val="0006427E"/>
    <w:rsid w:val="000642ED"/>
    <w:rsid w:val="000644FC"/>
    <w:rsid w:val="00064A86"/>
    <w:rsid w:val="00064ABF"/>
    <w:rsid w:val="00064D89"/>
    <w:rsid w:val="00064D8C"/>
    <w:rsid w:val="00064E64"/>
    <w:rsid w:val="000653EE"/>
    <w:rsid w:val="0006548B"/>
    <w:rsid w:val="000657AF"/>
    <w:rsid w:val="00065C8C"/>
    <w:rsid w:val="00066127"/>
    <w:rsid w:val="000664FC"/>
    <w:rsid w:val="00066AC9"/>
    <w:rsid w:val="00066E7A"/>
    <w:rsid w:val="00066FDD"/>
    <w:rsid w:val="000675FD"/>
    <w:rsid w:val="000677D2"/>
    <w:rsid w:val="000679B4"/>
    <w:rsid w:val="000679CD"/>
    <w:rsid w:val="00067A72"/>
    <w:rsid w:val="00067D5F"/>
    <w:rsid w:val="000701DC"/>
    <w:rsid w:val="00070261"/>
    <w:rsid w:val="00070361"/>
    <w:rsid w:val="00070416"/>
    <w:rsid w:val="000707F1"/>
    <w:rsid w:val="0007088E"/>
    <w:rsid w:val="000708DE"/>
    <w:rsid w:val="000708EE"/>
    <w:rsid w:val="00070E57"/>
    <w:rsid w:val="00070ED5"/>
    <w:rsid w:val="00071802"/>
    <w:rsid w:val="00071833"/>
    <w:rsid w:val="00071964"/>
    <w:rsid w:val="000719BB"/>
    <w:rsid w:val="00071A3E"/>
    <w:rsid w:val="00071B16"/>
    <w:rsid w:val="00071CBC"/>
    <w:rsid w:val="00071CF8"/>
    <w:rsid w:val="00071DC0"/>
    <w:rsid w:val="00072575"/>
    <w:rsid w:val="000729B8"/>
    <w:rsid w:val="00072C4B"/>
    <w:rsid w:val="00072FDE"/>
    <w:rsid w:val="0007315C"/>
    <w:rsid w:val="00073280"/>
    <w:rsid w:val="00073365"/>
    <w:rsid w:val="0007337F"/>
    <w:rsid w:val="00073459"/>
    <w:rsid w:val="0007387B"/>
    <w:rsid w:val="0007390E"/>
    <w:rsid w:val="0007395A"/>
    <w:rsid w:val="00073B21"/>
    <w:rsid w:val="00073D2D"/>
    <w:rsid w:val="00073F1D"/>
    <w:rsid w:val="00074037"/>
    <w:rsid w:val="000743AC"/>
    <w:rsid w:val="00074FE6"/>
    <w:rsid w:val="000751A8"/>
    <w:rsid w:val="00075778"/>
    <w:rsid w:val="00075BB0"/>
    <w:rsid w:val="00075D33"/>
    <w:rsid w:val="00075DD0"/>
    <w:rsid w:val="00076151"/>
    <w:rsid w:val="000761CF"/>
    <w:rsid w:val="000764B3"/>
    <w:rsid w:val="000765BC"/>
    <w:rsid w:val="000767BA"/>
    <w:rsid w:val="00076808"/>
    <w:rsid w:val="00076A54"/>
    <w:rsid w:val="00076B96"/>
    <w:rsid w:val="00076BB3"/>
    <w:rsid w:val="00076BFC"/>
    <w:rsid w:val="00076DEC"/>
    <w:rsid w:val="00076F2C"/>
    <w:rsid w:val="00076FE6"/>
    <w:rsid w:val="00077300"/>
    <w:rsid w:val="0007732A"/>
    <w:rsid w:val="000773B2"/>
    <w:rsid w:val="00077637"/>
    <w:rsid w:val="000776A3"/>
    <w:rsid w:val="00077B7E"/>
    <w:rsid w:val="00080024"/>
    <w:rsid w:val="00080D40"/>
    <w:rsid w:val="00081107"/>
    <w:rsid w:val="000811AA"/>
    <w:rsid w:val="00081901"/>
    <w:rsid w:val="00081CB4"/>
    <w:rsid w:val="00082279"/>
    <w:rsid w:val="0008269A"/>
    <w:rsid w:val="000828F6"/>
    <w:rsid w:val="00082A9A"/>
    <w:rsid w:val="00083653"/>
    <w:rsid w:val="0008366D"/>
    <w:rsid w:val="000836C0"/>
    <w:rsid w:val="00083CD3"/>
    <w:rsid w:val="0008418D"/>
    <w:rsid w:val="0008428B"/>
    <w:rsid w:val="0008432A"/>
    <w:rsid w:val="000846BA"/>
    <w:rsid w:val="00084744"/>
    <w:rsid w:val="000848C1"/>
    <w:rsid w:val="00084DBB"/>
    <w:rsid w:val="00085630"/>
    <w:rsid w:val="00085691"/>
    <w:rsid w:val="000859B7"/>
    <w:rsid w:val="00085B08"/>
    <w:rsid w:val="00085B7B"/>
    <w:rsid w:val="00085DDA"/>
    <w:rsid w:val="0008644F"/>
    <w:rsid w:val="00086906"/>
    <w:rsid w:val="000869A0"/>
    <w:rsid w:val="0008712B"/>
    <w:rsid w:val="000871E3"/>
    <w:rsid w:val="000873E0"/>
    <w:rsid w:val="0008768C"/>
    <w:rsid w:val="00087A22"/>
    <w:rsid w:val="00087DC9"/>
    <w:rsid w:val="00087DDF"/>
    <w:rsid w:val="00087E74"/>
    <w:rsid w:val="00087EBE"/>
    <w:rsid w:val="00090043"/>
    <w:rsid w:val="000902A8"/>
    <w:rsid w:val="000903D4"/>
    <w:rsid w:val="000907AF"/>
    <w:rsid w:val="00090A9A"/>
    <w:rsid w:val="00090AC0"/>
    <w:rsid w:val="00090AD5"/>
    <w:rsid w:val="00090BE7"/>
    <w:rsid w:val="00090CEA"/>
    <w:rsid w:val="00090E28"/>
    <w:rsid w:val="00091010"/>
    <w:rsid w:val="000913F8"/>
    <w:rsid w:val="0009142D"/>
    <w:rsid w:val="00091832"/>
    <w:rsid w:val="000918C5"/>
    <w:rsid w:val="00091C1E"/>
    <w:rsid w:val="00091F7C"/>
    <w:rsid w:val="00092087"/>
    <w:rsid w:val="000923C3"/>
    <w:rsid w:val="00092958"/>
    <w:rsid w:val="00092E1F"/>
    <w:rsid w:val="0009306F"/>
    <w:rsid w:val="000936E8"/>
    <w:rsid w:val="00093A81"/>
    <w:rsid w:val="00093D1A"/>
    <w:rsid w:val="00093FB0"/>
    <w:rsid w:val="0009455C"/>
    <w:rsid w:val="00094583"/>
    <w:rsid w:val="00094690"/>
    <w:rsid w:val="000948A9"/>
    <w:rsid w:val="00094B1F"/>
    <w:rsid w:val="00095001"/>
    <w:rsid w:val="00095023"/>
    <w:rsid w:val="0009530F"/>
    <w:rsid w:val="0009595B"/>
    <w:rsid w:val="00095CA2"/>
    <w:rsid w:val="000960AF"/>
    <w:rsid w:val="0009613E"/>
    <w:rsid w:val="00096177"/>
    <w:rsid w:val="000962F3"/>
    <w:rsid w:val="000963F1"/>
    <w:rsid w:val="00096589"/>
    <w:rsid w:val="000965C1"/>
    <w:rsid w:val="00096873"/>
    <w:rsid w:val="00096CD4"/>
    <w:rsid w:val="00096D60"/>
    <w:rsid w:val="0009706C"/>
    <w:rsid w:val="0009733D"/>
    <w:rsid w:val="000973E7"/>
    <w:rsid w:val="00097585"/>
    <w:rsid w:val="00097791"/>
    <w:rsid w:val="000978E0"/>
    <w:rsid w:val="00097B30"/>
    <w:rsid w:val="000A015A"/>
    <w:rsid w:val="000A0182"/>
    <w:rsid w:val="000A02B1"/>
    <w:rsid w:val="000A05CD"/>
    <w:rsid w:val="000A0755"/>
    <w:rsid w:val="000A0914"/>
    <w:rsid w:val="000A1177"/>
    <w:rsid w:val="000A14EB"/>
    <w:rsid w:val="000A18D3"/>
    <w:rsid w:val="000A1CA9"/>
    <w:rsid w:val="000A2669"/>
    <w:rsid w:val="000A2CDF"/>
    <w:rsid w:val="000A2D36"/>
    <w:rsid w:val="000A3190"/>
    <w:rsid w:val="000A3265"/>
    <w:rsid w:val="000A3352"/>
    <w:rsid w:val="000A335E"/>
    <w:rsid w:val="000A36DA"/>
    <w:rsid w:val="000A3734"/>
    <w:rsid w:val="000A379C"/>
    <w:rsid w:val="000A3827"/>
    <w:rsid w:val="000A3960"/>
    <w:rsid w:val="000A39DE"/>
    <w:rsid w:val="000A4048"/>
    <w:rsid w:val="000A428C"/>
    <w:rsid w:val="000A439D"/>
    <w:rsid w:val="000A49F1"/>
    <w:rsid w:val="000A4D7D"/>
    <w:rsid w:val="000A52B6"/>
    <w:rsid w:val="000A5528"/>
    <w:rsid w:val="000A56CF"/>
    <w:rsid w:val="000A5736"/>
    <w:rsid w:val="000A5780"/>
    <w:rsid w:val="000A59FD"/>
    <w:rsid w:val="000A5CAF"/>
    <w:rsid w:val="000A5CF8"/>
    <w:rsid w:val="000A5E5C"/>
    <w:rsid w:val="000A61F7"/>
    <w:rsid w:val="000A6203"/>
    <w:rsid w:val="000A65B4"/>
    <w:rsid w:val="000A66D5"/>
    <w:rsid w:val="000A69A0"/>
    <w:rsid w:val="000A6A01"/>
    <w:rsid w:val="000A6C26"/>
    <w:rsid w:val="000A6F02"/>
    <w:rsid w:val="000A6F6A"/>
    <w:rsid w:val="000A7594"/>
    <w:rsid w:val="000A78A8"/>
    <w:rsid w:val="000A7A80"/>
    <w:rsid w:val="000A7D5B"/>
    <w:rsid w:val="000A7D7F"/>
    <w:rsid w:val="000A7EE7"/>
    <w:rsid w:val="000A7FDA"/>
    <w:rsid w:val="000B03F0"/>
    <w:rsid w:val="000B05D5"/>
    <w:rsid w:val="000B0890"/>
    <w:rsid w:val="000B096A"/>
    <w:rsid w:val="000B0F45"/>
    <w:rsid w:val="000B1161"/>
    <w:rsid w:val="000B161A"/>
    <w:rsid w:val="000B1635"/>
    <w:rsid w:val="000B186D"/>
    <w:rsid w:val="000B195A"/>
    <w:rsid w:val="000B2180"/>
    <w:rsid w:val="000B270F"/>
    <w:rsid w:val="000B27B2"/>
    <w:rsid w:val="000B2FEF"/>
    <w:rsid w:val="000B3321"/>
    <w:rsid w:val="000B3773"/>
    <w:rsid w:val="000B388A"/>
    <w:rsid w:val="000B3975"/>
    <w:rsid w:val="000B3E18"/>
    <w:rsid w:val="000B4092"/>
    <w:rsid w:val="000B44EB"/>
    <w:rsid w:val="000B45B7"/>
    <w:rsid w:val="000B46F3"/>
    <w:rsid w:val="000B481F"/>
    <w:rsid w:val="000B4A8D"/>
    <w:rsid w:val="000B5981"/>
    <w:rsid w:val="000B5DB9"/>
    <w:rsid w:val="000B60C1"/>
    <w:rsid w:val="000B62E0"/>
    <w:rsid w:val="000B6614"/>
    <w:rsid w:val="000B674C"/>
    <w:rsid w:val="000B6784"/>
    <w:rsid w:val="000B6E94"/>
    <w:rsid w:val="000B7019"/>
    <w:rsid w:val="000B7248"/>
    <w:rsid w:val="000B7353"/>
    <w:rsid w:val="000B74E1"/>
    <w:rsid w:val="000B770E"/>
    <w:rsid w:val="000B777B"/>
    <w:rsid w:val="000B7C3C"/>
    <w:rsid w:val="000C00CC"/>
    <w:rsid w:val="000C0172"/>
    <w:rsid w:val="000C034F"/>
    <w:rsid w:val="000C0474"/>
    <w:rsid w:val="000C05BC"/>
    <w:rsid w:val="000C08D2"/>
    <w:rsid w:val="000C0A49"/>
    <w:rsid w:val="000C0E17"/>
    <w:rsid w:val="000C0F79"/>
    <w:rsid w:val="000C10F0"/>
    <w:rsid w:val="000C115C"/>
    <w:rsid w:val="000C148F"/>
    <w:rsid w:val="000C1727"/>
    <w:rsid w:val="000C1816"/>
    <w:rsid w:val="000C19C1"/>
    <w:rsid w:val="000C1A61"/>
    <w:rsid w:val="000C1AEC"/>
    <w:rsid w:val="000C1F27"/>
    <w:rsid w:val="000C2237"/>
    <w:rsid w:val="000C26BB"/>
    <w:rsid w:val="000C2CAC"/>
    <w:rsid w:val="000C2D82"/>
    <w:rsid w:val="000C32E3"/>
    <w:rsid w:val="000C330C"/>
    <w:rsid w:val="000C3388"/>
    <w:rsid w:val="000C35D1"/>
    <w:rsid w:val="000C38A2"/>
    <w:rsid w:val="000C3985"/>
    <w:rsid w:val="000C3A61"/>
    <w:rsid w:val="000C402B"/>
    <w:rsid w:val="000C4060"/>
    <w:rsid w:val="000C40EF"/>
    <w:rsid w:val="000C454E"/>
    <w:rsid w:val="000C48C1"/>
    <w:rsid w:val="000C550B"/>
    <w:rsid w:val="000C55F8"/>
    <w:rsid w:val="000C5772"/>
    <w:rsid w:val="000C5C7C"/>
    <w:rsid w:val="000C63DA"/>
    <w:rsid w:val="000C650A"/>
    <w:rsid w:val="000C650F"/>
    <w:rsid w:val="000C66A4"/>
    <w:rsid w:val="000C673D"/>
    <w:rsid w:val="000C6F71"/>
    <w:rsid w:val="000C6FE5"/>
    <w:rsid w:val="000C74ED"/>
    <w:rsid w:val="000C7653"/>
    <w:rsid w:val="000C7B54"/>
    <w:rsid w:val="000C7C0D"/>
    <w:rsid w:val="000D03B7"/>
    <w:rsid w:val="000D0C0A"/>
    <w:rsid w:val="000D0F19"/>
    <w:rsid w:val="000D1082"/>
    <w:rsid w:val="000D10C6"/>
    <w:rsid w:val="000D1A57"/>
    <w:rsid w:val="000D220D"/>
    <w:rsid w:val="000D298E"/>
    <w:rsid w:val="000D2A9B"/>
    <w:rsid w:val="000D2B15"/>
    <w:rsid w:val="000D2EE6"/>
    <w:rsid w:val="000D2FC0"/>
    <w:rsid w:val="000D3131"/>
    <w:rsid w:val="000D34FC"/>
    <w:rsid w:val="000D36B4"/>
    <w:rsid w:val="000D413D"/>
    <w:rsid w:val="000D45E5"/>
    <w:rsid w:val="000D4933"/>
    <w:rsid w:val="000D4C48"/>
    <w:rsid w:val="000D5227"/>
    <w:rsid w:val="000D552A"/>
    <w:rsid w:val="000D56D3"/>
    <w:rsid w:val="000D5735"/>
    <w:rsid w:val="000D5C33"/>
    <w:rsid w:val="000D5D95"/>
    <w:rsid w:val="000D5F00"/>
    <w:rsid w:val="000D66D6"/>
    <w:rsid w:val="000D6B43"/>
    <w:rsid w:val="000D7185"/>
    <w:rsid w:val="000D7451"/>
    <w:rsid w:val="000D76D6"/>
    <w:rsid w:val="000D78D6"/>
    <w:rsid w:val="000D79A6"/>
    <w:rsid w:val="000D79D8"/>
    <w:rsid w:val="000D7AA5"/>
    <w:rsid w:val="000D7C1D"/>
    <w:rsid w:val="000D7CE1"/>
    <w:rsid w:val="000D7D00"/>
    <w:rsid w:val="000E002F"/>
    <w:rsid w:val="000E008C"/>
    <w:rsid w:val="000E0316"/>
    <w:rsid w:val="000E05FA"/>
    <w:rsid w:val="000E068F"/>
    <w:rsid w:val="000E0917"/>
    <w:rsid w:val="000E0AB7"/>
    <w:rsid w:val="000E0D3A"/>
    <w:rsid w:val="000E124D"/>
    <w:rsid w:val="000E13B7"/>
    <w:rsid w:val="000E15FB"/>
    <w:rsid w:val="000E195C"/>
    <w:rsid w:val="000E20D4"/>
    <w:rsid w:val="000E2443"/>
    <w:rsid w:val="000E2882"/>
    <w:rsid w:val="000E2899"/>
    <w:rsid w:val="000E2C91"/>
    <w:rsid w:val="000E302D"/>
    <w:rsid w:val="000E3491"/>
    <w:rsid w:val="000E3747"/>
    <w:rsid w:val="000E3816"/>
    <w:rsid w:val="000E3912"/>
    <w:rsid w:val="000E39AC"/>
    <w:rsid w:val="000E3ADD"/>
    <w:rsid w:val="000E3D56"/>
    <w:rsid w:val="000E3F31"/>
    <w:rsid w:val="000E41AA"/>
    <w:rsid w:val="000E41C7"/>
    <w:rsid w:val="000E475C"/>
    <w:rsid w:val="000E48F5"/>
    <w:rsid w:val="000E4BBA"/>
    <w:rsid w:val="000E5037"/>
    <w:rsid w:val="000E5073"/>
    <w:rsid w:val="000E54F3"/>
    <w:rsid w:val="000E5B72"/>
    <w:rsid w:val="000E62E3"/>
    <w:rsid w:val="000E6325"/>
    <w:rsid w:val="000E634C"/>
    <w:rsid w:val="000E638F"/>
    <w:rsid w:val="000E649C"/>
    <w:rsid w:val="000E64F2"/>
    <w:rsid w:val="000E6761"/>
    <w:rsid w:val="000E6780"/>
    <w:rsid w:val="000E6932"/>
    <w:rsid w:val="000E6A32"/>
    <w:rsid w:val="000E6A5B"/>
    <w:rsid w:val="000E6AC7"/>
    <w:rsid w:val="000E6E1D"/>
    <w:rsid w:val="000E6EF4"/>
    <w:rsid w:val="000E720C"/>
    <w:rsid w:val="000E74FE"/>
    <w:rsid w:val="000E756C"/>
    <w:rsid w:val="000E7816"/>
    <w:rsid w:val="000E79D5"/>
    <w:rsid w:val="000E7BD2"/>
    <w:rsid w:val="000E7E28"/>
    <w:rsid w:val="000E7E2C"/>
    <w:rsid w:val="000E7E3A"/>
    <w:rsid w:val="000E7E75"/>
    <w:rsid w:val="000E7E93"/>
    <w:rsid w:val="000E7FA3"/>
    <w:rsid w:val="000F00A7"/>
    <w:rsid w:val="000F060D"/>
    <w:rsid w:val="000F0E28"/>
    <w:rsid w:val="000F0FF0"/>
    <w:rsid w:val="000F10BA"/>
    <w:rsid w:val="000F11E8"/>
    <w:rsid w:val="000F168D"/>
    <w:rsid w:val="000F1888"/>
    <w:rsid w:val="000F1A29"/>
    <w:rsid w:val="000F1BA1"/>
    <w:rsid w:val="000F1DC5"/>
    <w:rsid w:val="000F1ED2"/>
    <w:rsid w:val="000F2097"/>
    <w:rsid w:val="000F23A1"/>
    <w:rsid w:val="000F28AF"/>
    <w:rsid w:val="000F298D"/>
    <w:rsid w:val="000F2E2E"/>
    <w:rsid w:val="000F2F5E"/>
    <w:rsid w:val="000F310D"/>
    <w:rsid w:val="000F31FF"/>
    <w:rsid w:val="000F348C"/>
    <w:rsid w:val="000F3537"/>
    <w:rsid w:val="000F3596"/>
    <w:rsid w:val="000F35F3"/>
    <w:rsid w:val="000F3CD6"/>
    <w:rsid w:val="000F3F61"/>
    <w:rsid w:val="000F468F"/>
    <w:rsid w:val="000F480A"/>
    <w:rsid w:val="000F4AD2"/>
    <w:rsid w:val="000F5145"/>
    <w:rsid w:val="000F52EE"/>
    <w:rsid w:val="000F5394"/>
    <w:rsid w:val="000F53E3"/>
    <w:rsid w:val="000F5811"/>
    <w:rsid w:val="000F59D2"/>
    <w:rsid w:val="000F5C47"/>
    <w:rsid w:val="000F5D5F"/>
    <w:rsid w:val="000F5F68"/>
    <w:rsid w:val="000F5F99"/>
    <w:rsid w:val="000F61C4"/>
    <w:rsid w:val="000F6581"/>
    <w:rsid w:val="000F6694"/>
    <w:rsid w:val="000F6A99"/>
    <w:rsid w:val="000F6F7D"/>
    <w:rsid w:val="000F6FE8"/>
    <w:rsid w:val="000F7417"/>
    <w:rsid w:val="000F77CF"/>
    <w:rsid w:val="000F7974"/>
    <w:rsid w:val="000F79A5"/>
    <w:rsid w:val="000F7B11"/>
    <w:rsid w:val="000F7B35"/>
    <w:rsid w:val="000F7C75"/>
    <w:rsid w:val="000F7E97"/>
    <w:rsid w:val="00100057"/>
    <w:rsid w:val="001000F9"/>
    <w:rsid w:val="00100567"/>
    <w:rsid w:val="001006DC"/>
    <w:rsid w:val="00100BC9"/>
    <w:rsid w:val="00101026"/>
    <w:rsid w:val="0010120E"/>
    <w:rsid w:val="0010123A"/>
    <w:rsid w:val="0010125F"/>
    <w:rsid w:val="00101607"/>
    <w:rsid w:val="0010160B"/>
    <w:rsid w:val="0010173D"/>
    <w:rsid w:val="00101A0E"/>
    <w:rsid w:val="00101C62"/>
    <w:rsid w:val="00101E41"/>
    <w:rsid w:val="0010201C"/>
    <w:rsid w:val="0010228D"/>
    <w:rsid w:val="001025FB"/>
    <w:rsid w:val="001027E0"/>
    <w:rsid w:val="00102A1D"/>
    <w:rsid w:val="00102AAB"/>
    <w:rsid w:val="00102F17"/>
    <w:rsid w:val="00103062"/>
    <w:rsid w:val="00103347"/>
    <w:rsid w:val="00103559"/>
    <w:rsid w:val="00103669"/>
    <w:rsid w:val="00103727"/>
    <w:rsid w:val="00103CB6"/>
    <w:rsid w:val="0010420C"/>
    <w:rsid w:val="00104239"/>
    <w:rsid w:val="00104675"/>
    <w:rsid w:val="00104CDA"/>
    <w:rsid w:val="00104DF5"/>
    <w:rsid w:val="00104E47"/>
    <w:rsid w:val="00105178"/>
    <w:rsid w:val="00105304"/>
    <w:rsid w:val="0010538A"/>
    <w:rsid w:val="001053A6"/>
    <w:rsid w:val="001057C9"/>
    <w:rsid w:val="00105805"/>
    <w:rsid w:val="00105882"/>
    <w:rsid w:val="001059D7"/>
    <w:rsid w:val="00105A58"/>
    <w:rsid w:val="00105C0B"/>
    <w:rsid w:val="0010603F"/>
    <w:rsid w:val="0010619C"/>
    <w:rsid w:val="0010668A"/>
    <w:rsid w:val="00106771"/>
    <w:rsid w:val="00106822"/>
    <w:rsid w:val="00106B59"/>
    <w:rsid w:val="00106C0A"/>
    <w:rsid w:val="00106FAC"/>
    <w:rsid w:val="001072F4"/>
    <w:rsid w:val="001073A3"/>
    <w:rsid w:val="001074AE"/>
    <w:rsid w:val="00107638"/>
    <w:rsid w:val="0010766C"/>
    <w:rsid w:val="001100A3"/>
    <w:rsid w:val="001101A2"/>
    <w:rsid w:val="00110956"/>
    <w:rsid w:val="00110D2B"/>
    <w:rsid w:val="00111166"/>
    <w:rsid w:val="001111EF"/>
    <w:rsid w:val="00111215"/>
    <w:rsid w:val="001114EE"/>
    <w:rsid w:val="0011186B"/>
    <w:rsid w:val="00111C84"/>
    <w:rsid w:val="00111EA8"/>
    <w:rsid w:val="0011254D"/>
    <w:rsid w:val="00112711"/>
    <w:rsid w:val="00112865"/>
    <w:rsid w:val="0011296A"/>
    <w:rsid w:val="00112B87"/>
    <w:rsid w:val="00112CB9"/>
    <w:rsid w:val="00113572"/>
    <w:rsid w:val="0011383B"/>
    <w:rsid w:val="00113A2B"/>
    <w:rsid w:val="00113B7F"/>
    <w:rsid w:val="00113BB7"/>
    <w:rsid w:val="00114059"/>
    <w:rsid w:val="0011444D"/>
    <w:rsid w:val="00114472"/>
    <w:rsid w:val="00114543"/>
    <w:rsid w:val="00114678"/>
    <w:rsid w:val="00114717"/>
    <w:rsid w:val="00114A22"/>
    <w:rsid w:val="00114AD1"/>
    <w:rsid w:val="001155D2"/>
    <w:rsid w:val="00115617"/>
    <w:rsid w:val="00115891"/>
    <w:rsid w:val="00115AA2"/>
    <w:rsid w:val="00115B2D"/>
    <w:rsid w:val="001164E8"/>
    <w:rsid w:val="001166BD"/>
    <w:rsid w:val="00116937"/>
    <w:rsid w:val="0011698C"/>
    <w:rsid w:val="00116FE2"/>
    <w:rsid w:val="00117A2B"/>
    <w:rsid w:val="00117A4D"/>
    <w:rsid w:val="001207F2"/>
    <w:rsid w:val="00120BB7"/>
    <w:rsid w:val="00121037"/>
    <w:rsid w:val="0012109B"/>
    <w:rsid w:val="00121303"/>
    <w:rsid w:val="00121452"/>
    <w:rsid w:val="00121DEC"/>
    <w:rsid w:val="00121E2F"/>
    <w:rsid w:val="00121E4B"/>
    <w:rsid w:val="00122352"/>
    <w:rsid w:val="001226B3"/>
    <w:rsid w:val="00122B2A"/>
    <w:rsid w:val="00123227"/>
    <w:rsid w:val="0012339B"/>
    <w:rsid w:val="001236C4"/>
    <w:rsid w:val="00123777"/>
    <w:rsid w:val="001238AA"/>
    <w:rsid w:val="0012395B"/>
    <w:rsid w:val="00123E0E"/>
    <w:rsid w:val="00123E4B"/>
    <w:rsid w:val="00124016"/>
    <w:rsid w:val="00124103"/>
    <w:rsid w:val="0012414D"/>
    <w:rsid w:val="00124161"/>
    <w:rsid w:val="0012432F"/>
    <w:rsid w:val="00124515"/>
    <w:rsid w:val="001246D9"/>
    <w:rsid w:val="001247CE"/>
    <w:rsid w:val="00124AE4"/>
    <w:rsid w:val="00124E46"/>
    <w:rsid w:val="0012526A"/>
    <w:rsid w:val="00125454"/>
    <w:rsid w:val="001256B2"/>
    <w:rsid w:val="001257C5"/>
    <w:rsid w:val="00125D1E"/>
    <w:rsid w:val="0012663F"/>
    <w:rsid w:val="0012667B"/>
    <w:rsid w:val="00126A67"/>
    <w:rsid w:val="00126BA5"/>
    <w:rsid w:val="00126C67"/>
    <w:rsid w:val="00126D65"/>
    <w:rsid w:val="0012716B"/>
    <w:rsid w:val="0012725F"/>
    <w:rsid w:val="0012777F"/>
    <w:rsid w:val="00127B85"/>
    <w:rsid w:val="00127C1B"/>
    <w:rsid w:val="00127DA5"/>
    <w:rsid w:val="00127F01"/>
    <w:rsid w:val="00127FE2"/>
    <w:rsid w:val="001302BC"/>
    <w:rsid w:val="001309DE"/>
    <w:rsid w:val="00130B19"/>
    <w:rsid w:val="00130B6C"/>
    <w:rsid w:val="00130BC2"/>
    <w:rsid w:val="00130F81"/>
    <w:rsid w:val="00131763"/>
    <w:rsid w:val="00131C3C"/>
    <w:rsid w:val="0013257E"/>
    <w:rsid w:val="00132586"/>
    <w:rsid w:val="00132731"/>
    <w:rsid w:val="0013279B"/>
    <w:rsid w:val="0013292A"/>
    <w:rsid w:val="00132E28"/>
    <w:rsid w:val="001331F9"/>
    <w:rsid w:val="0013342C"/>
    <w:rsid w:val="001338B2"/>
    <w:rsid w:val="00133C0C"/>
    <w:rsid w:val="00133FAD"/>
    <w:rsid w:val="00133FF4"/>
    <w:rsid w:val="001342B9"/>
    <w:rsid w:val="001343C2"/>
    <w:rsid w:val="00134897"/>
    <w:rsid w:val="00134B6D"/>
    <w:rsid w:val="00134B83"/>
    <w:rsid w:val="00134C78"/>
    <w:rsid w:val="00134CDE"/>
    <w:rsid w:val="00134E53"/>
    <w:rsid w:val="00134E92"/>
    <w:rsid w:val="00134F4B"/>
    <w:rsid w:val="00135001"/>
    <w:rsid w:val="001351B9"/>
    <w:rsid w:val="00135274"/>
    <w:rsid w:val="0013585A"/>
    <w:rsid w:val="001358C1"/>
    <w:rsid w:val="00135DA2"/>
    <w:rsid w:val="00135F87"/>
    <w:rsid w:val="00136482"/>
    <w:rsid w:val="001366D1"/>
    <w:rsid w:val="00136730"/>
    <w:rsid w:val="00136BCB"/>
    <w:rsid w:val="00136E4F"/>
    <w:rsid w:val="001371C6"/>
    <w:rsid w:val="00137686"/>
    <w:rsid w:val="00137831"/>
    <w:rsid w:val="001378E8"/>
    <w:rsid w:val="0014023A"/>
    <w:rsid w:val="001402D5"/>
    <w:rsid w:val="001402EB"/>
    <w:rsid w:val="001403F0"/>
    <w:rsid w:val="00140664"/>
    <w:rsid w:val="00140A2E"/>
    <w:rsid w:val="00140E9C"/>
    <w:rsid w:val="0014107B"/>
    <w:rsid w:val="0014130E"/>
    <w:rsid w:val="001413B3"/>
    <w:rsid w:val="00141B6D"/>
    <w:rsid w:val="0014200F"/>
    <w:rsid w:val="001424A0"/>
    <w:rsid w:val="001424BE"/>
    <w:rsid w:val="001425C3"/>
    <w:rsid w:val="001425F0"/>
    <w:rsid w:val="00142A65"/>
    <w:rsid w:val="00142A67"/>
    <w:rsid w:val="00142F62"/>
    <w:rsid w:val="001433AC"/>
    <w:rsid w:val="0014376F"/>
    <w:rsid w:val="00143A73"/>
    <w:rsid w:val="001441FC"/>
    <w:rsid w:val="00144AF2"/>
    <w:rsid w:val="00145147"/>
    <w:rsid w:val="00145190"/>
    <w:rsid w:val="0014537A"/>
    <w:rsid w:val="0014543D"/>
    <w:rsid w:val="001454DD"/>
    <w:rsid w:val="00145803"/>
    <w:rsid w:val="0014589F"/>
    <w:rsid w:val="00145E52"/>
    <w:rsid w:val="00146284"/>
    <w:rsid w:val="001463C4"/>
    <w:rsid w:val="001465DD"/>
    <w:rsid w:val="00146692"/>
    <w:rsid w:val="0014690E"/>
    <w:rsid w:val="001469B4"/>
    <w:rsid w:val="00146F16"/>
    <w:rsid w:val="00146FD7"/>
    <w:rsid w:val="00147328"/>
    <w:rsid w:val="00147633"/>
    <w:rsid w:val="0014786A"/>
    <w:rsid w:val="0014788E"/>
    <w:rsid w:val="00147B99"/>
    <w:rsid w:val="001501F4"/>
    <w:rsid w:val="00150490"/>
    <w:rsid w:val="00150B26"/>
    <w:rsid w:val="00150DCF"/>
    <w:rsid w:val="001511E9"/>
    <w:rsid w:val="0015148F"/>
    <w:rsid w:val="00151D50"/>
    <w:rsid w:val="00151EB5"/>
    <w:rsid w:val="00151F93"/>
    <w:rsid w:val="00152041"/>
    <w:rsid w:val="00152231"/>
    <w:rsid w:val="00152451"/>
    <w:rsid w:val="001524AA"/>
    <w:rsid w:val="0015254F"/>
    <w:rsid w:val="001525EA"/>
    <w:rsid w:val="001527F8"/>
    <w:rsid w:val="00152DA2"/>
    <w:rsid w:val="00152FB9"/>
    <w:rsid w:val="0015302E"/>
    <w:rsid w:val="0015332E"/>
    <w:rsid w:val="00153367"/>
    <w:rsid w:val="0015388B"/>
    <w:rsid w:val="001542C2"/>
    <w:rsid w:val="0015455D"/>
    <w:rsid w:val="001546BB"/>
    <w:rsid w:val="0015484D"/>
    <w:rsid w:val="00154C1B"/>
    <w:rsid w:val="00155046"/>
    <w:rsid w:val="00155080"/>
    <w:rsid w:val="001552A1"/>
    <w:rsid w:val="001552A2"/>
    <w:rsid w:val="00155660"/>
    <w:rsid w:val="001559EC"/>
    <w:rsid w:val="00155BE9"/>
    <w:rsid w:val="00155D7A"/>
    <w:rsid w:val="00155F3B"/>
    <w:rsid w:val="00156076"/>
    <w:rsid w:val="0015617F"/>
    <w:rsid w:val="001561B3"/>
    <w:rsid w:val="001562A0"/>
    <w:rsid w:val="00156358"/>
    <w:rsid w:val="00156586"/>
    <w:rsid w:val="001565DC"/>
    <w:rsid w:val="0015688C"/>
    <w:rsid w:val="001569C0"/>
    <w:rsid w:val="00156C27"/>
    <w:rsid w:val="00156F81"/>
    <w:rsid w:val="001571E3"/>
    <w:rsid w:val="001575E7"/>
    <w:rsid w:val="00157B24"/>
    <w:rsid w:val="00157F22"/>
    <w:rsid w:val="0016082C"/>
    <w:rsid w:val="00160C84"/>
    <w:rsid w:val="00160D06"/>
    <w:rsid w:val="00160D20"/>
    <w:rsid w:val="00160E5A"/>
    <w:rsid w:val="00161464"/>
    <w:rsid w:val="00161580"/>
    <w:rsid w:val="0016179A"/>
    <w:rsid w:val="001618AB"/>
    <w:rsid w:val="0016199A"/>
    <w:rsid w:val="00161BDE"/>
    <w:rsid w:val="00161D08"/>
    <w:rsid w:val="00161E20"/>
    <w:rsid w:val="001621AE"/>
    <w:rsid w:val="001622D3"/>
    <w:rsid w:val="00162385"/>
    <w:rsid w:val="001624E5"/>
    <w:rsid w:val="0016272D"/>
    <w:rsid w:val="00162A0D"/>
    <w:rsid w:val="001634A7"/>
    <w:rsid w:val="001635B5"/>
    <w:rsid w:val="0016384D"/>
    <w:rsid w:val="00163997"/>
    <w:rsid w:val="00163C3C"/>
    <w:rsid w:val="00163F73"/>
    <w:rsid w:val="001642D9"/>
    <w:rsid w:val="00164330"/>
    <w:rsid w:val="0016441D"/>
    <w:rsid w:val="0016487D"/>
    <w:rsid w:val="001648A2"/>
    <w:rsid w:val="001649EC"/>
    <w:rsid w:val="00164AF2"/>
    <w:rsid w:val="001651E7"/>
    <w:rsid w:val="0016587D"/>
    <w:rsid w:val="0016593A"/>
    <w:rsid w:val="0016606B"/>
    <w:rsid w:val="00166387"/>
    <w:rsid w:val="0016698E"/>
    <w:rsid w:val="00166CF2"/>
    <w:rsid w:val="00166CFC"/>
    <w:rsid w:val="00167252"/>
    <w:rsid w:val="0016740F"/>
    <w:rsid w:val="00167C13"/>
    <w:rsid w:val="00167E94"/>
    <w:rsid w:val="00170190"/>
    <w:rsid w:val="00170387"/>
    <w:rsid w:val="00170780"/>
    <w:rsid w:val="00170BC6"/>
    <w:rsid w:val="00170D60"/>
    <w:rsid w:val="00170F0C"/>
    <w:rsid w:val="00170F85"/>
    <w:rsid w:val="0017138C"/>
    <w:rsid w:val="001714B3"/>
    <w:rsid w:val="001716B5"/>
    <w:rsid w:val="0017186F"/>
    <w:rsid w:val="00171A39"/>
    <w:rsid w:val="00171A89"/>
    <w:rsid w:val="00171D88"/>
    <w:rsid w:val="0017224E"/>
    <w:rsid w:val="00172267"/>
    <w:rsid w:val="001722AB"/>
    <w:rsid w:val="001723C5"/>
    <w:rsid w:val="001726FA"/>
    <w:rsid w:val="00172FB8"/>
    <w:rsid w:val="00173160"/>
    <w:rsid w:val="001732D9"/>
    <w:rsid w:val="00173400"/>
    <w:rsid w:val="00173DFF"/>
    <w:rsid w:val="00174091"/>
    <w:rsid w:val="00174218"/>
    <w:rsid w:val="001742C5"/>
    <w:rsid w:val="0017433E"/>
    <w:rsid w:val="001744CD"/>
    <w:rsid w:val="0017472E"/>
    <w:rsid w:val="00174FB8"/>
    <w:rsid w:val="00175328"/>
    <w:rsid w:val="00175888"/>
    <w:rsid w:val="00175F1D"/>
    <w:rsid w:val="0017627D"/>
    <w:rsid w:val="00176596"/>
    <w:rsid w:val="001765A3"/>
    <w:rsid w:val="00176682"/>
    <w:rsid w:val="001767DF"/>
    <w:rsid w:val="00176BF4"/>
    <w:rsid w:val="00176DD1"/>
    <w:rsid w:val="001776F3"/>
    <w:rsid w:val="00177AF1"/>
    <w:rsid w:val="00177C0C"/>
    <w:rsid w:val="00180132"/>
    <w:rsid w:val="00180260"/>
    <w:rsid w:val="001802B5"/>
    <w:rsid w:val="00180504"/>
    <w:rsid w:val="001807D6"/>
    <w:rsid w:val="0018098B"/>
    <w:rsid w:val="00180B94"/>
    <w:rsid w:val="00180BCF"/>
    <w:rsid w:val="00180C4A"/>
    <w:rsid w:val="00180DEA"/>
    <w:rsid w:val="00180E2D"/>
    <w:rsid w:val="00180F0A"/>
    <w:rsid w:val="00180F1F"/>
    <w:rsid w:val="00181422"/>
    <w:rsid w:val="00181732"/>
    <w:rsid w:val="00181AD8"/>
    <w:rsid w:val="00181C48"/>
    <w:rsid w:val="00181E46"/>
    <w:rsid w:val="00181FC9"/>
    <w:rsid w:val="001825BF"/>
    <w:rsid w:val="00182861"/>
    <w:rsid w:val="00182A92"/>
    <w:rsid w:val="00182B07"/>
    <w:rsid w:val="00182C9B"/>
    <w:rsid w:val="00183045"/>
    <w:rsid w:val="001830D2"/>
    <w:rsid w:val="001835BB"/>
    <w:rsid w:val="001839D0"/>
    <w:rsid w:val="00183A4A"/>
    <w:rsid w:val="00183A60"/>
    <w:rsid w:val="00184560"/>
    <w:rsid w:val="0018457C"/>
    <w:rsid w:val="001848EF"/>
    <w:rsid w:val="00184D69"/>
    <w:rsid w:val="00184ED1"/>
    <w:rsid w:val="001850A5"/>
    <w:rsid w:val="001851B2"/>
    <w:rsid w:val="00185A9B"/>
    <w:rsid w:val="00185AA8"/>
    <w:rsid w:val="00186018"/>
    <w:rsid w:val="0018605A"/>
    <w:rsid w:val="00186323"/>
    <w:rsid w:val="00186381"/>
    <w:rsid w:val="00186398"/>
    <w:rsid w:val="001865D0"/>
    <w:rsid w:val="0018672F"/>
    <w:rsid w:val="00186B0F"/>
    <w:rsid w:val="001871E6"/>
    <w:rsid w:val="001878F8"/>
    <w:rsid w:val="001879F7"/>
    <w:rsid w:val="00187BDD"/>
    <w:rsid w:val="001900ED"/>
    <w:rsid w:val="001903FC"/>
    <w:rsid w:val="001908FD"/>
    <w:rsid w:val="001909A4"/>
    <w:rsid w:val="00190A8E"/>
    <w:rsid w:val="00190CF8"/>
    <w:rsid w:val="001911E9"/>
    <w:rsid w:val="00191438"/>
    <w:rsid w:val="0019197B"/>
    <w:rsid w:val="00191A14"/>
    <w:rsid w:val="00191E23"/>
    <w:rsid w:val="00192386"/>
    <w:rsid w:val="00192399"/>
    <w:rsid w:val="00192743"/>
    <w:rsid w:val="00192828"/>
    <w:rsid w:val="00192891"/>
    <w:rsid w:val="00192944"/>
    <w:rsid w:val="00192A7C"/>
    <w:rsid w:val="001932EA"/>
    <w:rsid w:val="0019346E"/>
    <w:rsid w:val="001936D7"/>
    <w:rsid w:val="0019372D"/>
    <w:rsid w:val="00193B27"/>
    <w:rsid w:val="00193CE5"/>
    <w:rsid w:val="00193E21"/>
    <w:rsid w:val="001940ED"/>
    <w:rsid w:val="00194419"/>
    <w:rsid w:val="001944A0"/>
    <w:rsid w:val="00194DA8"/>
    <w:rsid w:val="00194F9B"/>
    <w:rsid w:val="0019546D"/>
    <w:rsid w:val="0019582D"/>
    <w:rsid w:val="00195854"/>
    <w:rsid w:val="00195E71"/>
    <w:rsid w:val="00195ECD"/>
    <w:rsid w:val="001960EB"/>
    <w:rsid w:val="0019630A"/>
    <w:rsid w:val="001967B2"/>
    <w:rsid w:val="00196921"/>
    <w:rsid w:val="001969A0"/>
    <w:rsid w:val="00196A61"/>
    <w:rsid w:val="00196B32"/>
    <w:rsid w:val="00196BCF"/>
    <w:rsid w:val="00196CAE"/>
    <w:rsid w:val="00196E4A"/>
    <w:rsid w:val="001970E3"/>
    <w:rsid w:val="0019768A"/>
    <w:rsid w:val="00197AAF"/>
    <w:rsid w:val="00197DC5"/>
    <w:rsid w:val="001A0059"/>
    <w:rsid w:val="001A067C"/>
    <w:rsid w:val="001A074C"/>
    <w:rsid w:val="001A0795"/>
    <w:rsid w:val="001A0989"/>
    <w:rsid w:val="001A0A39"/>
    <w:rsid w:val="001A0B8F"/>
    <w:rsid w:val="001A0C4D"/>
    <w:rsid w:val="001A0D54"/>
    <w:rsid w:val="001A0D68"/>
    <w:rsid w:val="001A0FFC"/>
    <w:rsid w:val="001A105C"/>
    <w:rsid w:val="001A11A5"/>
    <w:rsid w:val="001A1524"/>
    <w:rsid w:val="001A1905"/>
    <w:rsid w:val="001A19E1"/>
    <w:rsid w:val="001A1B07"/>
    <w:rsid w:val="001A1E7E"/>
    <w:rsid w:val="001A226C"/>
    <w:rsid w:val="001A236F"/>
    <w:rsid w:val="001A245A"/>
    <w:rsid w:val="001A26D0"/>
    <w:rsid w:val="001A2736"/>
    <w:rsid w:val="001A2843"/>
    <w:rsid w:val="001A34A0"/>
    <w:rsid w:val="001A35CE"/>
    <w:rsid w:val="001A3778"/>
    <w:rsid w:val="001A3C92"/>
    <w:rsid w:val="001A3EDB"/>
    <w:rsid w:val="001A40D8"/>
    <w:rsid w:val="001A4521"/>
    <w:rsid w:val="001A4908"/>
    <w:rsid w:val="001A4E25"/>
    <w:rsid w:val="001A5159"/>
    <w:rsid w:val="001A53DF"/>
    <w:rsid w:val="001A54EF"/>
    <w:rsid w:val="001A5512"/>
    <w:rsid w:val="001A552B"/>
    <w:rsid w:val="001A56D8"/>
    <w:rsid w:val="001A5780"/>
    <w:rsid w:val="001A597B"/>
    <w:rsid w:val="001A5E8F"/>
    <w:rsid w:val="001A61B3"/>
    <w:rsid w:val="001A627F"/>
    <w:rsid w:val="001A62AF"/>
    <w:rsid w:val="001A653B"/>
    <w:rsid w:val="001A692B"/>
    <w:rsid w:val="001A6B70"/>
    <w:rsid w:val="001A7097"/>
    <w:rsid w:val="001A7130"/>
    <w:rsid w:val="001A770A"/>
    <w:rsid w:val="001A7737"/>
    <w:rsid w:val="001A788A"/>
    <w:rsid w:val="001A7B9D"/>
    <w:rsid w:val="001A7D1C"/>
    <w:rsid w:val="001A7D35"/>
    <w:rsid w:val="001A7D7F"/>
    <w:rsid w:val="001B016F"/>
    <w:rsid w:val="001B0506"/>
    <w:rsid w:val="001B0786"/>
    <w:rsid w:val="001B078E"/>
    <w:rsid w:val="001B0B8B"/>
    <w:rsid w:val="001B123E"/>
    <w:rsid w:val="001B14DF"/>
    <w:rsid w:val="001B16C7"/>
    <w:rsid w:val="001B16E2"/>
    <w:rsid w:val="001B1C5C"/>
    <w:rsid w:val="001B1EB7"/>
    <w:rsid w:val="001B20E2"/>
    <w:rsid w:val="001B216F"/>
    <w:rsid w:val="001B21ED"/>
    <w:rsid w:val="001B25B9"/>
    <w:rsid w:val="001B2EB6"/>
    <w:rsid w:val="001B3128"/>
    <w:rsid w:val="001B3299"/>
    <w:rsid w:val="001B33C5"/>
    <w:rsid w:val="001B33EF"/>
    <w:rsid w:val="001B34E7"/>
    <w:rsid w:val="001B3597"/>
    <w:rsid w:val="001B36A4"/>
    <w:rsid w:val="001B3D41"/>
    <w:rsid w:val="001B4084"/>
    <w:rsid w:val="001B4154"/>
    <w:rsid w:val="001B41F2"/>
    <w:rsid w:val="001B43EC"/>
    <w:rsid w:val="001B4426"/>
    <w:rsid w:val="001B4DBA"/>
    <w:rsid w:val="001B513A"/>
    <w:rsid w:val="001B598F"/>
    <w:rsid w:val="001B5AA5"/>
    <w:rsid w:val="001B5E24"/>
    <w:rsid w:val="001B5E99"/>
    <w:rsid w:val="001B61B3"/>
    <w:rsid w:val="001B6539"/>
    <w:rsid w:val="001B6733"/>
    <w:rsid w:val="001B67D1"/>
    <w:rsid w:val="001B6A36"/>
    <w:rsid w:val="001B6DCF"/>
    <w:rsid w:val="001B7804"/>
    <w:rsid w:val="001B78B1"/>
    <w:rsid w:val="001B7935"/>
    <w:rsid w:val="001B7A9D"/>
    <w:rsid w:val="001B7B25"/>
    <w:rsid w:val="001B7C06"/>
    <w:rsid w:val="001C04C3"/>
    <w:rsid w:val="001C0C00"/>
    <w:rsid w:val="001C0C0B"/>
    <w:rsid w:val="001C0EB7"/>
    <w:rsid w:val="001C11BF"/>
    <w:rsid w:val="001C14A4"/>
    <w:rsid w:val="001C1A6E"/>
    <w:rsid w:val="001C1D1B"/>
    <w:rsid w:val="001C1EE6"/>
    <w:rsid w:val="001C2421"/>
    <w:rsid w:val="001C24EE"/>
    <w:rsid w:val="001C2B6F"/>
    <w:rsid w:val="001C2DD7"/>
    <w:rsid w:val="001C336A"/>
    <w:rsid w:val="001C3374"/>
    <w:rsid w:val="001C367D"/>
    <w:rsid w:val="001C38B2"/>
    <w:rsid w:val="001C39F6"/>
    <w:rsid w:val="001C3B98"/>
    <w:rsid w:val="001C3DFD"/>
    <w:rsid w:val="001C434F"/>
    <w:rsid w:val="001C4762"/>
    <w:rsid w:val="001C480D"/>
    <w:rsid w:val="001C49D5"/>
    <w:rsid w:val="001C4BC3"/>
    <w:rsid w:val="001C4BD2"/>
    <w:rsid w:val="001C4FF0"/>
    <w:rsid w:val="001C5045"/>
    <w:rsid w:val="001C504B"/>
    <w:rsid w:val="001C50CA"/>
    <w:rsid w:val="001C5140"/>
    <w:rsid w:val="001C5299"/>
    <w:rsid w:val="001C5414"/>
    <w:rsid w:val="001C5737"/>
    <w:rsid w:val="001C57FF"/>
    <w:rsid w:val="001C5E54"/>
    <w:rsid w:val="001C5F6E"/>
    <w:rsid w:val="001C5FF1"/>
    <w:rsid w:val="001C65C2"/>
    <w:rsid w:val="001C6841"/>
    <w:rsid w:val="001C6D3D"/>
    <w:rsid w:val="001C6DDD"/>
    <w:rsid w:val="001C7ABE"/>
    <w:rsid w:val="001C7B28"/>
    <w:rsid w:val="001C7DEC"/>
    <w:rsid w:val="001D0441"/>
    <w:rsid w:val="001D07EB"/>
    <w:rsid w:val="001D0DAD"/>
    <w:rsid w:val="001D14F7"/>
    <w:rsid w:val="001D14FD"/>
    <w:rsid w:val="001D15CA"/>
    <w:rsid w:val="001D1845"/>
    <w:rsid w:val="001D1C46"/>
    <w:rsid w:val="001D2012"/>
    <w:rsid w:val="001D20CA"/>
    <w:rsid w:val="001D27D9"/>
    <w:rsid w:val="001D2BB6"/>
    <w:rsid w:val="001D2CD1"/>
    <w:rsid w:val="001D2F06"/>
    <w:rsid w:val="001D3095"/>
    <w:rsid w:val="001D363D"/>
    <w:rsid w:val="001D36FE"/>
    <w:rsid w:val="001D375E"/>
    <w:rsid w:val="001D3832"/>
    <w:rsid w:val="001D38E7"/>
    <w:rsid w:val="001D3955"/>
    <w:rsid w:val="001D3CED"/>
    <w:rsid w:val="001D3F3A"/>
    <w:rsid w:val="001D3FAC"/>
    <w:rsid w:val="001D46CE"/>
    <w:rsid w:val="001D47C1"/>
    <w:rsid w:val="001D480F"/>
    <w:rsid w:val="001D4A76"/>
    <w:rsid w:val="001D4BAD"/>
    <w:rsid w:val="001D4BB6"/>
    <w:rsid w:val="001D4CD6"/>
    <w:rsid w:val="001D4CD8"/>
    <w:rsid w:val="001D5419"/>
    <w:rsid w:val="001D5726"/>
    <w:rsid w:val="001D5778"/>
    <w:rsid w:val="001D5928"/>
    <w:rsid w:val="001D5EA4"/>
    <w:rsid w:val="001D5F60"/>
    <w:rsid w:val="001D6061"/>
    <w:rsid w:val="001D606A"/>
    <w:rsid w:val="001D6107"/>
    <w:rsid w:val="001D626B"/>
    <w:rsid w:val="001D6567"/>
    <w:rsid w:val="001D6794"/>
    <w:rsid w:val="001D67F0"/>
    <w:rsid w:val="001D686E"/>
    <w:rsid w:val="001D6937"/>
    <w:rsid w:val="001D7104"/>
    <w:rsid w:val="001D7128"/>
    <w:rsid w:val="001D7832"/>
    <w:rsid w:val="001D7AEC"/>
    <w:rsid w:val="001D7B17"/>
    <w:rsid w:val="001D7B3E"/>
    <w:rsid w:val="001D7C79"/>
    <w:rsid w:val="001D7EE7"/>
    <w:rsid w:val="001D7F74"/>
    <w:rsid w:val="001E022D"/>
    <w:rsid w:val="001E023E"/>
    <w:rsid w:val="001E047E"/>
    <w:rsid w:val="001E04BF"/>
    <w:rsid w:val="001E0523"/>
    <w:rsid w:val="001E0536"/>
    <w:rsid w:val="001E0B25"/>
    <w:rsid w:val="001E0CBD"/>
    <w:rsid w:val="001E0CE3"/>
    <w:rsid w:val="001E0DB9"/>
    <w:rsid w:val="001E0FB4"/>
    <w:rsid w:val="001E15CE"/>
    <w:rsid w:val="001E19B1"/>
    <w:rsid w:val="001E1E5E"/>
    <w:rsid w:val="001E1F6F"/>
    <w:rsid w:val="001E20A3"/>
    <w:rsid w:val="001E228D"/>
    <w:rsid w:val="001E23DB"/>
    <w:rsid w:val="001E272F"/>
    <w:rsid w:val="001E2E53"/>
    <w:rsid w:val="001E3071"/>
    <w:rsid w:val="001E3495"/>
    <w:rsid w:val="001E382C"/>
    <w:rsid w:val="001E39BE"/>
    <w:rsid w:val="001E3D12"/>
    <w:rsid w:val="001E41A1"/>
    <w:rsid w:val="001E447F"/>
    <w:rsid w:val="001E47C3"/>
    <w:rsid w:val="001E4EB0"/>
    <w:rsid w:val="001E4EFA"/>
    <w:rsid w:val="001E5492"/>
    <w:rsid w:val="001E54CF"/>
    <w:rsid w:val="001E5545"/>
    <w:rsid w:val="001E5646"/>
    <w:rsid w:val="001E56EB"/>
    <w:rsid w:val="001E5A4C"/>
    <w:rsid w:val="001E5D40"/>
    <w:rsid w:val="001E66C2"/>
    <w:rsid w:val="001E698C"/>
    <w:rsid w:val="001E6AA9"/>
    <w:rsid w:val="001E6C4A"/>
    <w:rsid w:val="001E6D2F"/>
    <w:rsid w:val="001E6E48"/>
    <w:rsid w:val="001E781F"/>
    <w:rsid w:val="001E7878"/>
    <w:rsid w:val="001E789D"/>
    <w:rsid w:val="001E7B1F"/>
    <w:rsid w:val="001E7CF6"/>
    <w:rsid w:val="001F0204"/>
    <w:rsid w:val="001F0321"/>
    <w:rsid w:val="001F0461"/>
    <w:rsid w:val="001F0520"/>
    <w:rsid w:val="001F0721"/>
    <w:rsid w:val="001F0EAC"/>
    <w:rsid w:val="001F0F19"/>
    <w:rsid w:val="001F1204"/>
    <w:rsid w:val="001F122B"/>
    <w:rsid w:val="001F133C"/>
    <w:rsid w:val="001F15C2"/>
    <w:rsid w:val="001F1642"/>
    <w:rsid w:val="001F16FE"/>
    <w:rsid w:val="001F17E2"/>
    <w:rsid w:val="001F1A94"/>
    <w:rsid w:val="001F1C0B"/>
    <w:rsid w:val="001F1FEC"/>
    <w:rsid w:val="001F2142"/>
    <w:rsid w:val="001F21F4"/>
    <w:rsid w:val="001F242C"/>
    <w:rsid w:val="001F256E"/>
    <w:rsid w:val="001F285D"/>
    <w:rsid w:val="001F2FD9"/>
    <w:rsid w:val="001F347B"/>
    <w:rsid w:val="001F3588"/>
    <w:rsid w:val="001F3648"/>
    <w:rsid w:val="001F389B"/>
    <w:rsid w:val="001F3D6E"/>
    <w:rsid w:val="001F454B"/>
    <w:rsid w:val="001F480D"/>
    <w:rsid w:val="001F481B"/>
    <w:rsid w:val="001F4DE4"/>
    <w:rsid w:val="001F575C"/>
    <w:rsid w:val="001F61B3"/>
    <w:rsid w:val="001F6391"/>
    <w:rsid w:val="001F679F"/>
    <w:rsid w:val="001F6A43"/>
    <w:rsid w:val="001F6E67"/>
    <w:rsid w:val="001F7337"/>
    <w:rsid w:val="001F74FB"/>
    <w:rsid w:val="001F7631"/>
    <w:rsid w:val="0020006C"/>
    <w:rsid w:val="00200574"/>
    <w:rsid w:val="002005F0"/>
    <w:rsid w:val="00200641"/>
    <w:rsid w:val="00200738"/>
    <w:rsid w:val="002008AF"/>
    <w:rsid w:val="00200C46"/>
    <w:rsid w:val="00200CC6"/>
    <w:rsid w:val="0020104E"/>
    <w:rsid w:val="002010D8"/>
    <w:rsid w:val="002014C4"/>
    <w:rsid w:val="00201826"/>
    <w:rsid w:val="0020189A"/>
    <w:rsid w:val="00201A6B"/>
    <w:rsid w:val="00201AE2"/>
    <w:rsid w:val="00201EC3"/>
    <w:rsid w:val="00201EF8"/>
    <w:rsid w:val="00202361"/>
    <w:rsid w:val="00202A6F"/>
    <w:rsid w:val="00202D05"/>
    <w:rsid w:val="0020312C"/>
    <w:rsid w:val="00203143"/>
    <w:rsid w:val="002034CA"/>
    <w:rsid w:val="002035DC"/>
    <w:rsid w:val="002035F3"/>
    <w:rsid w:val="00203892"/>
    <w:rsid w:val="002039E9"/>
    <w:rsid w:val="00203A42"/>
    <w:rsid w:val="00203AB3"/>
    <w:rsid w:val="00203C5E"/>
    <w:rsid w:val="00204532"/>
    <w:rsid w:val="00204572"/>
    <w:rsid w:val="00204769"/>
    <w:rsid w:val="002049FD"/>
    <w:rsid w:val="002052D9"/>
    <w:rsid w:val="002056CE"/>
    <w:rsid w:val="00205702"/>
    <w:rsid w:val="0020591C"/>
    <w:rsid w:val="002059E0"/>
    <w:rsid w:val="00205D01"/>
    <w:rsid w:val="00205D84"/>
    <w:rsid w:val="00205E17"/>
    <w:rsid w:val="00206149"/>
    <w:rsid w:val="00206407"/>
    <w:rsid w:val="00206A2C"/>
    <w:rsid w:val="002070AF"/>
    <w:rsid w:val="002071B8"/>
    <w:rsid w:val="0020741B"/>
    <w:rsid w:val="00207D62"/>
    <w:rsid w:val="002100A1"/>
    <w:rsid w:val="002102DC"/>
    <w:rsid w:val="002102F3"/>
    <w:rsid w:val="002104CE"/>
    <w:rsid w:val="002108DC"/>
    <w:rsid w:val="00210A6F"/>
    <w:rsid w:val="00210B0D"/>
    <w:rsid w:val="00210CE5"/>
    <w:rsid w:val="00210D78"/>
    <w:rsid w:val="00210DB5"/>
    <w:rsid w:val="00210F50"/>
    <w:rsid w:val="00210FD1"/>
    <w:rsid w:val="00211470"/>
    <w:rsid w:val="00211BEC"/>
    <w:rsid w:val="00212067"/>
    <w:rsid w:val="0021241C"/>
    <w:rsid w:val="002125D8"/>
    <w:rsid w:val="0021280C"/>
    <w:rsid w:val="00212950"/>
    <w:rsid w:val="002130E8"/>
    <w:rsid w:val="00213118"/>
    <w:rsid w:val="002131CE"/>
    <w:rsid w:val="002131F8"/>
    <w:rsid w:val="00213336"/>
    <w:rsid w:val="0021335C"/>
    <w:rsid w:val="00213444"/>
    <w:rsid w:val="002134C1"/>
    <w:rsid w:val="002134E5"/>
    <w:rsid w:val="0021356E"/>
    <w:rsid w:val="002135FB"/>
    <w:rsid w:val="002140AF"/>
    <w:rsid w:val="00214270"/>
    <w:rsid w:val="00214370"/>
    <w:rsid w:val="002143E4"/>
    <w:rsid w:val="002144C5"/>
    <w:rsid w:val="00214901"/>
    <w:rsid w:val="0021498D"/>
    <w:rsid w:val="00214A91"/>
    <w:rsid w:val="00215000"/>
    <w:rsid w:val="00215777"/>
    <w:rsid w:val="002158EC"/>
    <w:rsid w:val="00215A1D"/>
    <w:rsid w:val="00215AF4"/>
    <w:rsid w:val="00215B3D"/>
    <w:rsid w:val="00215B92"/>
    <w:rsid w:val="002165D6"/>
    <w:rsid w:val="002166EB"/>
    <w:rsid w:val="002173F9"/>
    <w:rsid w:val="002175F6"/>
    <w:rsid w:val="00217620"/>
    <w:rsid w:val="00217A80"/>
    <w:rsid w:val="00217AA2"/>
    <w:rsid w:val="00217AB4"/>
    <w:rsid w:val="00217AB7"/>
    <w:rsid w:val="00217C75"/>
    <w:rsid w:val="00217CA0"/>
    <w:rsid w:val="00217FD5"/>
    <w:rsid w:val="00220129"/>
    <w:rsid w:val="002202ED"/>
    <w:rsid w:val="002205DD"/>
    <w:rsid w:val="0022078C"/>
    <w:rsid w:val="00220872"/>
    <w:rsid w:val="002209C7"/>
    <w:rsid w:val="00220D14"/>
    <w:rsid w:val="00220D8D"/>
    <w:rsid w:val="002217D4"/>
    <w:rsid w:val="0022254B"/>
    <w:rsid w:val="00222638"/>
    <w:rsid w:val="002228C5"/>
    <w:rsid w:val="002229DD"/>
    <w:rsid w:val="002230AF"/>
    <w:rsid w:val="0022315C"/>
    <w:rsid w:val="00223247"/>
    <w:rsid w:val="002234F4"/>
    <w:rsid w:val="00223659"/>
    <w:rsid w:val="00223B93"/>
    <w:rsid w:val="00223D9F"/>
    <w:rsid w:val="00224282"/>
    <w:rsid w:val="002244B0"/>
    <w:rsid w:val="002244D3"/>
    <w:rsid w:val="00224723"/>
    <w:rsid w:val="00224931"/>
    <w:rsid w:val="00224993"/>
    <w:rsid w:val="00224C09"/>
    <w:rsid w:val="00224D1A"/>
    <w:rsid w:val="0022512C"/>
    <w:rsid w:val="002251B0"/>
    <w:rsid w:val="002252E8"/>
    <w:rsid w:val="002253BF"/>
    <w:rsid w:val="0022548C"/>
    <w:rsid w:val="00225663"/>
    <w:rsid w:val="002257B8"/>
    <w:rsid w:val="0022595F"/>
    <w:rsid w:val="00225C56"/>
    <w:rsid w:val="00226200"/>
    <w:rsid w:val="00226278"/>
    <w:rsid w:val="0022662E"/>
    <w:rsid w:val="0022665B"/>
    <w:rsid w:val="00226E9D"/>
    <w:rsid w:val="00227349"/>
    <w:rsid w:val="002274FC"/>
    <w:rsid w:val="00227A2C"/>
    <w:rsid w:val="00227E95"/>
    <w:rsid w:val="00227EAE"/>
    <w:rsid w:val="002300E8"/>
    <w:rsid w:val="002304F2"/>
    <w:rsid w:val="0023060A"/>
    <w:rsid w:val="00230AFA"/>
    <w:rsid w:val="00230B07"/>
    <w:rsid w:val="00230D8E"/>
    <w:rsid w:val="0023101F"/>
    <w:rsid w:val="002311E8"/>
    <w:rsid w:val="00231311"/>
    <w:rsid w:val="00231423"/>
    <w:rsid w:val="002315AB"/>
    <w:rsid w:val="00231731"/>
    <w:rsid w:val="00231C0A"/>
    <w:rsid w:val="00231EA2"/>
    <w:rsid w:val="00232123"/>
    <w:rsid w:val="00232221"/>
    <w:rsid w:val="0023235D"/>
    <w:rsid w:val="0023246E"/>
    <w:rsid w:val="0023286E"/>
    <w:rsid w:val="00232BFF"/>
    <w:rsid w:val="00232C9A"/>
    <w:rsid w:val="00232F4B"/>
    <w:rsid w:val="00233046"/>
    <w:rsid w:val="002332C0"/>
    <w:rsid w:val="002335E6"/>
    <w:rsid w:val="0023362E"/>
    <w:rsid w:val="00233732"/>
    <w:rsid w:val="00233869"/>
    <w:rsid w:val="00233A63"/>
    <w:rsid w:val="00233B17"/>
    <w:rsid w:val="00233DDC"/>
    <w:rsid w:val="00233F20"/>
    <w:rsid w:val="00233F2D"/>
    <w:rsid w:val="00233F91"/>
    <w:rsid w:val="00234838"/>
    <w:rsid w:val="00234E9E"/>
    <w:rsid w:val="00234F98"/>
    <w:rsid w:val="002351C8"/>
    <w:rsid w:val="002356DA"/>
    <w:rsid w:val="00235DE4"/>
    <w:rsid w:val="0023606D"/>
    <w:rsid w:val="002364C6"/>
    <w:rsid w:val="0023668E"/>
    <w:rsid w:val="00236894"/>
    <w:rsid w:val="002368C6"/>
    <w:rsid w:val="00236C75"/>
    <w:rsid w:val="00236EE6"/>
    <w:rsid w:val="00237355"/>
    <w:rsid w:val="002375F5"/>
    <w:rsid w:val="00237643"/>
    <w:rsid w:val="00237F70"/>
    <w:rsid w:val="00240065"/>
    <w:rsid w:val="00240220"/>
    <w:rsid w:val="002406ED"/>
    <w:rsid w:val="0024085F"/>
    <w:rsid w:val="00240917"/>
    <w:rsid w:val="00240966"/>
    <w:rsid w:val="00241014"/>
    <w:rsid w:val="002411DB"/>
    <w:rsid w:val="0024128B"/>
    <w:rsid w:val="00241297"/>
    <w:rsid w:val="002413E0"/>
    <w:rsid w:val="002415CF"/>
    <w:rsid w:val="002416F6"/>
    <w:rsid w:val="00241768"/>
    <w:rsid w:val="00241A68"/>
    <w:rsid w:val="00241D64"/>
    <w:rsid w:val="00241F5C"/>
    <w:rsid w:val="0024249F"/>
    <w:rsid w:val="0024257B"/>
    <w:rsid w:val="00242803"/>
    <w:rsid w:val="002428B2"/>
    <w:rsid w:val="00242941"/>
    <w:rsid w:val="00243259"/>
    <w:rsid w:val="002432A1"/>
    <w:rsid w:val="0024367D"/>
    <w:rsid w:val="002439E9"/>
    <w:rsid w:val="00243B3D"/>
    <w:rsid w:val="002441DC"/>
    <w:rsid w:val="0024420F"/>
    <w:rsid w:val="002446D1"/>
    <w:rsid w:val="0024481C"/>
    <w:rsid w:val="00244941"/>
    <w:rsid w:val="00244966"/>
    <w:rsid w:val="00244992"/>
    <w:rsid w:val="00244D85"/>
    <w:rsid w:val="00244E05"/>
    <w:rsid w:val="002450AC"/>
    <w:rsid w:val="0024574C"/>
    <w:rsid w:val="0024576B"/>
    <w:rsid w:val="002458D3"/>
    <w:rsid w:val="002459B0"/>
    <w:rsid w:val="00245C7D"/>
    <w:rsid w:val="00245D9D"/>
    <w:rsid w:val="00245DA5"/>
    <w:rsid w:val="002464E0"/>
    <w:rsid w:val="0024653E"/>
    <w:rsid w:val="00246986"/>
    <w:rsid w:val="00246CC5"/>
    <w:rsid w:val="00247123"/>
    <w:rsid w:val="00247197"/>
    <w:rsid w:val="00250057"/>
    <w:rsid w:val="002502AF"/>
    <w:rsid w:val="0025030A"/>
    <w:rsid w:val="0025042B"/>
    <w:rsid w:val="002504EA"/>
    <w:rsid w:val="0025054F"/>
    <w:rsid w:val="002506A7"/>
    <w:rsid w:val="002506D0"/>
    <w:rsid w:val="00250734"/>
    <w:rsid w:val="00250A3D"/>
    <w:rsid w:val="00250BE0"/>
    <w:rsid w:val="00250D7C"/>
    <w:rsid w:val="00250F51"/>
    <w:rsid w:val="0025126F"/>
    <w:rsid w:val="00251940"/>
    <w:rsid w:val="00251CAA"/>
    <w:rsid w:val="00251E29"/>
    <w:rsid w:val="0025253A"/>
    <w:rsid w:val="00252611"/>
    <w:rsid w:val="0025275C"/>
    <w:rsid w:val="00252A7D"/>
    <w:rsid w:val="00252C6E"/>
    <w:rsid w:val="00253635"/>
    <w:rsid w:val="0025373A"/>
    <w:rsid w:val="002537AB"/>
    <w:rsid w:val="00253B4D"/>
    <w:rsid w:val="00253E99"/>
    <w:rsid w:val="00253F1E"/>
    <w:rsid w:val="00253F87"/>
    <w:rsid w:val="002540C0"/>
    <w:rsid w:val="0025432E"/>
    <w:rsid w:val="002545D7"/>
    <w:rsid w:val="0025462D"/>
    <w:rsid w:val="00254744"/>
    <w:rsid w:val="002547EC"/>
    <w:rsid w:val="00254C4C"/>
    <w:rsid w:val="002551C8"/>
    <w:rsid w:val="00255794"/>
    <w:rsid w:val="00255995"/>
    <w:rsid w:val="00255F54"/>
    <w:rsid w:val="0025603D"/>
    <w:rsid w:val="00256220"/>
    <w:rsid w:val="002562A2"/>
    <w:rsid w:val="00256B35"/>
    <w:rsid w:val="00256C2B"/>
    <w:rsid w:val="00256C78"/>
    <w:rsid w:val="00256F76"/>
    <w:rsid w:val="002570D8"/>
    <w:rsid w:val="00257145"/>
    <w:rsid w:val="00257187"/>
    <w:rsid w:val="002572B9"/>
    <w:rsid w:val="00257678"/>
    <w:rsid w:val="0025774E"/>
    <w:rsid w:val="00257A57"/>
    <w:rsid w:val="0025D6EF"/>
    <w:rsid w:val="00260452"/>
    <w:rsid w:val="002605C1"/>
    <w:rsid w:val="002609D8"/>
    <w:rsid w:val="00260DDE"/>
    <w:rsid w:val="00260F50"/>
    <w:rsid w:val="00261566"/>
    <w:rsid w:val="002618E6"/>
    <w:rsid w:val="00262676"/>
    <w:rsid w:val="002630C4"/>
    <w:rsid w:val="002631DA"/>
    <w:rsid w:val="0026352F"/>
    <w:rsid w:val="002638FC"/>
    <w:rsid w:val="002642D7"/>
    <w:rsid w:val="002644E5"/>
    <w:rsid w:val="00264774"/>
    <w:rsid w:val="00264AC0"/>
    <w:rsid w:val="00264EFC"/>
    <w:rsid w:val="00264F0B"/>
    <w:rsid w:val="00265135"/>
    <w:rsid w:val="00265911"/>
    <w:rsid w:val="00265A2F"/>
    <w:rsid w:val="00265B9F"/>
    <w:rsid w:val="00266077"/>
    <w:rsid w:val="0026608E"/>
    <w:rsid w:val="0026664B"/>
    <w:rsid w:val="00266843"/>
    <w:rsid w:val="002669AC"/>
    <w:rsid w:val="00266A1E"/>
    <w:rsid w:val="00266CD0"/>
    <w:rsid w:val="00266E31"/>
    <w:rsid w:val="00267406"/>
    <w:rsid w:val="00267495"/>
    <w:rsid w:val="00267712"/>
    <w:rsid w:val="00267735"/>
    <w:rsid w:val="0026786A"/>
    <w:rsid w:val="002678E4"/>
    <w:rsid w:val="00267947"/>
    <w:rsid w:val="00267ED5"/>
    <w:rsid w:val="00267F70"/>
    <w:rsid w:val="00267FA5"/>
    <w:rsid w:val="002703BE"/>
    <w:rsid w:val="002705E0"/>
    <w:rsid w:val="00270921"/>
    <w:rsid w:val="00270B69"/>
    <w:rsid w:val="00270F33"/>
    <w:rsid w:val="002712E5"/>
    <w:rsid w:val="002719BB"/>
    <w:rsid w:val="00271C3D"/>
    <w:rsid w:val="00271ED0"/>
    <w:rsid w:val="00271F17"/>
    <w:rsid w:val="0027236C"/>
    <w:rsid w:val="0027263A"/>
    <w:rsid w:val="00272784"/>
    <w:rsid w:val="00272803"/>
    <w:rsid w:val="00272862"/>
    <w:rsid w:val="00272A66"/>
    <w:rsid w:val="00272ADC"/>
    <w:rsid w:val="00272F29"/>
    <w:rsid w:val="00272FC7"/>
    <w:rsid w:val="002730B5"/>
    <w:rsid w:val="0027326F"/>
    <w:rsid w:val="0027327D"/>
    <w:rsid w:val="002732A4"/>
    <w:rsid w:val="002737D0"/>
    <w:rsid w:val="002738F4"/>
    <w:rsid w:val="00273A3C"/>
    <w:rsid w:val="0027404C"/>
    <w:rsid w:val="00274529"/>
    <w:rsid w:val="002745BA"/>
    <w:rsid w:val="00274694"/>
    <w:rsid w:val="00274AE3"/>
    <w:rsid w:val="0027517D"/>
    <w:rsid w:val="002753BA"/>
    <w:rsid w:val="0027542F"/>
    <w:rsid w:val="002754B9"/>
    <w:rsid w:val="002755F7"/>
    <w:rsid w:val="0027591A"/>
    <w:rsid w:val="00275ACE"/>
    <w:rsid w:val="00275D59"/>
    <w:rsid w:val="0027668C"/>
    <w:rsid w:val="00276D71"/>
    <w:rsid w:val="00276E45"/>
    <w:rsid w:val="002771C5"/>
    <w:rsid w:val="002771D1"/>
    <w:rsid w:val="0027738E"/>
    <w:rsid w:val="00277718"/>
    <w:rsid w:val="00277720"/>
    <w:rsid w:val="00277ACC"/>
    <w:rsid w:val="002800E5"/>
    <w:rsid w:val="002801B4"/>
    <w:rsid w:val="002804DD"/>
    <w:rsid w:val="00280556"/>
    <w:rsid w:val="0028055A"/>
    <w:rsid w:val="0028055D"/>
    <w:rsid w:val="002805D8"/>
    <w:rsid w:val="0028065F"/>
    <w:rsid w:val="00280860"/>
    <w:rsid w:val="00280A90"/>
    <w:rsid w:val="00281093"/>
    <w:rsid w:val="002819DD"/>
    <w:rsid w:val="00281D43"/>
    <w:rsid w:val="002823B9"/>
    <w:rsid w:val="0028247A"/>
    <w:rsid w:val="00282590"/>
    <w:rsid w:val="002827A8"/>
    <w:rsid w:val="00282870"/>
    <w:rsid w:val="0028296C"/>
    <w:rsid w:val="00282C11"/>
    <w:rsid w:val="00282E09"/>
    <w:rsid w:val="002830E1"/>
    <w:rsid w:val="00283220"/>
    <w:rsid w:val="002833DA"/>
    <w:rsid w:val="002833E8"/>
    <w:rsid w:val="00283601"/>
    <w:rsid w:val="00283754"/>
    <w:rsid w:val="0028399C"/>
    <w:rsid w:val="00283BBC"/>
    <w:rsid w:val="00283E08"/>
    <w:rsid w:val="00283FAE"/>
    <w:rsid w:val="00284163"/>
    <w:rsid w:val="0028472D"/>
    <w:rsid w:val="002847DE"/>
    <w:rsid w:val="00284FD2"/>
    <w:rsid w:val="00284FE2"/>
    <w:rsid w:val="00285017"/>
    <w:rsid w:val="002853ED"/>
    <w:rsid w:val="002857C3"/>
    <w:rsid w:val="00286404"/>
    <w:rsid w:val="0028649F"/>
    <w:rsid w:val="002864E1"/>
    <w:rsid w:val="0028651C"/>
    <w:rsid w:val="00286823"/>
    <w:rsid w:val="00286D10"/>
    <w:rsid w:val="00287282"/>
    <w:rsid w:val="00287309"/>
    <w:rsid w:val="00287467"/>
    <w:rsid w:val="00287526"/>
    <w:rsid w:val="00287860"/>
    <w:rsid w:val="00287ACF"/>
    <w:rsid w:val="00287B8A"/>
    <w:rsid w:val="00287D05"/>
    <w:rsid w:val="00287D82"/>
    <w:rsid w:val="00287D8B"/>
    <w:rsid w:val="00287DB7"/>
    <w:rsid w:val="00290348"/>
    <w:rsid w:val="002904D4"/>
    <w:rsid w:val="00290857"/>
    <w:rsid w:val="002908B4"/>
    <w:rsid w:val="00290A7D"/>
    <w:rsid w:val="00290DED"/>
    <w:rsid w:val="0029130B"/>
    <w:rsid w:val="00291365"/>
    <w:rsid w:val="00291529"/>
    <w:rsid w:val="002917FF"/>
    <w:rsid w:val="002918FC"/>
    <w:rsid w:val="00291B4B"/>
    <w:rsid w:val="00291B7D"/>
    <w:rsid w:val="00291E80"/>
    <w:rsid w:val="00291FB9"/>
    <w:rsid w:val="00292015"/>
    <w:rsid w:val="00292102"/>
    <w:rsid w:val="00292337"/>
    <w:rsid w:val="00292915"/>
    <w:rsid w:val="002930DE"/>
    <w:rsid w:val="00293104"/>
    <w:rsid w:val="00293564"/>
    <w:rsid w:val="002939BF"/>
    <w:rsid w:val="00293A6A"/>
    <w:rsid w:val="00293AC1"/>
    <w:rsid w:val="00293E4A"/>
    <w:rsid w:val="0029405F"/>
    <w:rsid w:val="002943D9"/>
    <w:rsid w:val="00294A87"/>
    <w:rsid w:val="00294C3B"/>
    <w:rsid w:val="00294CDA"/>
    <w:rsid w:val="00294D4F"/>
    <w:rsid w:val="00294F30"/>
    <w:rsid w:val="00295507"/>
    <w:rsid w:val="00295569"/>
    <w:rsid w:val="0029594E"/>
    <w:rsid w:val="00295C79"/>
    <w:rsid w:val="00295F81"/>
    <w:rsid w:val="00296427"/>
    <w:rsid w:val="002966EF"/>
    <w:rsid w:val="002966FE"/>
    <w:rsid w:val="0029675B"/>
    <w:rsid w:val="00296770"/>
    <w:rsid w:val="00296DF8"/>
    <w:rsid w:val="00296E4D"/>
    <w:rsid w:val="00296EDB"/>
    <w:rsid w:val="00296EFA"/>
    <w:rsid w:val="00296F2A"/>
    <w:rsid w:val="00296FB4"/>
    <w:rsid w:val="00296FDF"/>
    <w:rsid w:val="0029717C"/>
    <w:rsid w:val="002972FB"/>
    <w:rsid w:val="00297534"/>
    <w:rsid w:val="00297777"/>
    <w:rsid w:val="00297ACE"/>
    <w:rsid w:val="00297E87"/>
    <w:rsid w:val="002A01BA"/>
    <w:rsid w:val="002A069E"/>
    <w:rsid w:val="002A08DF"/>
    <w:rsid w:val="002A0A1A"/>
    <w:rsid w:val="002A0C16"/>
    <w:rsid w:val="002A0CB5"/>
    <w:rsid w:val="002A0D72"/>
    <w:rsid w:val="002A109F"/>
    <w:rsid w:val="002A12A5"/>
    <w:rsid w:val="002A1590"/>
    <w:rsid w:val="002A1898"/>
    <w:rsid w:val="002A1A1A"/>
    <w:rsid w:val="002A1F22"/>
    <w:rsid w:val="002A2046"/>
    <w:rsid w:val="002A20B2"/>
    <w:rsid w:val="002A225C"/>
    <w:rsid w:val="002A2331"/>
    <w:rsid w:val="002A3120"/>
    <w:rsid w:val="002A330F"/>
    <w:rsid w:val="002A33A0"/>
    <w:rsid w:val="002A33E0"/>
    <w:rsid w:val="002A3524"/>
    <w:rsid w:val="002A3862"/>
    <w:rsid w:val="002A3C4E"/>
    <w:rsid w:val="002A3CB7"/>
    <w:rsid w:val="002A40D1"/>
    <w:rsid w:val="002A4424"/>
    <w:rsid w:val="002A47DC"/>
    <w:rsid w:val="002A4B69"/>
    <w:rsid w:val="002A4BBA"/>
    <w:rsid w:val="002A502D"/>
    <w:rsid w:val="002A52C7"/>
    <w:rsid w:val="002A530A"/>
    <w:rsid w:val="002A5483"/>
    <w:rsid w:val="002A562C"/>
    <w:rsid w:val="002A5772"/>
    <w:rsid w:val="002A6347"/>
    <w:rsid w:val="002A6CEA"/>
    <w:rsid w:val="002A6D27"/>
    <w:rsid w:val="002A70D8"/>
    <w:rsid w:val="002A717B"/>
    <w:rsid w:val="002A7223"/>
    <w:rsid w:val="002A7563"/>
    <w:rsid w:val="002A76AC"/>
    <w:rsid w:val="002A76BE"/>
    <w:rsid w:val="002A76C7"/>
    <w:rsid w:val="002A78AE"/>
    <w:rsid w:val="002A7B88"/>
    <w:rsid w:val="002A7BF3"/>
    <w:rsid w:val="002A7DFB"/>
    <w:rsid w:val="002B02B8"/>
    <w:rsid w:val="002B0692"/>
    <w:rsid w:val="002B09E7"/>
    <w:rsid w:val="002B09F0"/>
    <w:rsid w:val="002B0CB7"/>
    <w:rsid w:val="002B106B"/>
    <w:rsid w:val="002B10E3"/>
    <w:rsid w:val="002B124D"/>
    <w:rsid w:val="002B1A75"/>
    <w:rsid w:val="002B1BAE"/>
    <w:rsid w:val="002B1F05"/>
    <w:rsid w:val="002B20F2"/>
    <w:rsid w:val="002B2145"/>
    <w:rsid w:val="002B245D"/>
    <w:rsid w:val="002B26A7"/>
    <w:rsid w:val="002B2BA9"/>
    <w:rsid w:val="002B2BC3"/>
    <w:rsid w:val="002B2D85"/>
    <w:rsid w:val="002B3048"/>
    <w:rsid w:val="002B31AF"/>
    <w:rsid w:val="002B3333"/>
    <w:rsid w:val="002B36F4"/>
    <w:rsid w:val="002B3823"/>
    <w:rsid w:val="002B3B7B"/>
    <w:rsid w:val="002B3BBD"/>
    <w:rsid w:val="002B3D4C"/>
    <w:rsid w:val="002B3FBF"/>
    <w:rsid w:val="002B41C7"/>
    <w:rsid w:val="002B4249"/>
    <w:rsid w:val="002B425A"/>
    <w:rsid w:val="002B4518"/>
    <w:rsid w:val="002B4604"/>
    <w:rsid w:val="002B4A1C"/>
    <w:rsid w:val="002B4A2D"/>
    <w:rsid w:val="002B5A5E"/>
    <w:rsid w:val="002B5B9A"/>
    <w:rsid w:val="002B63C3"/>
    <w:rsid w:val="002B652A"/>
    <w:rsid w:val="002B6C36"/>
    <w:rsid w:val="002B6D04"/>
    <w:rsid w:val="002B6E7B"/>
    <w:rsid w:val="002B7115"/>
    <w:rsid w:val="002B73B0"/>
    <w:rsid w:val="002B763C"/>
    <w:rsid w:val="002B7840"/>
    <w:rsid w:val="002B799A"/>
    <w:rsid w:val="002B7A80"/>
    <w:rsid w:val="002B7BC1"/>
    <w:rsid w:val="002B7BDC"/>
    <w:rsid w:val="002B7CCA"/>
    <w:rsid w:val="002B7F82"/>
    <w:rsid w:val="002C018C"/>
    <w:rsid w:val="002C0320"/>
    <w:rsid w:val="002C0412"/>
    <w:rsid w:val="002C106E"/>
    <w:rsid w:val="002C12FB"/>
    <w:rsid w:val="002C16C0"/>
    <w:rsid w:val="002C1F91"/>
    <w:rsid w:val="002C208E"/>
    <w:rsid w:val="002C20AF"/>
    <w:rsid w:val="002C2899"/>
    <w:rsid w:val="002C2999"/>
    <w:rsid w:val="002C29F4"/>
    <w:rsid w:val="002C2B75"/>
    <w:rsid w:val="002C2B92"/>
    <w:rsid w:val="002C308D"/>
    <w:rsid w:val="002C34B6"/>
    <w:rsid w:val="002C3B10"/>
    <w:rsid w:val="002C3D30"/>
    <w:rsid w:val="002C4122"/>
    <w:rsid w:val="002C416C"/>
    <w:rsid w:val="002C42E6"/>
    <w:rsid w:val="002C4670"/>
    <w:rsid w:val="002C4739"/>
    <w:rsid w:val="002C4935"/>
    <w:rsid w:val="002C4C9C"/>
    <w:rsid w:val="002C4F08"/>
    <w:rsid w:val="002C51A5"/>
    <w:rsid w:val="002C51CE"/>
    <w:rsid w:val="002C54E3"/>
    <w:rsid w:val="002C58EC"/>
    <w:rsid w:val="002C59B0"/>
    <w:rsid w:val="002C5B67"/>
    <w:rsid w:val="002C5FEE"/>
    <w:rsid w:val="002C6301"/>
    <w:rsid w:val="002C6433"/>
    <w:rsid w:val="002C6AB2"/>
    <w:rsid w:val="002C6F1C"/>
    <w:rsid w:val="002C6F4F"/>
    <w:rsid w:val="002C7092"/>
    <w:rsid w:val="002C72DC"/>
    <w:rsid w:val="002C75BF"/>
    <w:rsid w:val="002C77A7"/>
    <w:rsid w:val="002C78BE"/>
    <w:rsid w:val="002D0250"/>
    <w:rsid w:val="002D061A"/>
    <w:rsid w:val="002D0CBE"/>
    <w:rsid w:val="002D0CE4"/>
    <w:rsid w:val="002D1123"/>
    <w:rsid w:val="002D2A25"/>
    <w:rsid w:val="002D2EBE"/>
    <w:rsid w:val="002D3287"/>
    <w:rsid w:val="002D43F2"/>
    <w:rsid w:val="002D46FD"/>
    <w:rsid w:val="002D4764"/>
    <w:rsid w:val="002D4959"/>
    <w:rsid w:val="002D50A2"/>
    <w:rsid w:val="002D52FE"/>
    <w:rsid w:val="002D54F0"/>
    <w:rsid w:val="002D577E"/>
    <w:rsid w:val="002D58E7"/>
    <w:rsid w:val="002D5C3B"/>
    <w:rsid w:val="002D5E1D"/>
    <w:rsid w:val="002D5E58"/>
    <w:rsid w:val="002D6023"/>
    <w:rsid w:val="002D63A4"/>
    <w:rsid w:val="002D6483"/>
    <w:rsid w:val="002D6793"/>
    <w:rsid w:val="002D68FD"/>
    <w:rsid w:val="002D6F2D"/>
    <w:rsid w:val="002D7379"/>
    <w:rsid w:val="002D767B"/>
    <w:rsid w:val="002D7EA6"/>
    <w:rsid w:val="002E031B"/>
    <w:rsid w:val="002E053F"/>
    <w:rsid w:val="002E067E"/>
    <w:rsid w:val="002E068D"/>
    <w:rsid w:val="002E0D01"/>
    <w:rsid w:val="002E0EFD"/>
    <w:rsid w:val="002E1895"/>
    <w:rsid w:val="002E197D"/>
    <w:rsid w:val="002E1F4E"/>
    <w:rsid w:val="002E2248"/>
    <w:rsid w:val="002E22A2"/>
    <w:rsid w:val="002E2362"/>
    <w:rsid w:val="002E247B"/>
    <w:rsid w:val="002E2631"/>
    <w:rsid w:val="002E267E"/>
    <w:rsid w:val="002E26C5"/>
    <w:rsid w:val="002E27E1"/>
    <w:rsid w:val="002E2842"/>
    <w:rsid w:val="002E28BA"/>
    <w:rsid w:val="002E2B6A"/>
    <w:rsid w:val="002E2D46"/>
    <w:rsid w:val="002E2E90"/>
    <w:rsid w:val="002E3075"/>
    <w:rsid w:val="002E3751"/>
    <w:rsid w:val="002E392F"/>
    <w:rsid w:val="002E3B88"/>
    <w:rsid w:val="002E43C1"/>
    <w:rsid w:val="002E43E9"/>
    <w:rsid w:val="002E4847"/>
    <w:rsid w:val="002E49E6"/>
    <w:rsid w:val="002E4CF0"/>
    <w:rsid w:val="002E504D"/>
    <w:rsid w:val="002E56B8"/>
    <w:rsid w:val="002E56B9"/>
    <w:rsid w:val="002E58C0"/>
    <w:rsid w:val="002E5A26"/>
    <w:rsid w:val="002E5D73"/>
    <w:rsid w:val="002E5F05"/>
    <w:rsid w:val="002E6030"/>
    <w:rsid w:val="002E60E1"/>
    <w:rsid w:val="002E6524"/>
    <w:rsid w:val="002E689E"/>
    <w:rsid w:val="002E7759"/>
    <w:rsid w:val="002E7BC6"/>
    <w:rsid w:val="002E7D75"/>
    <w:rsid w:val="002F00B8"/>
    <w:rsid w:val="002F0366"/>
    <w:rsid w:val="002F0481"/>
    <w:rsid w:val="002F0673"/>
    <w:rsid w:val="002F0789"/>
    <w:rsid w:val="002F0C5C"/>
    <w:rsid w:val="002F17B7"/>
    <w:rsid w:val="002F19AD"/>
    <w:rsid w:val="002F1BC4"/>
    <w:rsid w:val="002F2089"/>
    <w:rsid w:val="002F2098"/>
    <w:rsid w:val="002F22DD"/>
    <w:rsid w:val="002F2403"/>
    <w:rsid w:val="002F2516"/>
    <w:rsid w:val="002F2674"/>
    <w:rsid w:val="002F2B12"/>
    <w:rsid w:val="002F2BE0"/>
    <w:rsid w:val="002F2D88"/>
    <w:rsid w:val="002F2FC4"/>
    <w:rsid w:val="002F3863"/>
    <w:rsid w:val="002F3A3F"/>
    <w:rsid w:val="002F3ADE"/>
    <w:rsid w:val="002F3D88"/>
    <w:rsid w:val="002F3F90"/>
    <w:rsid w:val="002F4167"/>
    <w:rsid w:val="002F4366"/>
    <w:rsid w:val="002F4380"/>
    <w:rsid w:val="002F45B4"/>
    <w:rsid w:val="002F47FC"/>
    <w:rsid w:val="002F4913"/>
    <w:rsid w:val="002F52B1"/>
    <w:rsid w:val="002F54D4"/>
    <w:rsid w:val="002F5C66"/>
    <w:rsid w:val="002F5D3E"/>
    <w:rsid w:val="002F5FAF"/>
    <w:rsid w:val="002F6011"/>
    <w:rsid w:val="002F656A"/>
    <w:rsid w:val="002F65B9"/>
    <w:rsid w:val="002F76FA"/>
    <w:rsid w:val="002F7B95"/>
    <w:rsid w:val="002F7CCD"/>
    <w:rsid w:val="002F7DD3"/>
    <w:rsid w:val="002F7E8F"/>
    <w:rsid w:val="002FB5E0"/>
    <w:rsid w:val="0030012F"/>
    <w:rsid w:val="00300522"/>
    <w:rsid w:val="00300F03"/>
    <w:rsid w:val="003013A3"/>
    <w:rsid w:val="0030167E"/>
    <w:rsid w:val="00301B63"/>
    <w:rsid w:val="00301B8C"/>
    <w:rsid w:val="00301C45"/>
    <w:rsid w:val="00301E01"/>
    <w:rsid w:val="00301E1B"/>
    <w:rsid w:val="003020B5"/>
    <w:rsid w:val="0030281F"/>
    <w:rsid w:val="003028C4"/>
    <w:rsid w:val="00302A59"/>
    <w:rsid w:val="00302B14"/>
    <w:rsid w:val="00302D57"/>
    <w:rsid w:val="00302E64"/>
    <w:rsid w:val="00302E77"/>
    <w:rsid w:val="00302F03"/>
    <w:rsid w:val="00302F74"/>
    <w:rsid w:val="00303159"/>
    <w:rsid w:val="003037B7"/>
    <w:rsid w:val="0030380D"/>
    <w:rsid w:val="00303BC6"/>
    <w:rsid w:val="00303CC0"/>
    <w:rsid w:val="00303F6D"/>
    <w:rsid w:val="00304019"/>
    <w:rsid w:val="003041B1"/>
    <w:rsid w:val="003041D8"/>
    <w:rsid w:val="0030447B"/>
    <w:rsid w:val="00304589"/>
    <w:rsid w:val="0030468C"/>
    <w:rsid w:val="003046AE"/>
    <w:rsid w:val="00304B96"/>
    <w:rsid w:val="00304C9F"/>
    <w:rsid w:val="00304E77"/>
    <w:rsid w:val="00304F5C"/>
    <w:rsid w:val="00304F9D"/>
    <w:rsid w:val="003053B2"/>
    <w:rsid w:val="003059DA"/>
    <w:rsid w:val="00305C08"/>
    <w:rsid w:val="00305DD9"/>
    <w:rsid w:val="00306006"/>
    <w:rsid w:val="003067E1"/>
    <w:rsid w:val="00306B3E"/>
    <w:rsid w:val="00306DC6"/>
    <w:rsid w:val="00306F4F"/>
    <w:rsid w:val="00307091"/>
    <w:rsid w:val="00307270"/>
    <w:rsid w:val="00307449"/>
    <w:rsid w:val="003076F3"/>
    <w:rsid w:val="003077D6"/>
    <w:rsid w:val="003101A4"/>
    <w:rsid w:val="00310466"/>
    <w:rsid w:val="00310616"/>
    <w:rsid w:val="00310FAE"/>
    <w:rsid w:val="003110FF"/>
    <w:rsid w:val="003112D4"/>
    <w:rsid w:val="00311431"/>
    <w:rsid w:val="00311D32"/>
    <w:rsid w:val="003120ED"/>
    <w:rsid w:val="0031225F"/>
    <w:rsid w:val="003138A6"/>
    <w:rsid w:val="00313A8F"/>
    <w:rsid w:val="003144DA"/>
    <w:rsid w:val="003148AC"/>
    <w:rsid w:val="00314BDF"/>
    <w:rsid w:val="00314C64"/>
    <w:rsid w:val="00315359"/>
    <w:rsid w:val="00315538"/>
    <w:rsid w:val="0031555B"/>
    <w:rsid w:val="00315623"/>
    <w:rsid w:val="0031572E"/>
    <w:rsid w:val="003157CC"/>
    <w:rsid w:val="00315C1F"/>
    <w:rsid w:val="00315E4B"/>
    <w:rsid w:val="00316329"/>
    <w:rsid w:val="00316741"/>
    <w:rsid w:val="00316B69"/>
    <w:rsid w:val="00316E62"/>
    <w:rsid w:val="00316EE4"/>
    <w:rsid w:val="003174F1"/>
    <w:rsid w:val="00317F86"/>
    <w:rsid w:val="00319F53"/>
    <w:rsid w:val="003203EA"/>
    <w:rsid w:val="00320A0D"/>
    <w:rsid w:val="00320E9D"/>
    <w:rsid w:val="003210DD"/>
    <w:rsid w:val="0032114B"/>
    <w:rsid w:val="0032126E"/>
    <w:rsid w:val="00321358"/>
    <w:rsid w:val="00321609"/>
    <w:rsid w:val="00321664"/>
    <w:rsid w:val="003216A8"/>
    <w:rsid w:val="0032185B"/>
    <w:rsid w:val="0032191C"/>
    <w:rsid w:val="003219FF"/>
    <w:rsid w:val="00321A7E"/>
    <w:rsid w:val="00321CB0"/>
    <w:rsid w:val="00321EE3"/>
    <w:rsid w:val="00321F1E"/>
    <w:rsid w:val="003221C2"/>
    <w:rsid w:val="003226C1"/>
    <w:rsid w:val="00322762"/>
    <w:rsid w:val="0032277D"/>
    <w:rsid w:val="003228B1"/>
    <w:rsid w:val="00322C62"/>
    <w:rsid w:val="00322CDE"/>
    <w:rsid w:val="00323290"/>
    <w:rsid w:val="00323482"/>
    <w:rsid w:val="003234B0"/>
    <w:rsid w:val="003237C3"/>
    <w:rsid w:val="00323B14"/>
    <w:rsid w:val="0032406E"/>
    <w:rsid w:val="00324A3C"/>
    <w:rsid w:val="00324A89"/>
    <w:rsid w:val="00324CD8"/>
    <w:rsid w:val="00324F2F"/>
    <w:rsid w:val="003252F3"/>
    <w:rsid w:val="00325908"/>
    <w:rsid w:val="00325D09"/>
    <w:rsid w:val="00325D95"/>
    <w:rsid w:val="00325E05"/>
    <w:rsid w:val="0032603B"/>
    <w:rsid w:val="00326568"/>
    <w:rsid w:val="003265EA"/>
    <w:rsid w:val="0032784C"/>
    <w:rsid w:val="00327896"/>
    <w:rsid w:val="003278C4"/>
    <w:rsid w:val="00330154"/>
    <w:rsid w:val="003304DC"/>
    <w:rsid w:val="003305E0"/>
    <w:rsid w:val="003307F9"/>
    <w:rsid w:val="00330EB3"/>
    <w:rsid w:val="00330F82"/>
    <w:rsid w:val="003315DC"/>
    <w:rsid w:val="00331AD4"/>
    <w:rsid w:val="00331D81"/>
    <w:rsid w:val="00331F82"/>
    <w:rsid w:val="00332099"/>
    <w:rsid w:val="0033217B"/>
    <w:rsid w:val="00332563"/>
    <w:rsid w:val="003325AE"/>
    <w:rsid w:val="00332742"/>
    <w:rsid w:val="00332825"/>
    <w:rsid w:val="00332A25"/>
    <w:rsid w:val="00332E93"/>
    <w:rsid w:val="003335F6"/>
    <w:rsid w:val="00333695"/>
    <w:rsid w:val="00333901"/>
    <w:rsid w:val="00333FCA"/>
    <w:rsid w:val="00333FD3"/>
    <w:rsid w:val="003343D4"/>
    <w:rsid w:val="003343EF"/>
    <w:rsid w:val="00334E43"/>
    <w:rsid w:val="00335033"/>
    <w:rsid w:val="00335150"/>
    <w:rsid w:val="0033521B"/>
    <w:rsid w:val="0033569F"/>
    <w:rsid w:val="0033572F"/>
    <w:rsid w:val="0033576C"/>
    <w:rsid w:val="00335B8F"/>
    <w:rsid w:val="00335D62"/>
    <w:rsid w:val="00335F3F"/>
    <w:rsid w:val="00336881"/>
    <w:rsid w:val="00336BEC"/>
    <w:rsid w:val="003372FB"/>
    <w:rsid w:val="00337533"/>
    <w:rsid w:val="003378C3"/>
    <w:rsid w:val="00337AEA"/>
    <w:rsid w:val="003400BE"/>
    <w:rsid w:val="003402EB"/>
    <w:rsid w:val="00340333"/>
    <w:rsid w:val="00340372"/>
    <w:rsid w:val="003404E9"/>
    <w:rsid w:val="00340861"/>
    <w:rsid w:val="00340B69"/>
    <w:rsid w:val="00340F46"/>
    <w:rsid w:val="003410D9"/>
    <w:rsid w:val="00341319"/>
    <w:rsid w:val="00341371"/>
    <w:rsid w:val="003417F2"/>
    <w:rsid w:val="00341B10"/>
    <w:rsid w:val="00341B2C"/>
    <w:rsid w:val="003424F4"/>
    <w:rsid w:val="00342E25"/>
    <w:rsid w:val="00342F58"/>
    <w:rsid w:val="003431FE"/>
    <w:rsid w:val="00343201"/>
    <w:rsid w:val="003435DE"/>
    <w:rsid w:val="00343602"/>
    <w:rsid w:val="00343FA9"/>
    <w:rsid w:val="00344084"/>
    <w:rsid w:val="003449AC"/>
    <w:rsid w:val="00344AD8"/>
    <w:rsid w:val="00344B33"/>
    <w:rsid w:val="00344E84"/>
    <w:rsid w:val="00345362"/>
    <w:rsid w:val="00345626"/>
    <w:rsid w:val="003456F2"/>
    <w:rsid w:val="00345702"/>
    <w:rsid w:val="003458AB"/>
    <w:rsid w:val="00345A27"/>
    <w:rsid w:val="00345E18"/>
    <w:rsid w:val="00345F7C"/>
    <w:rsid w:val="00346599"/>
    <w:rsid w:val="003467A3"/>
    <w:rsid w:val="003467B8"/>
    <w:rsid w:val="00346964"/>
    <w:rsid w:val="00346C34"/>
    <w:rsid w:val="00346F02"/>
    <w:rsid w:val="00346FB7"/>
    <w:rsid w:val="003471ED"/>
    <w:rsid w:val="0034733C"/>
    <w:rsid w:val="00347E4F"/>
    <w:rsid w:val="003506DF"/>
    <w:rsid w:val="0035084F"/>
    <w:rsid w:val="00350A02"/>
    <w:rsid w:val="00350AFC"/>
    <w:rsid w:val="00350C3A"/>
    <w:rsid w:val="00350CCF"/>
    <w:rsid w:val="00350DAF"/>
    <w:rsid w:val="00350DFC"/>
    <w:rsid w:val="00350FCF"/>
    <w:rsid w:val="00350FE5"/>
    <w:rsid w:val="003510FA"/>
    <w:rsid w:val="00351767"/>
    <w:rsid w:val="003518B6"/>
    <w:rsid w:val="003518D0"/>
    <w:rsid w:val="00351B77"/>
    <w:rsid w:val="00351B9C"/>
    <w:rsid w:val="00351D04"/>
    <w:rsid w:val="003520B5"/>
    <w:rsid w:val="00352159"/>
    <w:rsid w:val="003522E8"/>
    <w:rsid w:val="00352A4A"/>
    <w:rsid w:val="00352A8B"/>
    <w:rsid w:val="00352B08"/>
    <w:rsid w:val="00352D6E"/>
    <w:rsid w:val="00352E5C"/>
    <w:rsid w:val="00352FCC"/>
    <w:rsid w:val="003534B9"/>
    <w:rsid w:val="003537EB"/>
    <w:rsid w:val="00353816"/>
    <w:rsid w:val="00353A68"/>
    <w:rsid w:val="00353F34"/>
    <w:rsid w:val="00354050"/>
    <w:rsid w:val="003540C6"/>
    <w:rsid w:val="003541A9"/>
    <w:rsid w:val="0035444D"/>
    <w:rsid w:val="0035497A"/>
    <w:rsid w:val="00354AD8"/>
    <w:rsid w:val="00354AF3"/>
    <w:rsid w:val="00354D0F"/>
    <w:rsid w:val="00354DFF"/>
    <w:rsid w:val="00355107"/>
    <w:rsid w:val="003551D1"/>
    <w:rsid w:val="00355467"/>
    <w:rsid w:val="00355FF0"/>
    <w:rsid w:val="003560E1"/>
    <w:rsid w:val="00356114"/>
    <w:rsid w:val="0035620E"/>
    <w:rsid w:val="0035698E"/>
    <w:rsid w:val="00356F26"/>
    <w:rsid w:val="00356FEE"/>
    <w:rsid w:val="00357020"/>
    <w:rsid w:val="00357515"/>
    <w:rsid w:val="003575AF"/>
    <w:rsid w:val="003578B2"/>
    <w:rsid w:val="00357B90"/>
    <w:rsid w:val="00357BB7"/>
    <w:rsid w:val="00357C4E"/>
    <w:rsid w:val="00357C81"/>
    <w:rsid w:val="00357D5D"/>
    <w:rsid w:val="00360248"/>
    <w:rsid w:val="00360301"/>
    <w:rsid w:val="003604BC"/>
    <w:rsid w:val="00360506"/>
    <w:rsid w:val="003606E4"/>
    <w:rsid w:val="003607B8"/>
    <w:rsid w:val="003607C6"/>
    <w:rsid w:val="00360C58"/>
    <w:rsid w:val="00360FC3"/>
    <w:rsid w:val="0036136F"/>
    <w:rsid w:val="0036137A"/>
    <w:rsid w:val="00361B9E"/>
    <w:rsid w:val="00361D58"/>
    <w:rsid w:val="00361D73"/>
    <w:rsid w:val="00361D8E"/>
    <w:rsid w:val="00361E83"/>
    <w:rsid w:val="003620BB"/>
    <w:rsid w:val="0036232C"/>
    <w:rsid w:val="00362768"/>
    <w:rsid w:val="0036294D"/>
    <w:rsid w:val="00362B1E"/>
    <w:rsid w:val="00362E69"/>
    <w:rsid w:val="00363007"/>
    <w:rsid w:val="003632B3"/>
    <w:rsid w:val="003633A4"/>
    <w:rsid w:val="00363430"/>
    <w:rsid w:val="003634C7"/>
    <w:rsid w:val="00363565"/>
    <w:rsid w:val="003635AF"/>
    <w:rsid w:val="0036389E"/>
    <w:rsid w:val="003638AC"/>
    <w:rsid w:val="003639F5"/>
    <w:rsid w:val="0036406F"/>
    <w:rsid w:val="00364120"/>
    <w:rsid w:val="00364624"/>
    <w:rsid w:val="0036462F"/>
    <w:rsid w:val="00364882"/>
    <w:rsid w:val="003649A7"/>
    <w:rsid w:val="00364D05"/>
    <w:rsid w:val="00364DD4"/>
    <w:rsid w:val="00365268"/>
    <w:rsid w:val="0036575B"/>
    <w:rsid w:val="00365A4C"/>
    <w:rsid w:val="00365CC2"/>
    <w:rsid w:val="003661F8"/>
    <w:rsid w:val="003665DF"/>
    <w:rsid w:val="00366638"/>
    <w:rsid w:val="003669F7"/>
    <w:rsid w:val="00366EC6"/>
    <w:rsid w:val="00367070"/>
    <w:rsid w:val="00367B0F"/>
    <w:rsid w:val="00367CF7"/>
    <w:rsid w:val="00370112"/>
    <w:rsid w:val="00370258"/>
    <w:rsid w:val="003702EA"/>
    <w:rsid w:val="0037037B"/>
    <w:rsid w:val="00370385"/>
    <w:rsid w:val="0037088A"/>
    <w:rsid w:val="00370B95"/>
    <w:rsid w:val="00371151"/>
    <w:rsid w:val="003711CE"/>
    <w:rsid w:val="0037129E"/>
    <w:rsid w:val="003713E7"/>
    <w:rsid w:val="00371417"/>
    <w:rsid w:val="00371798"/>
    <w:rsid w:val="00371919"/>
    <w:rsid w:val="00371A30"/>
    <w:rsid w:val="00371E96"/>
    <w:rsid w:val="00371F87"/>
    <w:rsid w:val="00371FB0"/>
    <w:rsid w:val="0037237B"/>
    <w:rsid w:val="003723A5"/>
    <w:rsid w:val="003723A8"/>
    <w:rsid w:val="00372539"/>
    <w:rsid w:val="003729F6"/>
    <w:rsid w:val="00372C95"/>
    <w:rsid w:val="00373127"/>
    <w:rsid w:val="00373365"/>
    <w:rsid w:val="00373D95"/>
    <w:rsid w:val="003740DB"/>
    <w:rsid w:val="00374197"/>
    <w:rsid w:val="0037424B"/>
    <w:rsid w:val="003748C7"/>
    <w:rsid w:val="003749B8"/>
    <w:rsid w:val="00374B09"/>
    <w:rsid w:val="00374FE8"/>
    <w:rsid w:val="00374FF3"/>
    <w:rsid w:val="003755E1"/>
    <w:rsid w:val="00375673"/>
    <w:rsid w:val="00375DD1"/>
    <w:rsid w:val="00375F8C"/>
    <w:rsid w:val="003765D4"/>
    <w:rsid w:val="003768BE"/>
    <w:rsid w:val="00376EB6"/>
    <w:rsid w:val="00377035"/>
    <w:rsid w:val="003774A3"/>
    <w:rsid w:val="00377586"/>
    <w:rsid w:val="003775B8"/>
    <w:rsid w:val="00377613"/>
    <w:rsid w:val="00377A32"/>
    <w:rsid w:val="00377A7A"/>
    <w:rsid w:val="00377AD1"/>
    <w:rsid w:val="00377D0D"/>
    <w:rsid w:val="00377F80"/>
    <w:rsid w:val="00377FC2"/>
    <w:rsid w:val="00380013"/>
    <w:rsid w:val="00380515"/>
    <w:rsid w:val="0038051D"/>
    <w:rsid w:val="003805CA"/>
    <w:rsid w:val="00380A0A"/>
    <w:rsid w:val="00380E5E"/>
    <w:rsid w:val="00381292"/>
    <w:rsid w:val="00381C75"/>
    <w:rsid w:val="00381CEA"/>
    <w:rsid w:val="00381FB6"/>
    <w:rsid w:val="00382235"/>
    <w:rsid w:val="003822B1"/>
    <w:rsid w:val="003826DF"/>
    <w:rsid w:val="00382C0A"/>
    <w:rsid w:val="00382DCE"/>
    <w:rsid w:val="00383037"/>
    <w:rsid w:val="0038310D"/>
    <w:rsid w:val="0038323B"/>
    <w:rsid w:val="0038346F"/>
    <w:rsid w:val="00383AB1"/>
    <w:rsid w:val="00383E76"/>
    <w:rsid w:val="0038402B"/>
    <w:rsid w:val="0038426F"/>
    <w:rsid w:val="00384284"/>
    <w:rsid w:val="00384449"/>
    <w:rsid w:val="00384534"/>
    <w:rsid w:val="00384A38"/>
    <w:rsid w:val="00385146"/>
    <w:rsid w:val="00385308"/>
    <w:rsid w:val="00385437"/>
    <w:rsid w:val="003859C6"/>
    <w:rsid w:val="00385EEB"/>
    <w:rsid w:val="003863A5"/>
    <w:rsid w:val="003863BE"/>
    <w:rsid w:val="00386498"/>
    <w:rsid w:val="00386904"/>
    <w:rsid w:val="0038694C"/>
    <w:rsid w:val="00386AEE"/>
    <w:rsid w:val="00387502"/>
    <w:rsid w:val="00387529"/>
    <w:rsid w:val="0038756F"/>
    <w:rsid w:val="003877CA"/>
    <w:rsid w:val="003878CB"/>
    <w:rsid w:val="00387CA1"/>
    <w:rsid w:val="00387D3C"/>
    <w:rsid w:val="00390245"/>
    <w:rsid w:val="00390A6A"/>
    <w:rsid w:val="00390BB2"/>
    <w:rsid w:val="0039110A"/>
    <w:rsid w:val="0039143D"/>
    <w:rsid w:val="003914B5"/>
    <w:rsid w:val="003916CB"/>
    <w:rsid w:val="0039190F"/>
    <w:rsid w:val="003919D0"/>
    <w:rsid w:val="003919DA"/>
    <w:rsid w:val="00391C52"/>
    <w:rsid w:val="00391D34"/>
    <w:rsid w:val="00391E4C"/>
    <w:rsid w:val="00391EC0"/>
    <w:rsid w:val="00392502"/>
    <w:rsid w:val="0039253F"/>
    <w:rsid w:val="0039270B"/>
    <w:rsid w:val="00392961"/>
    <w:rsid w:val="00392B2E"/>
    <w:rsid w:val="00392C14"/>
    <w:rsid w:val="00393142"/>
    <w:rsid w:val="003936C0"/>
    <w:rsid w:val="00393AB5"/>
    <w:rsid w:val="00393CD4"/>
    <w:rsid w:val="00393D86"/>
    <w:rsid w:val="003941DB"/>
    <w:rsid w:val="00394521"/>
    <w:rsid w:val="0039465C"/>
    <w:rsid w:val="00394AB8"/>
    <w:rsid w:val="00394B4B"/>
    <w:rsid w:val="00395170"/>
    <w:rsid w:val="003952DA"/>
    <w:rsid w:val="003955BD"/>
    <w:rsid w:val="00395722"/>
    <w:rsid w:val="0039582D"/>
    <w:rsid w:val="003959DA"/>
    <w:rsid w:val="00395FF2"/>
    <w:rsid w:val="00396227"/>
    <w:rsid w:val="00396270"/>
    <w:rsid w:val="00396465"/>
    <w:rsid w:val="00396513"/>
    <w:rsid w:val="0039679B"/>
    <w:rsid w:val="00396D31"/>
    <w:rsid w:val="00396EA9"/>
    <w:rsid w:val="00396F19"/>
    <w:rsid w:val="00397026"/>
    <w:rsid w:val="0039746C"/>
    <w:rsid w:val="003974D6"/>
    <w:rsid w:val="00397562"/>
    <w:rsid w:val="003976B6"/>
    <w:rsid w:val="00397765"/>
    <w:rsid w:val="003979A9"/>
    <w:rsid w:val="003A0377"/>
    <w:rsid w:val="003A06FE"/>
    <w:rsid w:val="003A085B"/>
    <w:rsid w:val="003A08EC"/>
    <w:rsid w:val="003A0C35"/>
    <w:rsid w:val="003A0F71"/>
    <w:rsid w:val="003A0FD7"/>
    <w:rsid w:val="003A1069"/>
    <w:rsid w:val="003A1256"/>
    <w:rsid w:val="003A12FA"/>
    <w:rsid w:val="003A1597"/>
    <w:rsid w:val="003A19BB"/>
    <w:rsid w:val="003A1AA2"/>
    <w:rsid w:val="003A1D1C"/>
    <w:rsid w:val="003A1E07"/>
    <w:rsid w:val="003A23DD"/>
    <w:rsid w:val="003A264F"/>
    <w:rsid w:val="003A28F6"/>
    <w:rsid w:val="003A2EA6"/>
    <w:rsid w:val="003A2FE8"/>
    <w:rsid w:val="003A34BD"/>
    <w:rsid w:val="003A375A"/>
    <w:rsid w:val="003A44D7"/>
    <w:rsid w:val="003A464E"/>
    <w:rsid w:val="003A4F0C"/>
    <w:rsid w:val="003A57D9"/>
    <w:rsid w:val="003A5CEA"/>
    <w:rsid w:val="003A5E5A"/>
    <w:rsid w:val="003A5F99"/>
    <w:rsid w:val="003A6799"/>
    <w:rsid w:val="003A6A75"/>
    <w:rsid w:val="003A6AB9"/>
    <w:rsid w:val="003A6C02"/>
    <w:rsid w:val="003A6C32"/>
    <w:rsid w:val="003A7012"/>
    <w:rsid w:val="003A753A"/>
    <w:rsid w:val="003A7B3F"/>
    <w:rsid w:val="003A7F52"/>
    <w:rsid w:val="003B010A"/>
    <w:rsid w:val="003B0384"/>
    <w:rsid w:val="003B0461"/>
    <w:rsid w:val="003B06FE"/>
    <w:rsid w:val="003B0B7F"/>
    <w:rsid w:val="003B0C75"/>
    <w:rsid w:val="003B0FEE"/>
    <w:rsid w:val="003B110A"/>
    <w:rsid w:val="003B1AFA"/>
    <w:rsid w:val="003B1C43"/>
    <w:rsid w:val="003B1E41"/>
    <w:rsid w:val="003B22EB"/>
    <w:rsid w:val="003B240F"/>
    <w:rsid w:val="003B269F"/>
    <w:rsid w:val="003B26D5"/>
    <w:rsid w:val="003B2E2D"/>
    <w:rsid w:val="003B3195"/>
    <w:rsid w:val="003B34E2"/>
    <w:rsid w:val="003B3799"/>
    <w:rsid w:val="003B3B6E"/>
    <w:rsid w:val="003B3E9C"/>
    <w:rsid w:val="003B416E"/>
    <w:rsid w:val="003B4214"/>
    <w:rsid w:val="003B4A25"/>
    <w:rsid w:val="003B5227"/>
    <w:rsid w:val="003B53CE"/>
    <w:rsid w:val="003B57C4"/>
    <w:rsid w:val="003B5845"/>
    <w:rsid w:val="003B589D"/>
    <w:rsid w:val="003B5A1C"/>
    <w:rsid w:val="003B5A37"/>
    <w:rsid w:val="003B5D10"/>
    <w:rsid w:val="003B5EA9"/>
    <w:rsid w:val="003B6231"/>
    <w:rsid w:val="003B628D"/>
    <w:rsid w:val="003B66C4"/>
    <w:rsid w:val="003B6704"/>
    <w:rsid w:val="003B692C"/>
    <w:rsid w:val="003B6FDF"/>
    <w:rsid w:val="003B7239"/>
    <w:rsid w:val="003B7263"/>
    <w:rsid w:val="003B7308"/>
    <w:rsid w:val="003B77B1"/>
    <w:rsid w:val="003B78F3"/>
    <w:rsid w:val="003B7DB9"/>
    <w:rsid w:val="003B7F0D"/>
    <w:rsid w:val="003C0585"/>
    <w:rsid w:val="003C0A24"/>
    <w:rsid w:val="003C0C61"/>
    <w:rsid w:val="003C0EC8"/>
    <w:rsid w:val="003C120F"/>
    <w:rsid w:val="003C13DA"/>
    <w:rsid w:val="003C1452"/>
    <w:rsid w:val="003C165D"/>
    <w:rsid w:val="003C1BDA"/>
    <w:rsid w:val="003C1C05"/>
    <w:rsid w:val="003C20E3"/>
    <w:rsid w:val="003C214C"/>
    <w:rsid w:val="003C275D"/>
    <w:rsid w:val="003C2DF4"/>
    <w:rsid w:val="003C2F86"/>
    <w:rsid w:val="003C32BD"/>
    <w:rsid w:val="003C32CB"/>
    <w:rsid w:val="003C32CC"/>
    <w:rsid w:val="003C33A7"/>
    <w:rsid w:val="003C34FA"/>
    <w:rsid w:val="003C3E90"/>
    <w:rsid w:val="003C4392"/>
    <w:rsid w:val="003C44A5"/>
    <w:rsid w:val="003C450B"/>
    <w:rsid w:val="003C4940"/>
    <w:rsid w:val="003C4BB5"/>
    <w:rsid w:val="003C565C"/>
    <w:rsid w:val="003C5712"/>
    <w:rsid w:val="003C5DDD"/>
    <w:rsid w:val="003C5F98"/>
    <w:rsid w:val="003C670C"/>
    <w:rsid w:val="003C6740"/>
    <w:rsid w:val="003C67D5"/>
    <w:rsid w:val="003C6931"/>
    <w:rsid w:val="003C6A71"/>
    <w:rsid w:val="003C6B94"/>
    <w:rsid w:val="003C6F88"/>
    <w:rsid w:val="003C709A"/>
    <w:rsid w:val="003C73A5"/>
    <w:rsid w:val="003C772F"/>
    <w:rsid w:val="003C79F2"/>
    <w:rsid w:val="003C7C82"/>
    <w:rsid w:val="003D04F9"/>
    <w:rsid w:val="003D0528"/>
    <w:rsid w:val="003D0860"/>
    <w:rsid w:val="003D095C"/>
    <w:rsid w:val="003D0A0C"/>
    <w:rsid w:val="003D0C8B"/>
    <w:rsid w:val="003D1026"/>
    <w:rsid w:val="003D13DC"/>
    <w:rsid w:val="003D16A3"/>
    <w:rsid w:val="003D1714"/>
    <w:rsid w:val="003D19E0"/>
    <w:rsid w:val="003D1C9E"/>
    <w:rsid w:val="003D1CE7"/>
    <w:rsid w:val="003D1FA8"/>
    <w:rsid w:val="003D1FA9"/>
    <w:rsid w:val="003D1FED"/>
    <w:rsid w:val="003D20A0"/>
    <w:rsid w:val="003D28CC"/>
    <w:rsid w:val="003D2C22"/>
    <w:rsid w:val="003D32BD"/>
    <w:rsid w:val="003D3767"/>
    <w:rsid w:val="003D37D3"/>
    <w:rsid w:val="003D381F"/>
    <w:rsid w:val="003D38C2"/>
    <w:rsid w:val="003D3C65"/>
    <w:rsid w:val="003D3D41"/>
    <w:rsid w:val="003D3FC2"/>
    <w:rsid w:val="003D426E"/>
    <w:rsid w:val="003D4838"/>
    <w:rsid w:val="003D4DB8"/>
    <w:rsid w:val="003D505E"/>
    <w:rsid w:val="003D530F"/>
    <w:rsid w:val="003D550D"/>
    <w:rsid w:val="003D56DF"/>
    <w:rsid w:val="003D5AB7"/>
    <w:rsid w:val="003D5ABC"/>
    <w:rsid w:val="003D5D18"/>
    <w:rsid w:val="003D5E0E"/>
    <w:rsid w:val="003D5E61"/>
    <w:rsid w:val="003D67C9"/>
    <w:rsid w:val="003D6A09"/>
    <w:rsid w:val="003D6AC2"/>
    <w:rsid w:val="003D70BC"/>
    <w:rsid w:val="003D75CE"/>
    <w:rsid w:val="003D79F1"/>
    <w:rsid w:val="003D7D50"/>
    <w:rsid w:val="003D7D65"/>
    <w:rsid w:val="003E0150"/>
    <w:rsid w:val="003E05A6"/>
    <w:rsid w:val="003E0A96"/>
    <w:rsid w:val="003E0D87"/>
    <w:rsid w:val="003E1063"/>
    <w:rsid w:val="003E1081"/>
    <w:rsid w:val="003E10F0"/>
    <w:rsid w:val="003E11F1"/>
    <w:rsid w:val="003E12BF"/>
    <w:rsid w:val="003E158D"/>
    <w:rsid w:val="003E1A40"/>
    <w:rsid w:val="003E1FCE"/>
    <w:rsid w:val="003E2059"/>
    <w:rsid w:val="003E20A1"/>
    <w:rsid w:val="003E2774"/>
    <w:rsid w:val="003E2A4E"/>
    <w:rsid w:val="003E2B0A"/>
    <w:rsid w:val="003E2F5F"/>
    <w:rsid w:val="003E309B"/>
    <w:rsid w:val="003E320B"/>
    <w:rsid w:val="003E330B"/>
    <w:rsid w:val="003E337C"/>
    <w:rsid w:val="003E33D8"/>
    <w:rsid w:val="003E3450"/>
    <w:rsid w:val="003E358E"/>
    <w:rsid w:val="003E394B"/>
    <w:rsid w:val="003E39D5"/>
    <w:rsid w:val="003E3BF6"/>
    <w:rsid w:val="003E3DAC"/>
    <w:rsid w:val="003E4276"/>
    <w:rsid w:val="003E4659"/>
    <w:rsid w:val="003E470A"/>
    <w:rsid w:val="003E48D7"/>
    <w:rsid w:val="003E4978"/>
    <w:rsid w:val="003E4F3B"/>
    <w:rsid w:val="003E52F2"/>
    <w:rsid w:val="003E53AC"/>
    <w:rsid w:val="003E5435"/>
    <w:rsid w:val="003E5939"/>
    <w:rsid w:val="003E5DB0"/>
    <w:rsid w:val="003E6754"/>
    <w:rsid w:val="003E6EF5"/>
    <w:rsid w:val="003E6F28"/>
    <w:rsid w:val="003E71AB"/>
    <w:rsid w:val="003E7371"/>
    <w:rsid w:val="003E74D0"/>
    <w:rsid w:val="003E799D"/>
    <w:rsid w:val="003E7BA1"/>
    <w:rsid w:val="003E7D84"/>
    <w:rsid w:val="003F0055"/>
    <w:rsid w:val="003F0306"/>
    <w:rsid w:val="003F0474"/>
    <w:rsid w:val="003F05BF"/>
    <w:rsid w:val="003F0686"/>
    <w:rsid w:val="003F0915"/>
    <w:rsid w:val="003F09FA"/>
    <w:rsid w:val="003F0A4C"/>
    <w:rsid w:val="003F0D48"/>
    <w:rsid w:val="003F0E1C"/>
    <w:rsid w:val="003F11DF"/>
    <w:rsid w:val="003F13ED"/>
    <w:rsid w:val="003F1640"/>
    <w:rsid w:val="003F1AA2"/>
    <w:rsid w:val="003F1C74"/>
    <w:rsid w:val="003F2330"/>
    <w:rsid w:val="003F236E"/>
    <w:rsid w:val="003F23F6"/>
    <w:rsid w:val="003F2500"/>
    <w:rsid w:val="003F26DE"/>
    <w:rsid w:val="003F280F"/>
    <w:rsid w:val="003F2B45"/>
    <w:rsid w:val="003F33B4"/>
    <w:rsid w:val="003F349E"/>
    <w:rsid w:val="003F353D"/>
    <w:rsid w:val="003F3C7F"/>
    <w:rsid w:val="003F3ED4"/>
    <w:rsid w:val="003F43D1"/>
    <w:rsid w:val="003F44A9"/>
    <w:rsid w:val="003F4AB4"/>
    <w:rsid w:val="003F4C7F"/>
    <w:rsid w:val="003F5388"/>
    <w:rsid w:val="003F5984"/>
    <w:rsid w:val="003F5A5D"/>
    <w:rsid w:val="003F5C98"/>
    <w:rsid w:val="003F5FFB"/>
    <w:rsid w:val="003F601E"/>
    <w:rsid w:val="003F60C7"/>
    <w:rsid w:val="003F6229"/>
    <w:rsid w:val="003F6523"/>
    <w:rsid w:val="003F65AF"/>
    <w:rsid w:val="003F698E"/>
    <w:rsid w:val="003F6E36"/>
    <w:rsid w:val="003F6F32"/>
    <w:rsid w:val="003F7338"/>
    <w:rsid w:val="003F73EB"/>
    <w:rsid w:val="003F743C"/>
    <w:rsid w:val="003F7571"/>
    <w:rsid w:val="003F77D7"/>
    <w:rsid w:val="003F78D1"/>
    <w:rsid w:val="003F7A7D"/>
    <w:rsid w:val="003F7C32"/>
    <w:rsid w:val="003F7CA0"/>
    <w:rsid w:val="003F7E17"/>
    <w:rsid w:val="003F7E67"/>
    <w:rsid w:val="004002FE"/>
    <w:rsid w:val="004003E9"/>
    <w:rsid w:val="004006A4"/>
    <w:rsid w:val="00400C7A"/>
    <w:rsid w:val="00400CF9"/>
    <w:rsid w:val="00401096"/>
    <w:rsid w:val="0040138E"/>
    <w:rsid w:val="00401631"/>
    <w:rsid w:val="00401D64"/>
    <w:rsid w:val="00401F20"/>
    <w:rsid w:val="00402527"/>
    <w:rsid w:val="004027A4"/>
    <w:rsid w:val="00402806"/>
    <w:rsid w:val="004028AC"/>
    <w:rsid w:val="00402B75"/>
    <w:rsid w:val="00402D69"/>
    <w:rsid w:val="00403067"/>
    <w:rsid w:val="00403505"/>
    <w:rsid w:val="00403540"/>
    <w:rsid w:val="004039EA"/>
    <w:rsid w:val="0040410B"/>
    <w:rsid w:val="004047A3"/>
    <w:rsid w:val="004048CE"/>
    <w:rsid w:val="00404E57"/>
    <w:rsid w:val="00404F04"/>
    <w:rsid w:val="00405567"/>
    <w:rsid w:val="00405738"/>
    <w:rsid w:val="0040595E"/>
    <w:rsid w:val="00405B40"/>
    <w:rsid w:val="00405B45"/>
    <w:rsid w:val="00405F96"/>
    <w:rsid w:val="00405FF7"/>
    <w:rsid w:val="004064FD"/>
    <w:rsid w:val="00406A83"/>
    <w:rsid w:val="00406AB4"/>
    <w:rsid w:val="00406D71"/>
    <w:rsid w:val="004072F8"/>
    <w:rsid w:val="004072FD"/>
    <w:rsid w:val="0040791D"/>
    <w:rsid w:val="00407A3D"/>
    <w:rsid w:val="00407B74"/>
    <w:rsid w:val="00407B90"/>
    <w:rsid w:val="00407C72"/>
    <w:rsid w:val="00407D28"/>
    <w:rsid w:val="00407F4C"/>
    <w:rsid w:val="0041009B"/>
    <w:rsid w:val="004100ED"/>
    <w:rsid w:val="00410130"/>
    <w:rsid w:val="00410381"/>
    <w:rsid w:val="004103CF"/>
    <w:rsid w:val="0041080A"/>
    <w:rsid w:val="00410895"/>
    <w:rsid w:val="00410898"/>
    <w:rsid w:val="00410BDC"/>
    <w:rsid w:val="00410D1E"/>
    <w:rsid w:val="0041120E"/>
    <w:rsid w:val="004113E7"/>
    <w:rsid w:val="00411530"/>
    <w:rsid w:val="004116E3"/>
    <w:rsid w:val="00411ED7"/>
    <w:rsid w:val="00412CD2"/>
    <w:rsid w:val="00412D5D"/>
    <w:rsid w:val="00412D96"/>
    <w:rsid w:val="00412E60"/>
    <w:rsid w:val="00412EE7"/>
    <w:rsid w:val="00412FD3"/>
    <w:rsid w:val="004132C0"/>
    <w:rsid w:val="004133FB"/>
    <w:rsid w:val="00413EE7"/>
    <w:rsid w:val="0041402A"/>
    <w:rsid w:val="004140A2"/>
    <w:rsid w:val="00414429"/>
    <w:rsid w:val="00414433"/>
    <w:rsid w:val="0041463F"/>
    <w:rsid w:val="00414B3B"/>
    <w:rsid w:val="00414B8F"/>
    <w:rsid w:val="00414DD4"/>
    <w:rsid w:val="00414E19"/>
    <w:rsid w:val="00415931"/>
    <w:rsid w:val="004163E6"/>
    <w:rsid w:val="004164DA"/>
    <w:rsid w:val="004165D4"/>
    <w:rsid w:val="0041664E"/>
    <w:rsid w:val="00416DF7"/>
    <w:rsid w:val="0041705B"/>
    <w:rsid w:val="00417132"/>
    <w:rsid w:val="00417184"/>
    <w:rsid w:val="00417448"/>
    <w:rsid w:val="00417501"/>
    <w:rsid w:val="004179EC"/>
    <w:rsid w:val="00417EF0"/>
    <w:rsid w:val="00420029"/>
    <w:rsid w:val="004201D0"/>
    <w:rsid w:val="0042022F"/>
    <w:rsid w:val="00420244"/>
    <w:rsid w:val="00420520"/>
    <w:rsid w:val="00420BDB"/>
    <w:rsid w:val="00421070"/>
    <w:rsid w:val="00421630"/>
    <w:rsid w:val="00421672"/>
    <w:rsid w:val="00421A1E"/>
    <w:rsid w:val="00421A8A"/>
    <w:rsid w:val="00421C8D"/>
    <w:rsid w:val="00421E7D"/>
    <w:rsid w:val="00421F81"/>
    <w:rsid w:val="0042210F"/>
    <w:rsid w:val="00422137"/>
    <w:rsid w:val="0042215C"/>
    <w:rsid w:val="00422434"/>
    <w:rsid w:val="004228B2"/>
    <w:rsid w:val="00422CF7"/>
    <w:rsid w:val="00422E9F"/>
    <w:rsid w:val="0042317B"/>
    <w:rsid w:val="0042346C"/>
    <w:rsid w:val="00423502"/>
    <w:rsid w:val="00423507"/>
    <w:rsid w:val="0042375A"/>
    <w:rsid w:val="004238E7"/>
    <w:rsid w:val="0042413B"/>
    <w:rsid w:val="00424693"/>
    <w:rsid w:val="004246F3"/>
    <w:rsid w:val="00424C6F"/>
    <w:rsid w:val="00424D25"/>
    <w:rsid w:val="00424FED"/>
    <w:rsid w:val="0042513E"/>
    <w:rsid w:val="0042533B"/>
    <w:rsid w:val="004254C8"/>
    <w:rsid w:val="004257B9"/>
    <w:rsid w:val="00425934"/>
    <w:rsid w:val="00425A68"/>
    <w:rsid w:val="00425DE1"/>
    <w:rsid w:val="004263CA"/>
    <w:rsid w:val="00426715"/>
    <w:rsid w:val="00426B65"/>
    <w:rsid w:val="00427076"/>
    <w:rsid w:val="004273E1"/>
    <w:rsid w:val="004273F4"/>
    <w:rsid w:val="004274A3"/>
    <w:rsid w:val="0042792E"/>
    <w:rsid w:val="004279A4"/>
    <w:rsid w:val="004279DA"/>
    <w:rsid w:val="004279F2"/>
    <w:rsid w:val="00427E31"/>
    <w:rsid w:val="00427E5B"/>
    <w:rsid w:val="00427F99"/>
    <w:rsid w:val="00427F9B"/>
    <w:rsid w:val="0042C1F6"/>
    <w:rsid w:val="004300FD"/>
    <w:rsid w:val="004301EE"/>
    <w:rsid w:val="00430614"/>
    <w:rsid w:val="00430CD0"/>
    <w:rsid w:val="00430F0D"/>
    <w:rsid w:val="00430F6C"/>
    <w:rsid w:val="00431ABC"/>
    <w:rsid w:val="00431AD0"/>
    <w:rsid w:val="00432BB4"/>
    <w:rsid w:val="00432D05"/>
    <w:rsid w:val="0043324A"/>
    <w:rsid w:val="004335A3"/>
    <w:rsid w:val="0043362C"/>
    <w:rsid w:val="0043363A"/>
    <w:rsid w:val="00433A08"/>
    <w:rsid w:val="00433D12"/>
    <w:rsid w:val="00433DB9"/>
    <w:rsid w:val="004345A4"/>
    <w:rsid w:val="00434684"/>
    <w:rsid w:val="004354A8"/>
    <w:rsid w:val="004357F3"/>
    <w:rsid w:val="004358BF"/>
    <w:rsid w:val="00436433"/>
    <w:rsid w:val="00436C07"/>
    <w:rsid w:val="00436F4A"/>
    <w:rsid w:val="004372C1"/>
    <w:rsid w:val="004373E0"/>
    <w:rsid w:val="0043758C"/>
    <w:rsid w:val="00437E8A"/>
    <w:rsid w:val="00437EAB"/>
    <w:rsid w:val="0044002E"/>
    <w:rsid w:val="004400AC"/>
    <w:rsid w:val="004401A7"/>
    <w:rsid w:val="00440383"/>
    <w:rsid w:val="004407BA"/>
    <w:rsid w:val="0044094F"/>
    <w:rsid w:val="00440A23"/>
    <w:rsid w:val="00440EA9"/>
    <w:rsid w:val="00441145"/>
    <w:rsid w:val="004412B6"/>
    <w:rsid w:val="0044161C"/>
    <w:rsid w:val="00441935"/>
    <w:rsid w:val="004419AB"/>
    <w:rsid w:val="00441E5E"/>
    <w:rsid w:val="004420D4"/>
    <w:rsid w:val="004425A2"/>
    <w:rsid w:val="004428A4"/>
    <w:rsid w:val="00442A51"/>
    <w:rsid w:val="0044329A"/>
    <w:rsid w:val="004433F6"/>
    <w:rsid w:val="0044346F"/>
    <w:rsid w:val="004434DB"/>
    <w:rsid w:val="0044375B"/>
    <w:rsid w:val="004438F7"/>
    <w:rsid w:val="00443D6B"/>
    <w:rsid w:val="004440FA"/>
    <w:rsid w:val="004444C4"/>
    <w:rsid w:val="00444711"/>
    <w:rsid w:val="004449C8"/>
    <w:rsid w:val="00444B8A"/>
    <w:rsid w:val="0044520A"/>
    <w:rsid w:val="004452E3"/>
    <w:rsid w:val="00445931"/>
    <w:rsid w:val="00445A07"/>
    <w:rsid w:val="00445A3B"/>
    <w:rsid w:val="00445BF5"/>
    <w:rsid w:val="0044601E"/>
    <w:rsid w:val="00446374"/>
    <w:rsid w:val="00446C47"/>
    <w:rsid w:val="00447044"/>
    <w:rsid w:val="004473A8"/>
    <w:rsid w:val="0044782C"/>
    <w:rsid w:val="00447940"/>
    <w:rsid w:val="00447A27"/>
    <w:rsid w:val="00447ADD"/>
    <w:rsid w:val="00447C5B"/>
    <w:rsid w:val="00447F96"/>
    <w:rsid w:val="0044B27C"/>
    <w:rsid w:val="004502A2"/>
    <w:rsid w:val="00450DF7"/>
    <w:rsid w:val="004510EB"/>
    <w:rsid w:val="004511B9"/>
    <w:rsid w:val="0045146B"/>
    <w:rsid w:val="00451611"/>
    <w:rsid w:val="00451910"/>
    <w:rsid w:val="00451948"/>
    <w:rsid w:val="004519C9"/>
    <w:rsid w:val="00452007"/>
    <w:rsid w:val="0045266E"/>
    <w:rsid w:val="0045274C"/>
    <w:rsid w:val="0045298E"/>
    <w:rsid w:val="00452F48"/>
    <w:rsid w:val="004534F2"/>
    <w:rsid w:val="0045354F"/>
    <w:rsid w:val="00453607"/>
    <w:rsid w:val="004539AE"/>
    <w:rsid w:val="00453F6D"/>
    <w:rsid w:val="004541B5"/>
    <w:rsid w:val="00454293"/>
    <w:rsid w:val="00454596"/>
    <w:rsid w:val="004547BA"/>
    <w:rsid w:val="00454860"/>
    <w:rsid w:val="004548D6"/>
    <w:rsid w:val="004548DF"/>
    <w:rsid w:val="00454ACA"/>
    <w:rsid w:val="00454B89"/>
    <w:rsid w:val="00454C09"/>
    <w:rsid w:val="00454FD6"/>
    <w:rsid w:val="00455049"/>
    <w:rsid w:val="004553CF"/>
    <w:rsid w:val="00455459"/>
    <w:rsid w:val="00455499"/>
    <w:rsid w:val="004557EA"/>
    <w:rsid w:val="00455823"/>
    <w:rsid w:val="00455A3A"/>
    <w:rsid w:val="00455B6E"/>
    <w:rsid w:val="00456731"/>
    <w:rsid w:val="00456D70"/>
    <w:rsid w:val="00456FB1"/>
    <w:rsid w:val="004574DC"/>
    <w:rsid w:val="0045780E"/>
    <w:rsid w:val="004578D0"/>
    <w:rsid w:val="004579D3"/>
    <w:rsid w:val="00457AB9"/>
    <w:rsid w:val="00457CF4"/>
    <w:rsid w:val="00457D12"/>
    <w:rsid w:val="00457DED"/>
    <w:rsid w:val="0046056C"/>
    <w:rsid w:val="00460659"/>
    <w:rsid w:val="0046066B"/>
    <w:rsid w:val="004606C0"/>
    <w:rsid w:val="004606C8"/>
    <w:rsid w:val="0046073D"/>
    <w:rsid w:val="00460B77"/>
    <w:rsid w:val="00460C03"/>
    <w:rsid w:val="004611C8"/>
    <w:rsid w:val="004611E4"/>
    <w:rsid w:val="00461638"/>
    <w:rsid w:val="004619BB"/>
    <w:rsid w:val="00461A5C"/>
    <w:rsid w:val="00462362"/>
    <w:rsid w:val="00462516"/>
    <w:rsid w:val="00462D33"/>
    <w:rsid w:val="00462E16"/>
    <w:rsid w:val="00462EDE"/>
    <w:rsid w:val="00462FC2"/>
    <w:rsid w:val="004630CE"/>
    <w:rsid w:val="00463241"/>
    <w:rsid w:val="0046325D"/>
    <w:rsid w:val="00463502"/>
    <w:rsid w:val="004635DB"/>
    <w:rsid w:val="004638D3"/>
    <w:rsid w:val="00464103"/>
    <w:rsid w:val="00464443"/>
    <w:rsid w:val="0046456C"/>
    <w:rsid w:val="0046462D"/>
    <w:rsid w:val="00464672"/>
    <w:rsid w:val="00464AD5"/>
    <w:rsid w:val="00464B67"/>
    <w:rsid w:val="00464BD8"/>
    <w:rsid w:val="00464C2A"/>
    <w:rsid w:val="00464C5E"/>
    <w:rsid w:val="00464C68"/>
    <w:rsid w:val="00464CDA"/>
    <w:rsid w:val="00464D7C"/>
    <w:rsid w:val="00464ED7"/>
    <w:rsid w:val="004652C0"/>
    <w:rsid w:val="0046552E"/>
    <w:rsid w:val="00465B27"/>
    <w:rsid w:val="00465B72"/>
    <w:rsid w:val="00465BC8"/>
    <w:rsid w:val="00465C54"/>
    <w:rsid w:val="004662F1"/>
    <w:rsid w:val="004665F1"/>
    <w:rsid w:val="00466E60"/>
    <w:rsid w:val="004672D6"/>
    <w:rsid w:val="00467373"/>
    <w:rsid w:val="004678D9"/>
    <w:rsid w:val="00467A97"/>
    <w:rsid w:val="00467EA1"/>
    <w:rsid w:val="00467FA3"/>
    <w:rsid w:val="004700D2"/>
    <w:rsid w:val="00470609"/>
    <w:rsid w:val="00470674"/>
    <w:rsid w:val="00470715"/>
    <w:rsid w:val="00470937"/>
    <w:rsid w:val="004715E8"/>
    <w:rsid w:val="00471634"/>
    <w:rsid w:val="0047179D"/>
    <w:rsid w:val="00471B15"/>
    <w:rsid w:val="004724D5"/>
    <w:rsid w:val="00472A3B"/>
    <w:rsid w:val="00472BA5"/>
    <w:rsid w:val="00472D89"/>
    <w:rsid w:val="00473070"/>
    <w:rsid w:val="004731C5"/>
    <w:rsid w:val="0047326A"/>
    <w:rsid w:val="00473547"/>
    <w:rsid w:val="00473605"/>
    <w:rsid w:val="0047365A"/>
    <w:rsid w:val="00473B57"/>
    <w:rsid w:val="0047452F"/>
    <w:rsid w:val="00474642"/>
    <w:rsid w:val="00474710"/>
    <w:rsid w:val="004747D2"/>
    <w:rsid w:val="00474B73"/>
    <w:rsid w:val="00474C21"/>
    <w:rsid w:val="00474D48"/>
    <w:rsid w:val="0047525D"/>
    <w:rsid w:val="00475294"/>
    <w:rsid w:val="004754F3"/>
    <w:rsid w:val="004755A6"/>
    <w:rsid w:val="00475624"/>
    <w:rsid w:val="0047570F"/>
    <w:rsid w:val="004757ED"/>
    <w:rsid w:val="00475823"/>
    <w:rsid w:val="004759A4"/>
    <w:rsid w:val="004759DE"/>
    <w:rsid w:val="00475C99"/>
    <w:rsid w:val="00475F39"/>
    <w:rsid w:val="00476246"/>
    <w:rsid w:val="0047630A"/>
    <w:rsid w:val="00476310"/>
    <w:rsid w:val="004764EB"/>
    <w:rsid w:val="0047669E"/>
    <w:rsid w:val="0047685D"/>
    <w:rsid w:val="00476A80"/>
    <w:rsid w:val="00476D6C"/>
    <w:rsid w:val="00476D7F"/>
    <w:rsid w:val="00476DFF"/>
    <w:rsid w:val="004773FC"/>
    <w:rsid w:val="0047746A"/>
    <w:rsid w:val="00477C8C"/>
    <w:rsid w:val="00477D45"/>
    <w:rsid w:val="00480022"/>
    <w:rsid w:val="004804A2"/>
    <w:rsid w:val="004805AD"/>
    <w:rsid w:val="004807BF"/>
    <w:rsid w:val="00480AAF"/>
    <w:rsid w:val="00480D77"/>
    <w:rsid w:val="00481047"/>
    <w:rsid w:val="0048154F"/>
    <w:rsid w:val="004816C9"/>
    <w:rsid w:val="00481A69"/>
    <w:rsid w:val="00481D0B"/>
    <w:rsid w:val="00481EDF"/>
    <w:rsid w:val="00482030"/>
    <w:rsid w:val="00482306"/>
    <w:rsid w:val="00482DD4"/>
    <w:rsid w:val="00482E5C"/>
    <w:rsid w:val="00482EC4"/>
    <w:rsid w:val="004832B2"/>
    <w:rsid w:val="004832D9"/>
    <w:rsid w:val="0048333D"/>
    <w:rsid w:val="004834CB"/>
    <w:rsid w:val="00483F7C"/>
    <w:rsid w:val="004841E7"/>
    <w:rsid w:val="00484590"/>
    <w:rsid w:val="00484AF9"/>
    <w:rsid w:val="00484B0E"/>
    <w:rsid w:val="00485346"/>
    <w:rsid w:val="00485438"/>
    <w:rsid w:val="0048547D"/>
    <w:rsid w:val="00485863"/>
    <w:rsid w:val="00485C1D"/>
    <w:rsid w:val="00486632"/>
    <w:rsid w:val="0048692F"/>
    <w:rsid w:val="004869D7"/>
    <w:rsid w:val="00486B7E"/>
    <w:rsid w:val="00486C3C"/>
    <w:rsid w:val="00487222"/>
    <w:rsid w:val="004872B7"/>
    <w:rsid w:val="00487331"/>
    <w:rsid w:val="00487593"/>
    <w:rsid w:val="004876B5"/>
    <w:rsid w:val="00487B6F"/>
    <w:rsid w:val="00487D09"/>
    <w:rsid w:val="00487ED9"/>
    <w:rsid w:val="004900EE"/>
    <w:rsid w:val="00490657"/>
    <w:rsid w:val="00490835"/>
    <w:rsid w:val="00490A7A"/>
    <w:rsid w:val="00490C89"/>
    <w:rsid w:val="0049178A"/>
    <w:rsid w:val="004917FB"/>
    <w:rsid w:val="00491AA3"/>
    <w:rsid w:val="00491AB6"/>
    <w:rsid w:val="00491D9F"/>
    <w:rsid w:val="00492420"/>
    <w:rsid w:val="00492A66"/>
    <w:rsid w:val="00492E99"/>
    <w:rsid w:val="00492EE6"/>
    <w:rsid w:val="004932FA"/>
    <w:rsid w:val="0049333A"/>
    <w:rsid w:val="00493871"/>
    <w:rsid w:val="00493BB3"/>
    <w:rsid w:val="00493BDE"/>
    <w:rsid w:val="004942D8"/>
    <w:rsid w:val="00494353"/>
    <w:rsid w:val="00494772"/>
    <w:rsid w:val="004947DD"/>
    <w:rsid w:val="00494D95"/>
    <w:rsid w:val="00495237"/>
    <w:rsid w:val="0049545C"/>
    <w:rsid w:val="004957CC"/>
    <w:rsid w:val="00495969"/>
    <w:rsid w:val="00495AD2"/>
    <w:rsid w:val="00495E3A"/>
    <w:rsid w:val="00495E6B"/>
    <w:rsid w:val="004965FE"/>
    <w:rsid w:val="00496667"/>
    <w:rsid w:val="004969F1"/>
    <w:rsid w:val="00496ADC"/>
    <w:rsid w:val="00496D91"/>
    <w:rsid w:val="00496E84"/>
    <w:rsid w:val="00496FCD"/>
    <w:rsid w:val="0049715B"/>
    <w:rsid w:val="0049718B"/>
    <w:rsid w:val="004978AC"/>
    <w:rsid w:val="00497CD4"/>
    <w:rsid w:val="00497D09"/>
    <w:rsid w:val="004A03DF"/>
    <w:rsid w:val="004A091E"/>
    <w:rsid w:val="004A0C5F"/>
    <w:rsid w:val="004A162C"/>
    <w:rsid w:val="004A17C1"/>
    <w:rsid w:val="004A17FF"/>
    <w:rsid w:val="004A18A9"/>
    <w:rsid w:val="004A26E2"/>
    <w:rsid w:val="004A2784"/>
    <w:rsid w:val="004A285D"/>
    <w:rsid w:val="004A29F0"/>
    <w:rsid w:val="004A2BDD"/>
    <w:rsid w:val="004A2FAE"/>
    <w:rsid w:val="004A3045"/>
    <w:rsid w:val="004A3159"/>
    <w:rsid w:val="004A318C"/>
    <w:rsid w:val="004A34FC"/>
    <w:rsid w:val="004A3582"/>
    <w:rsid w:val="004A376A"/>
    <w:rsid w:val="004A378F"/>
    <w:rsid w:val="004A3807"/>
    <w:rsid w:val="004A3852"/>
    <w:rsid w:val="004A391B"/>
    <w:rsid w:val="004A3F28"/>
    <w:rsid w:val="004A3F84"/>
    <w:rsid w:val="004A413D"/>
    <w:rsid w:val="004A43BF"/>
    <w:rsid w:val="004A43E0"/>
    <w:rsid w:val="004A441E"/>
    <w:rsid w:val="004A4802"/>
    <w:rsid w:val="004A487B"/>
    <w:rsid w:val="004A4BC3"/>
    <w:rsid w:val="004A4EF6"/>
    <w:rsid w:val="004A5A25"/>
    <w:rsid w:val="004A5B20"/>
    <w:rsid w:val="004A62A2"/>
    <w:rsid w:val="004A6662"/>
    <w:rsid w:val="004A66D3"/>
    <w:rsid w:val="004A6D8C"/>
    <w:rsid w:val="004A70C7"/>
    <w:rsid w:val="004A744B"/>
    <w:rsid w:val="004A7775"/>
    <w:rsid w:val="004A780B"/>
    <w:rsid w:val="004A7961"/>
    <w:rsid w:val="004A7A73"/>
    <w:rsid w:val="004A7B8A"/>
    <w:rsid w:val="004A7E9F"/>
    <w:rsid w:val="004A7ED1"/>
    <w:rsid w:val="004A96F0"/>
    <w:rsid w:val="004B002C"/>
    <w:rsid w:val="004B0084"/>
    <w:rsid w:val="004B00BE"/>
    <w:rsid w:val="004B036B"/>
    <w:rsid w:val="004B07F4"/>
    <w:rsid w:val="004B0928"/>
    <w:rsid w:val="004B0BE2"/>
    <w:rsid w:val="004B12C1"/>
    <w:rsid w:val="004B137D"/>
    <w:rsid w:val="004B15E1"/>
    <w:rsid w:val="004B178E"/>
    <w:rsid w:val="004B1B1A"/>
    <w:rsid w:val="004B1B84"/>
    <w:rsid w:val="004B1F7A"/>
    <w:rsid w:val="004B2181"/>
    <w:rsid w:val="004B27C0"/>
    <w:rsid w:val="004B27D1"/>
    <w:rsid w:val="004B2940"/>
    <w:rsid w:val="004B2AA5"/>
    <w:rsid w:val="004B2ACA"/>
    <w:rsid w:val="004B2C5F"/>
    <w:rsid w:val="004B2CAA"/>
    <w:rsid w:val="004B2DDE"/>
    <w:rsid w:val="004B3106"/>
    <w:rsid w:val="004B3583"/>
    <w:rsid w:val="004B36C4"/>
    <w:rsid w:val="004B382A"/>
    <w:rsid w:val="004B3E97"/>
    <w:rsid w:val="004B403B"/>
    <w:rsid w:val="004B405E"/>
    <w:rsid w:val="004B4263"/>
    <w:rsid w:val="004B4539"/>
    <w:rsid w:val="004B536F"/>
    <w:rsid w:val="004B5449"/>
    <w:rsid w:val="004B5570"/>
    <w:rsid w:val="004B5B03"/>
    <w:rsid w:val="004B5FCA"/>
    <w:rsid w:val="004B61EA"/>
    <w:rsid w:val="004B65ED"/>
    <w:rsid w:val="004B6CE5"/>
    <w:rsid w:val="004B6D8E"/>
    <w:rsid w:val="004B7205"/>
    <w:rsid w:val="004B7318"/>
    <w:rsid w:val="004B78E5"/>
    <w:rsid w:val="004B79FE"/>
    <w:rsid w:val="004B7A72"/>
    <w:rsid w:val="004C0ACF"/>
    <w:rsid w:val="004C0CA8"/>
    <w:rsid w:val="004C0EE9"/>
    <w:rsid w:val="004C10E9"/>
    <w:rsid w:val="004C1142"/>
    <w:rsid w:val="004C114D"/>
    <w:rsid w:val="004C17D2"/>
    <w:rsid w:val="004C1EA9"/>
    <w:rsid w:val="004C1FA9"/>
    <w:rsid w:val="004C24A6"/>
    <w:rsid w:val="004C2C01"/>
    <w:rsid w:val="004C437A"/>
    <w:rsid w:val="004C4522"/>
    <w:rsid w:val="004C4812"/>
    <w:rsid w:val="004C4ABE"/>
    <w:rsid w:val="004C4FD8"/>
    <w:rsid w:val="004C5112"/>
    <w:rsid w:val="004C517E"/>
    <w:rsid w:val="004C5281"/>
    <w:rsid w:val="004C588B"/>
    <w:rsid w:val="004C5894"/>
    <w:rsid w:val="004C5977"/>
    <w:rsid w:val="004C6234"/>
    <w:rsid w:val="004C639A"/>
    <w:rsid w:val="004C64AA"/>
    <w:rsid w:val="004C68C5"/>
    <w:rsid w:val="004C6991"/>
    <w:rsid w:val="004C6BBD"/>
    <w:rsid w:val="004C6FAA"/>
    <w:rsid w:val="004C6FBE"/>
    <w:rsid w:val="004C711A"/>
    <w:rsid w:val="004C7228"/>
    <w:rsid w:val="004C748C"/>
    <w:rsid w:val="004C7A7C"/>
    <w:rsid w:val="004C7D01"/>
    <w:rsid w:val="004C7D98"/>
    <w:rsid w:val="004C7ECA"/>
    <w:rsid w:val="004D00C1"/>
    <w:rsid w:val="004D02A8"/>
    <w:rsid w:val="004D063D"/>
    <w:rsid w:val="004D09B2"/>
    <w:rsid w:val="004D0A7C"/>
    <w:rsid w:val="004D10F5"/>
    <w:rsid w:val="004D125A"/>
    <w:rsid w:val="004D126A"/>
    <w:rsid w:val="004D17EF"/>
    <w:rsid w:val="004D195E"/>
    <w:rsid w:val="004D1ECD"/>
    <w:rsid w:val="004D21EA"/>
    <w:rsid w:val="004D22AE"/>
    <w:rsid w:val="004D22B9"/>
    <w:rsid w:val="004D2558"/>
    <w:rsid w:val="004D28E7"/>
    <w:rsid w:val="004D29A6"/>
    <w:rsid w:val="004D29EF"/>
    <w:rsid w:val="004D29F7"/>
    <w:rsid w:val="004D3015"/>
    <w:rsid w:val="004D30D9"/>
    <w:rsid w:val="004D31C5"/>
    <w:rsid w:val="004D3279"/>
    <w:rsid w:val="004D3BCA"/>
    <w:rsid w:val="004D3D75"/>
    <w:rsid w:val="004D3E96"/>
    <w:rsid w:val="004D4477"/>
    <w:rsid w:val="004D44A6"/>
    <w:rsid w:val="004D4804"/>
    <w:rsid w:val="004D50A0"/>
    <w:rsid w:val="004D56BE"/>
    <w:rsid w:val="004D5713"/>
    <w:rsid w:val="004D5A61"/>
    <w:rsid w:val="004D5F90"/>
    <w:rsid w:val="004D6315"/>
    <w:rsid w:val="004D6412"/>
    <w:rsid w:val="004D67C1"/>
    <w:rsid w:val="004D6BDB"/>
    <w:rsid w:val="004D6BF0"/>
    <w:rsid w:val="004D76DE"/>
    <w:rsid w:val="004D779C"/>
    <w:rsid w:val="004D78BE"/>
    <w:rsid w:val="004D78FE"/>
    <w:rsid w:val="004D793C"/>
    <w:rsid w:val="004D7F03"/>
    <w:rsid w:val="004E0107"/>
    <w:rsid w:val="004E1483"/>
    <w:rsid w:val="004E1533"/>
    <w:rsid w:val="004E1707"/>
    <w:rsid w:val="004E1B3F"/>
    <w:rsid w:val="004E200C"/>
    <w:rsid w:val="004E2019"/>
    <w:rsid w:val="004E284A"/>
    <w:rsid w:val="004E2907"/>
    <w:rsid w:val="004E29DC"/>
    <w:rsid w:val="004E2CBC"/>
    <w:rsid w:val="004E2F1F"/>
    <w:rsid w:val="004E31E7"/>
    <w:rsid w:val="004E358D"/>
    <w:rsid w:val="004E40F9"/>
    <w:rsid w:val="004E4522"/>
    <w:rsid w:val="004E458A"/>
    <w:rsid w:val="004E47A8"/>
    <w:rsid w:val="004E4AEB"/>
    <w:rsid w:val="004E4C99"/>
    <w:rsid w:val="004E4CCA"/>
    <w:rsid w:val="004E53D5"/>
    <w:rsid w:val="004E5424"/>
    <w:rsid w:val="004E5717"/>
    <w:rsid w:val="004E57A0"/>
    <w:rsid w:val="004E5925"/>
    <w:rsid w:val="004E5BD9"/>
    <w:rsid w:val="004E5DCA"/>
    <w:rsid w:val="004E6272"/>
    <w:rsid w:val="004E646E"/>
    <w:rsid w:val="004E64AE"/>
    <w:rsid w:val="004E666D"/>
    <w:rsid w:val="004E66CA"/>
    <w:rsid w:val="004E6770"/>
    <w:rsid w:val="004E6780"/>
    <w:rsid w:val="004E68F5"/>
    <w:rsid w:val="004E6A4C"/>
    <w:rsid w:val="004E6B8E"/>
    <w:rsid w:val="004E6C5F"/>
    <w:rsid w:val="004E6F96"/>
    <w:rsid w:val="004E6FCA"/>
    <w:rsid w:val="004E737A"/>
    <w:rsid w:val="004E792B"/>
    <w:rsid w:val="004E7A1B"/>
    <w:rsid w:val="004E7D3C"/>
    <w:rsid w:val="004F01BA"/>
    <w:rsid w:val="004F01FB"/>
    <w:rsid w:val="004F03DF"/>
    <w:rsid w:val="004F0618"/>
    <w:rsid w:val="004F0F4D"/>
    <w:rsid w:val="004F10FA"/>
    <w:rsid w:val="004F15C5"/>
    <w:rsid w:val="004F15EF"/>
    <w:rsid w:val="004F1857"/>
    <w:rsid w:val="004F1871"/>
    <w:rsid w:val="004F1A49"/>
    <w:rsid w:val="004F1B85"/>
    <w:rsid w:val="004F1EAC"/>
    <w:rsid w:val="004F2170"/>
    <w:rsid w:val="004F21CE"/>
    <w:rsid w:val="004F2716"/>
    <w:rsid w:val="004F2815"/>
    <w:rsid w:val="004F2B79"/>
    <w:rsid w:val="004F3691"/>
    <w:rsid w:val="004F378D"/>
    <w:rsid w:val="004F3990"/>
    <w:rsid w:val="004F39EE"/>
    <w:rsid w:val="004F3A3D"/>
    <w:rsid w:val="004F4147"/>
    <w:rsid w:val="004F447D"/>
    <w:rsid w:val="004F4718"/>
    <w:rsid w:val="004F4A10"/>
    <w:rsid w:val="004F4B1F"/>
    <w:rsid w:val="004F4BB0"/>
    <w:rsid w:val="004F52AB"/>
    <w:rsid w:val="004F532B"/>
    <w:rsid w:val="004F54B1"/>
    <w:rsid w:val="004F550B"/>
    <w:rsid w:val="004F56E6"/>
    <w:rsid w:val="004F5836"/>
    <w:rsid w:val="004F5943"/>
    <w:rsid w:val="004F5FEB"/>
    <w:rsid w:val="004F6326"/>
    <w:rsid w:val="004F654E"/>
    <w:rsid w:val="004F6659"/>
    <w:rsid w:val="004F6992"/>
    <w:rsid w:val="004F6E36"/>
    <w:rsid w:val="004F7143"/>
    <w:rsid w:val="004F731C"/>
    <w:rsid w:val="004F74E4"/>
    <w:rsid w:val="004F7BA8"/>
    <w:rsid w:val="004F7D16"/>
    <w:rsid w:val="005003E5"/>
    <w:rsid w:val="0050062E"/>
    <w:rsid w:val="005008F7"/>
    <w:rsid w:val="00500A26"/>
    <w:rsid w:val="005012AB"/>
    <w:rsid w:val="0050229C"/>
    <w:rsid w:val="00502361"/>
    <w:rsid w:val="00502586"/>
    <w:rsid w:val="00502A71"/>
    <w:rsid w:val="00502AA7"/>
    <w:rsid w:val="00502BDD"/>
    <w:rsid w:val="00502DDF"/>
    <w:rsid w:val="0050340D"/>
    <w:rsid w:val="00503442"/>
    <w:rsid w:val="005034F0"/>
    <w:rsid w:val="00503575"/>
    <w:rsid w:val="00503750"/>
    <w:rsid w:val="00503919"/>
    <w:rsid w:val="00503BD6"/>
    <w:rsid w:val="0050420E"/>
    <w:rsid w:val="005046F2"/>
    <w:rsid w:val="005052ED"/>
    <w:rsid w:val="005054A5"/>
    <w:rsid w:val="005056DB"/>
    <w:rsid w:val="00505C8D"/>
    <w:rsid w:val="00505D21"/>
    <w:rsid w:val="00505DC1"/>
    <w:rsid w:val="00506010"/>
    <w:rsid w:val="00506634"/>
    <w:rsid w:val="0050681D"/>
    <w:rsid w:val="00506DB3"/>
    <w:rsid w:val="005072A2"/>
    <w:rsid w:val="00507341"/>
    <w:rsid w:val="00507427"/>
    <w:rsid w:val="00507720"/>
    <w:rsid w:val="00507F89"/>
    <w:rsid w:val="0051023A"/>
    <w:rsid w:val="00510243"/>
    <w:rsid w:val="005103B6"/>
    <w:rsid w:val="00510951"/>
    <w:rsid w:val="00510A39"/>
    <w:rsid w:val="00510B6C"/>
    <w:rsid w:val="00510CC4"/>
    <w:rsid w:val="005111C4"/>
    <w:rsid w:val="00512CAD"/>
    <w:rsid w:val="00512CDF"/>
    <w:rsid w:val="00512DBC"/>
    <w:rsid w:val="00512FFC"/>
    <w:rsid w:val="00513689"/>
    <w:rsid w:val="005138DF"/>
    <w:rsid w:val="0051390C"/>
    <w:rsid w:val="00513AAF"/>
    <w:rsid w:val="00513F20"/>
    <w:rsid w:val="00514646"/>
    <w:rsid w:val="005146A3"/>
    <w:rsid w:val="00514E57"/>
    <w:rsid w:val="0051529D"/>
    <w:rsid w:val="00515414"/>
    <w:rsid w:val="00515531"/>
    <w:rsid w:val="005156E8"/>
    <w:rsid w:val="00515F19"/>
    <w:rsid w:val="00516027"/>
    <w:rsid w:val="005160D4"/>
    <w:rsid w:val="00516582"/>
    <w:rsid w:val="0051667C"/>
    <w:rsid w:val="00516945"/>
    <w:rsid w:val="00516D8D"/>
    <w:rsid w:val="00517016"/>
    <w:rsid w:val="0051761D"/>
    <w:rsid w:val="005177F8"/>
    <w:rsid w:val="00517BB6"/>
    <w:rsid w:val="00517D08"/>
    <w:rsid w:val="00517F36"/>
    <w:rsid w:val="00520050"/>
    <w:rsid w:val="00520147"/>
    <w:rsid w:val="00520A2A"/>
    <w:rsid w:val="00520B9F"/>
    <w:rsid w:val="00520C55"/>
    <w:rsid w:val="00520CD9"/>
    <w:rsid w:val="00520F87"/>
    <w:rsid w:val="0052183E"/>
    <w:rsid w:val="005219F5"/>
    <w:rsid w:val="00521A92"/>
    <w:rsid w:val="00521BCF"/>
    <w:rsid w:val="00521E52"/>
    <w:rsid w:val="00521F53"/>
    <w:rsid w:val="00521FE6"/>
    <w:rsid w:val="00522019"/>
    <w:rsid w:val="005221CF"/>
    <w:rsid w:val="0052230A"/>
    <w:rsid w:val="005226D0"/>
    <w:rsid w:val="005227D0"/>
    <w:rsid w:val="00522895"/>
    <w:rsid w:val="00522BC2"/>
    <w:rsid w:val="00522E4D"/>
    <w:rsid w:val="00522EA0"/>
    <w:rsid w:val="005236E3"/>
    <w:rsid w:val="00523B75"/>
    <w:rsid w:val="00523C99"/>
    <w:rsid w:val="00523CAD"/>
    <w:rsid w:val="00523F64"/>
    <w:rsid w:val="005240F9"/>
    <w:rsid w:val="005241A9"/>
    <w:rsid w:val="005241F0"/>
    <w:rsid w:val="005245FA"/>
    <w:rsid w:val="0052471B"/>
    <w:rsid w:val="0052486C"/>
    <w:rsid w:val="00524A40"/>
    <w:rsid w:val="00524B65"/>
    <w:rsid w:val="00524C0D"/>
    <w:rsid w:val="00524E56"/>
    <w:rsid w:val="00524F21"/>
    <w:rsid w:val="00525042"/>
    <w:rsid w:val="005257C6"/>
    <w:rsid w:val="00525E42"/>
    <w:rsid w:val="00525F14"/>
    <w:rsid w:val="005260A8"/>
    <w:rsid w:val="0052642B"/>
    <w:rsid w:val="005265B2"/>
    <w:rsid w:val="005266CE"/>
    <w:rsid w:val="0052679E"/>
    <w:rsid w:val="0052683B"/>
    <w:rsid w:val="005268BD"/>
    <w:rsid w:val="00526A0B"/>
    <w:rsid w:val="00526A22"/>
    <w:rsid w:val="00526AEF"/>
    <w:rsid w:val="00526DDA"/>
    <w:rsid w:val="00526E35"/>
    <w:rsid w:val="00527177"/>
    <w:rsid w:val="00527BC5"/>
    <w:rsid w:val="00527BC6"/>
    <w:rsid w:val="00527D15"/>
    <w:rsid w:val="00527E16"/>
    <w:rsid w:val="00527E32"/>
    <w:rsid w:val="00527F21"/>
    <w:rsid w:val="00527FD8"/>
    <w:rsid w:val="00530847"/>
    <w:rsid w:val="005308A1"/>
    <w:rsid w:val="00530D25"/>
    <w:rsid w:val="00530EA9"/>
    <w:rsid w:val="00530F21"/>
    <w:rsid w:val="00531758"/>
    <w:rsid w:val="0053190C"/>
    <w:rsid w:val="00531CC1"/>
    <w:rsid w:val="0053203B"/>
    <w:rsid w:val="00532594"/>
    <w:rsid w:val="005329CC"/>
    <w:rsid w:val="00532DEF"/>
    <w:rsid w:val="005330FB"/>
    <w:rsid w:val="005331D6"/>
    <w:rsid w:val="005332EC"/>
    <w:rsid w:val="00533308"/>
    <w:rsid w:val="00533777"/>
    <w:rsid w:val="00533AB8"/>
    <w:rsid w:val="00533BCD"/>
    <w:rsid w:val="005342B4"/>
    <w:rsid w:val="005342FB"/>
    <w:rsid w:val="005344FB"/>
    <w:rsid w:val="00534CC0"/>
    <w:rsid w:val="00535026"/>
    <w:rsid w:val="005350ED"/>
    <w:rsid w:val="00535B35"/>
    <w:rsid w:val="00535E37"/>
    <w:rsid w:val="00536417"/>
    <w:rsid w:val="005365A2"/>
    <w:rsid w:val="00536862"/>
    <w:rsid w:val="00536A1C"/>
    <w:rsid w:val="00536A31"/>
    <w:rsid w:val="00536A62"/>
    <w:rsid w:val="005374E7"/>
    <w:rsid w:val="005376E5"/>
    <w:rsid w:val="00537A94"/>
    <w:rsid w:val="00537B04"/>
    <w:rsid w:val="00540522"/>
    <w:rsid w:val="005405F6"/>
    <w:rsid w:val="00540DD3"/>
    <w:rsid w:val="00540E1B"/>
    <w:rsid w:val="00540F31"/>
    <w:rsid w:val="0054146E"/>
    <w:rsid w:val="00541BE0"/>
    <w:rsid w:val="0054287A"/>
    <w:rsid w:val="005428A2"/>
    <w:rsid w:val="00542BB7"/>
    <w:rsid w:val="00542CEF"/>
    <w:rsid w:val="00542E48"/>
    <w:rsid w:val="00542F83"/>
    <w:rsid w:val="00543664"/>
    <w:rsid w:val="0054384A"/>
    <w:rsid w:val="00543B07"/>
    <w:rsid w:val="00543B6C"/>
    <w:rsid w:val="0054419E"/>
    <w:rsid w:val="00544293"/>
    <w:rsid w:val="0054450C"/>
    <w:rsid w:val="00544CD3"/>
    <w:rsid w:val="00544F74"/>
    <w:rsid w:val="00544FB4"/>
    <w:rsid w:val="0054522A"/>
    <w:rsid w:val="0054524F"/>
    <w:rsid w:val="005452DC"/>
    <w:rsid w:val="005457CB"/>
    <w:rsid w:val="0054597B"/>
    <w:rsid w:val="00545D3D"/>
    <w:rsid w:val="00545DC8"/>
    <w:rsid w:val="00546592"/>
    <w:rsid w:val="00546BE4"/>
    <w:rsid w:val="00546D60"/>
    <w:rsid w:val="00546E94"/>
    <w:rsid w:val="0054735D"/>
    <w:rsid w:val="005475E3"/>
    <w:rsid w:val="00547B6F"/>
    <w:rsid w:val="00550169"/>
    <w:rsid w:val="005505AB"/>
    <w:rsid w:val="005506AF"/>
    <w:rsid w:val="005507C6"/>
    <w:rsid w:val="0055089C"/>
    <w:rsid w:val="005508AA"/>
    <w:rsid w:val="005508FF"/>
    <w:rsid w:val="00550982"/>
    <w:rsid w:val="00550A2F"/>
    <w:rsid w:val="00550A37"/>
    <w:rsid w:val="0055130C"/>
    <w:rsid w:val="0055160D"/>
    <w:rsid w:val="005519D2"/>
    <w:rsid w:val="00551C00"/>
    <w:rsid w:val="00551F65"/>
    <w:rsid w:val="00551FD4"/>
    <w:rsid w:val="005521E3"/>
    <w:rsid w:val="00552D60"/>
    <w:rsid w:val="00552E88"/>
    <w:rsid w:val="0055321E"/>
    <w:rsid w:val="0055326E"/>
    <w:rsid w:val="0055393F"/>
    <w:rsid w:val="0055398F"/>
    <w:rsid w:val="00553AD0"/>
    <w:rsid w:val="00553D7E"/>
    <w:rsid w:val="00553E34"/>
    <w:rsid w:val="00553E4C"/>
    <w:rsid w:val="00553FD3"/>
    <w:rsid w:val="005542E1"/>
    <w:rsid w:val="005547BA"/>
    <w:rsid w:val="005547C3"/>
    <w:rsid w:val="0055482B"/>
    <w:rsid w:val="00554B6E"/>
    <w:rsid w:val="00554BDB"/>
    <w:rsid w:val="00554E4A"/>
    <w:rsid w:val="005552E8"/>
    <w:rsid w:val="00555414"/>
    <w:rsid w:val="0055591F"/>
    <w:rsid w:val="0055599D"/>
    <w:rsid w:val="00555D55"/>
    <w:rsid w:val="005562BC"/>
    <w:rsid w:val="0055639F"/>
    <w:rsid w:val="0055693B"/>
    <w:rsid w:val="00556B1E"/>
    <w:rsid w:val="00556EC4"/>
    <w:rsid w:val="005579FE"/>
    <w:rsid w:val="00557AC3"/>
    <w:rsid w:val="00557C71"/>
    <w:rsid w:val="00557F04"/>
    <w:rsid w:val="00557F5A"/>
    <w:rsid w:val="005600CE"/>
    <w:rsid w:val="005600F4"/>
    <w:rsid w:val="005608AC"/>
    <w:rsid w:val="00560BCD"/>
    <w:rsid w:val="00560F1B"/>
    <w:rsid w:val="0056120C"/>
    <w:rsid w:val="0056157B"/>
    <w:rsid w:val="005615C5"/>
    <w:rsid w:val="00561901"/>
    <w:rsid w:val="0056191D"/>
    <w:rsid w:val="00561AE5"/>
    <w:rsid w:val="00561B4C"/>
    <w:rsid w:val="00561C1E"/>
    <w:rsid w:val="00562005"/>
    <w:rsid w:val="0056212D"/>
    <w:rsid w:val="0056223B"/>
    <w:rsid w:val="00562450"/>
    <w:rsid w:val="00562AAD"/>
    <w:rsid w:val="005631FC"/>
    <w:rsid w:val="005632C9"/>
    <w:rsid w:val="00563346"/>
    <w:rsid w:val="0056350F"/>
    <w:rsid w:val="00563592"/>
    <w:rsid w:val="00563641"/>
    <w:rsid w:val="0056379A"/>
    <w:rsid w:val="0056393A"/>
    <w:rsid w:val="00563C17"/>
    <w:rsid w:val="00563F37"/>
    <w:rsid w:val="00564287"/>
    <w:rsid w:val="005642E6"/>
    <w:rsid w:val="00564608"/>
    <w:rsid w:val="00564A28"/>
    <w:rsid w:val="00564B70"/>
    <w:rsid w:val="00564B81"/>
    <w:rsid w:val="00564CF0"/>
    <w:rsid w:val="0056532B"/>
    <w:rsid w:val="005655A8"/>
    <w:rsid w:val="00565793"/>
    <w:rsid w:val="0056588F"/>
    <w:rsid w:val="005659F4"/>
    <w:rsid w:val="00566418"/>
    <w:rsid w:val="00566443"/>
    <w:rsid w:val="00566AA6"/>
    <w:rsid w:val="00567186"/>
    <w:rsid w:val="00567327"/>
    <w:rsid w:val="00567413"/>
    <w:rsid w:val="0056778F"/>
    <w:rsid w:val="00567A45"/>
    <w:rsid w:val="00567C20"/>
    <w:rsid w:val="005700DF"/>
    <w:rsid w:val="00570135"/>
    <w:rsid w:val="005706FB"/>
    <w:rsid w:val="00570700"/>
    <w:rsid w:val="00570CDF"/>
    <w:rsid w:val="00570F77"/>
    <w:rsid w:val="00571009"/>
    <w:rsid w:val="0057151F"/>
    <w:rsid w:val="00571C91"/>
    <w:rsid w:val="00571D7C"/>
    <w:rsid w:val="0057220E"/>
    <w:rsid w:val="005722BA"/>
    <w:rsid w:val="005724AB"/>
    <w:rsid w:val="0057291D"/>
    <w:rsid w:val="005729B2"/>
    <w:rsid w:val="00572C34"/>
    <w:rsid w:val="00572D57"/>
    <w:rsid w:val="00572E4B"/>
    <w:rsid w:val="00572EEA"/>
    <w:rsid w:val="00572FA6"/>
    <w:rsid w:val="00573067"/>
    <w:rsid w:val="00573080"/>
    <w:rsid w:val="0057311D"/>
    <w:rsid w:val="0057326D"/>
    <w:rsid w:val="005732CC"/>
    <w:rsid w:val="005735A2"/>
    <w:rsid w:val="005736F2"/>
    <w:rsid w:val="0057381B"/>
    <w:rsid w:val="00573987"/>
    <w:rsid w:val="005739CD"/>
    <w:rsid w:val="00573EAD"/>
    <w:rsid w:val="00573EE3"/>
    <w:rsid w:val="00574036"/>
    <w:rsid w:val="00574343"/>
    <w:rsid w:val="00574467"/>
    <w:rsid w:val="0057469F"/>
    <w:rsid w:val="005746DF"/>
    <w:rsid w:val="0057481E"/>
    <w:rsid w:val="00574831"/>
    <w:rsid w:val="00574C04"/>
    <w:rsid w:val="00574E79"/>
    <w:rsid w:val="005751AC"/>
    <w:rsid w:val="005752EE"/>
    <w:rsid w:val="0057559A"/>
    <w:rsid w:val="00575AC2"/>
    <w:rsid w:val="00575B70"/>
    <w:rsid w:val="00575B71"/>
    <w:rsid w:val="00575D8E"/>
    <w:rsid w:val="00575F2D"/>
    <w:rsid w:val="00576064"/>
    <w:rsid w:val="005765A8"/>
    <w:rsid w:val="0057681F"/>
    <w:rsid w:val="00576B7F"/>
    <w:rsid w:val="00576BD2"/>
    <w:rsid w:val="00576C29"/>
    <w:rsid w:val="00576F69"/>
    <w:rsid w:val="00577052"/>
    <w:rsid w:val="00577261"/>
    <w:rsid w:val="00577790"/>
    <w:rsid w:val="00577838"/>
    <w:rsid w:val="00577A14"/>
    <w:rsid w:val="00577B8B"/>
    <w:rsid w:val="00577CFE"/>
    <w:rsid w:val="0058024C"/>
    <w:rsid w:val="00580296"/>
    <w:rsid w:val="00580472"/>
    <w:rsid w:val="005804E8"/>
    <w:rsid w:val="00580F24"/>
    <w:rsid w:val="005818B8"/>
    <w:rsid w:val="00582CD2"/>
    <w:rsid w:val="00583B92"/>
    <w:rsid w:val="00583DCB"/>
    <w:rsid w:val="00583DE0"/>
    <w:rsid w:val="00583F98"/>
    <w:rsid w:val="00583F9F"/>
    <w:rsid w:val="0058415C"/>
    <w:rsid w:val="0058416F"/>
    <w:rsid w:val="005841C3"/>
    <w:rsid w:val="00584995"/>
    <w:rsid w:val="00584CAF"/>
    <w:rsid w:val="00584CCD"/>
    <w:rsid w:val="00584D13"/>
    <w:rsid w:val="00584EED"/>
    <w:rsid w:val="00585094"/>
    <w:rsid w:val="005850F8"/>
    <w:rsid w:val="0058538D"/>
    <w:rsid w:val="00585733"/>
    <w:rsid w:val="00585897"/>
    <w:rsid w:val="00585A21"/>
    <w:rsid w:val="00585C89"/>
    <w:rsid w:val="00585CAE"/>
    <w:rsid w:val="00585E4E"/>
    <w:rsid w:val="00586265"/>
    <w:rsid w:val="00586372"/>
    <w:rsid w:val="005865C1"/>
    <w:rsid w:val="00586718"/>
    <w:rsid w:val="005869CD"/>
    <w:rsid w:val="0058771F"/>
    <w:rsid w:val="00587B6E"/>
    <w:rsid w:val="00587F16"/>
    <w:rsid w:val="00587FB6"/>
    <w:rsid w:val="0058B67D"/>
    <w:rsid w:val="00590204"/>
    <w:rsid w:val="005902D9"/>
    <w:rsid w:val="00590480"/>
    <w:rsid w:val="005904FA"/>
    <w:rsid w:val="00590608"/>
    <w:rsid w:val="005906C6"/>
    <w:rsid w:val="00590778"/>
    <w:rsid w:val="0059090E"/>
    <w:rsid w:val="00590966"/>
    <w:rsid w:val="00591449"/>
    <w:rsid w:val="00591738"/>
    <w:rsid w:val="00591993"/>
    <w:rsid w:val="00591CE9"/>
    <w:rsid w:val="00591DED"/>
    <w:rsid w:val="005926ED"/>
    <w:rsid w:val="005928A1"/>
    <w:rsid w:val="005928D2"/>
    <w:rsid w:val="00592977"/>
    <w:rsid w:val="00592B2E"/>
    <w:rsid w:val="005930B9"/>
    <w:rsid w:val="00593178"/>
    <w:rsid w:val="0059325C"/>
    <w:rsid w:val="0059336E"/>
    <w:rsid w:val="0059374F"/>
    <w:rsid w:val="00594170"/>
    <w:rsid w:val="00594DB3"/>
    <w:rsid w:val="00594FE5"/>
    <w:rsid w:val="005955D5"/>
    <w:rsid w:val="00595AF2"/>
    <w:rsid w:val="00595C82"/>
    <w:rsid w:val="00595D22"/>
    <w:rsid w:val="00596394"/>
    <w:rsid w:val="0059661E"/>
    <w:rsid w:val="00596B20"/>
    <w:rsid w:val="00596B22"/>
    <w:rsid w:val="00596CBE"/>
    <w:rsid w:val="00596CE6"/>
    <w:rsid w:val="00596E70"/>
    <w:rsid w:val="00597BE4"/>
    <w:rsid w:val="005A055E"/>
    <w:rsid w:val="005A0725"/>
    <w:rsid w:val="005A09AB"/>
    <w:rsid w:val="005A0A3F"/>
    <w:rsid w:val="005A0A74"/>
    <w:rsid w:val="005A0CB2"/>
    <w:rsid w:val="005A0D75"/>
    <w:rsid w:val="005A0F34"/>
    <w:rsid w:val="005A15DE"/>
    <w:rsid w:val="005A176B"/>
    <w:rsid w:val="005A1A54"/>
    <w:rsid w:val="005A1E21"/>
    <w:rsid w:val="005A1E38"/>
    <w:rsid w:val="005A2152"/>
    <w:rsid w:val="005A2227"/>
    <w:rsid w:val="005A23D7"/>
    <w:rsid w:val="005A2445"/>
    <w:rsid w:val="005A24A3"/>
    <w:rsid w:val="005A27CB"/>
    <w:rsid w:val="005A28F7"/>
    <w:rsid w:val="005A2CE3"/>
    <w:rsid w:val="005A341B"/>
    <w:rsid w:val="005A34B0"/>
    <w:rsid w:val="005A34C1"/>
    <w:rsid w:val="005A361E"/>
    <w:rsid w:val="005A3C89"/>
    <w:rsid w:val="005A3D02"/>
    <w:rsid w:val="005A3E32"/>
    <w:rsid w:val="005A4177"/>
    <w:rsid w:val="005A441A"/>
    <w:rsid w:val="005A4B28"/>
    <w:rsid w:val="005A551C"/>
    <w:rsid w:val="005A55A4"/>
    <w:rsid w:val="005A5F28"/>
    <w:rsid w:val="005A6018"/>
    <w:rsid w:val="005A68D6"/>
    <w:rsid w:val="005A6CAE"/>
    <w:rsid w:val="005A7321"/>
    <w:rsid w:val="005A7483"/>
    <w:rsid w:val="005A75A8"/>
    <w:rsid w:val="005A77D5"/>
    <w:rsid w:val="005A7C4E"/>
    <w:rsid w:val="005A7D6C"/>
    <w:rsid w:val="005B0939"/>
    <w:rsid w:val="005B0BCC"/>
    <w:rsid w:val="005B0C22"/>
    <w:rsid w:val="005B0E6F"/>
    <w:rsid w:val="005B0EA3"/>
    <w:rsid w:val="005B0F82"/>
    <w:rsid w:val="005B1111"/>
    <w:rsid w:val="005B14B5"/>
    <w:rsid w:val="005B1580"/>
    <w:rsid w:val="005B1AE2"/>
    <w:rsid w:val="005B1CA4"/>
    <w:rsid w:val="005B2641"/>
    <w:rsid w:val="005B281F"/>
    <w:rsid w:val="005B2894"/>
    <w:rsid w:val="005B290A"/>
    <w:rsid w:val="005B2EC9"/>
    <w:rsid w:val="005B3192"/>
    <w:rsid w:val="005B31D2"/>
    <w:rsid w:val="005B32BC"/>
    <w:rsid w:val="005B3589"/>
    <w:rsid w:val="005B36BB"/>
    <w:rsid w:val="005B383A"/>
    <w:rsid w:val="005B3E74"/>
    <w:rsid w:val="005B3FD3"/>
    <w:rsid w:val="005B45AA"/>
    <w:rsid w:val="005B4793"/>
    <w:rsid w:val="005B492A"/>
    <w:rsid w:val="005B4FA8"/>
    <w:rsid w:val="005B4FB3"/>
    <w:rsid w:val="005B51A5"/>
    <w:rsid w:val="005B52CC"/>
    <w:rsid w:val="005B5496"/>
    <w:rsid w:val="005B56FC"/>
    <w:rsid w:val="005B57D9"/>
    <w:rsid w:val="005B5BF3"/>
    <w:rsid w:val="005B5C21"/>
    <w:rsid w:val="005B5D91"/>
    <w:rsid w:val="005B6270"/>
    <w:rsid w:val="005B6739"/>
    <w:rsid w:val="005B6757"/>
    <w:rsid w:val="005B6D30"/>
    <w:rsid w:val="005B7379"/>
    <w:rsid w:val="005B7471"/>
    <w:rsid w:val="005B7485"/>
    <w:rsid w:val="005B76DC"/>
    <w:rsid w:val="005B7770"/>
    <w:rsid w:val="005B7BCA"/>
    <w:rsid w:val="005B7D55"/>
    <w:rsid w:val="005C00A4"/>
    <w:rsid w:val="005C01FB"/>
    <w:rsid w:val="005C0363"/>
    <w:rsid w:val="005C0580"/>
    <w:rsid w:val="005C07F1"/>
    <w:rsid w:val="005C08B6"/>
    <w:rsid w:val="005C0E1F"/>
    <w:rsid w:val="005C0F60"/>
    <w:rsid w:val="005C2059"/>
    <w:rsid w:val="005C2148"/>
    <w:rsid w:val="005C2446"/>
    <w:rsid w:val="005C2466"/>
    <w:rsid w:val="005C31CB"/>
    <w:rsid w:val="005C32BB"/>
    <w:rsid w:val="005C3375"/>
    <w:rsid w:val="005C34FB"/>
    <w:rsid w:val="005C3604"/>
    <w:rsid w:val="005C4004"/>
    <w:rsid w:val="005C414C"/>
    <w:rsid w:val="005C4262"/>
    <w:rsid w:val="005C43A4"/>
    <w:rsid w:val="005C4637"/>
    <w:rsid w:val="005C4822"/>
    <w:rsid w:val="005C48E3"/>
    <w:rsid w:val="005C4974"/>
    <w:rsid w:val="005C4BE4"/>
    <w:rsid w:val="005C53F7"/>
    <w:rsid w:val="005C56D7"/>
    <w:rsid w:val="005C578C"/>
    <w:rsid w:val="005C59FD"/>
    <w:rsid w:val="005C5C79"/>
    <w:rsid w:val="005C5D64"/>
    <w:rsid w:val="005C634D"/>
    <w:rsid w:val="005C63EA"/>
    <w:rsid w:val="005C6711"/>
    <w:rsid w:val="005C6BDA"/>
    <w:rsid w:val="005C701E"/>
    <w:rsid w:val="005C7037"/>
    <w:rsid w:val="005C7258"/>
    <w:rsid w:val="005C7842"/>
    <w:rsid w:val="005C78E8"/>
    <w:rsid w:val="005C7957"/>
    <w:rsid w:val="005C7966"/>
    <w:rsid w:val="005C7BE8"/>
    <w:rsid w:val="005C7C2A"/>
    <w:rsid w:val="005C7CB2"/>
    <w:rsid w:val="005C7D31"/>
    <w:rsid w:val="005C7F24"/>
    <w:rsid w:val="005D0287"/>
    <w:rsid w:val="005D036E"/>
    <w:rsid w:val="005D0842"/>
    <w:rsid w:val="005D0B67"/>
    <w:rsid w:val="005D0C49"/>
    <w:rsid w:val="005D0E33"/>
    <w:rsid w:val="005D1425"/>
    <w:rsid w:val="005D147A"/>
    <w:rsid w:val="005D18A5"/>
    <w:rsid w:val="005D18FB"/>
    <w:rsid w:val="005D1CF8"/>
    <w:rsid w:val="005D1E41"/>
    <w:rsid w:val="005D1E95"/>
    <w:rsid w:val="005D204A"/>
    <w:rsid w:val="005D20FE"/>
    <w:rsid w:val="005D212A"/>
    <w:rsid w:val="005D300E"/>
    <w:rsid w:val="005D3107"/>
    <w:rsid w:val="005D32F8"/>
    <w:rsid w:val="005D3356"/>
    <w:rsid w:val="005D336E"/>
    <w:rsid w:val="005D3418"/>
    <w:rsid w:val="005D391C"/>
    <w:rsid w:val="005D3993"/>
    <w:rsid w:val="005D3BBF"/>
    <w:rsid w:val="005D3EBF"/>
    <w:rsid w:val="005D407D"/>
    <w:rsid w:val="005D4674"/>
    <w:rsid w:val="005D4683"/>
    <w:rsid w:val="005D474F"/>
    <w:rsid w:val="005D48C9"/>
    <w:rsid w:val="005D4DD5"/>
    <w:rsid w:val="005D50EC"/>
    <w:rsid w:val="005D514E"/>
    <w:rsid w:val="005D5241"/>
    <w:rsid w:val="005D537F"/>
    <w:rsid w:val="005D5578"/>
    <w:rsid w:val="005D58DD"/>
    <w:rsid w:val="005D5C6D"/>
    <w:rsid w:val="005D5CA7"/>
    <w:rsid w:val="005D5D41"/>
    <w:rsid w:val="005D5DFD"/>
    <w:rsid w:val="005D5E4D"/>
    <w:rsid w:val="005D60B4"/>
    <w:rsid w:val="005D60DB"/>
    <w:rsid w:val="005D65ED"/>
    <w:rsid w:val="005D6649"/>
    <w:rsid w:val="005D66B0"/>
    <w:rsid w:val="005D6881"/>
    <w:rsid w:val="005D688F"/>
    <w:rsid w:val="005D6A31"/>
    <w:rsid w:val="005D6CA2"/>
    <w:rsid w:val="005D70A7"/>
    <w:rsid w:val="005D75BB"/>
    <w:rsid w:val="005D7667"/>
    <w:rsid w:val="005D7831"/>
    <w:rsid w:val="005D78CA"/>
    <w:rsid w:val="005D7C4A"/>
    <w:rsid w:val="005E00F5"/>
    <w:rsid w:val="005E0386"/>
    <w:rsid w:val="005E0753"/>
    <w:rsid w:val="005E0AC9"/>
    <w:rsid w:val="005E0ADA"/>
    <w:rsid w:val="005E0CEF"/>
    <w:rsid w:val="005E17CC"/>
    <w:rsid w:val="005E1B6A"/>
    <w:rsid w:val="005E1DF9"/>
    <w:rsid w:val="005E21F6"/>
    <w:rsid w:val="005E228B"/>
    <w:rsid w:val="005E23AC"/>
    <w:rsid w:val="005E2A45"/>
    <w:rsid w:val="005E2A52"/>
    <w:rsid w:val="005E2AC1"/>
    <w:rsid w:val="005E2BAA"/>
    <w:rsid w:val="005E2CCC"/>
    <w:rsid w:val="005E2D48"/>
    <w:rsid w:val="005E2D76"/>
    <w:rsid w:val="005E3AEA"/>
    <w:rsid w:val="005E3C1D"/>
    <w:rsid w:val="005E3C27"/>
    <w:rsid w:val="005E4400"/>
    <w:rsid w:val="005E4472"/>
    <w:rsid w:val="005E44EB"/>
    <w:rsid w:val="005E47A3"/>
    <w:rsid w:val="005E48D4"/>
    <w:rsid w:val="005E4967"/>
    <w:rsid w:val="005E4AEC"/>
    <w:rsid w:val="005E4CC0"/>
    <w:rsid w:val="005E4DCC"/>
    <w:rsid w:val="005E4FB5"/>
    <w:rsid w:val="005E54F6"/>
    <w:rsid w:val="005E5539"/>
    <w:rsid w:val="005E55FB"/>
    <w:rsid w:val="005E56D0"/>
    <w:rsid w:val="005E5777"/>
    <w:rsid w:val="005E5801"/>
    <w:rsid w:val="005E594F"/>
    <w:rsid w:val="005E5B9A"/>
    <w:rsid w:val="005E5C2C"/>
    <w:rsid w:val="005E5E20"/>
    <w:rsid w:val="005E61E4"/>
    <w:rsid w:val="005E635B"/>
    <w:rsid w:val="005E6ADA"/>
    <w:rsid w:val="005E6C09"/>
    <w:rsid w:val="005E6EDF"/>
    <w:rsid w:val="005E762B"/>
    <w:rsid w:val="005E775E"/>
    <w:rsid w:val="005E7980"/>
    <w:rsid w:val="005E7C1B"/>
    <w:rsid w:val="005E7CC5"/>
    <w:rsid w:val="005E7E06"/>
    <w:rsid w:val="005E7F57"/>
    <w:rsid w:val="005E7FE7"/>
    <w:rsid w:val="005F024C"/>
    <w:rsid w:val="005F0798"/>
    <w:rsid w:val="005F09E2"/>
    <w:rsid w:val="005F0A79"/>
    <w:rsid w:val="005F155E"/>
    <w:rsid w:val="005F19EE"/>
    <w:rsid w:val="005F1B8D"/>
    <w:rsid w:val="005F1CB4"/>
    <w:rsid w:val="005F1D01"/>
    <w:rsid w:val="005F1D67"/>
    <w:rsid w:val="005F20BB"/>
    <w:rsid w:val="005F21FE"/>
    <w:rsid w:val="005F244A"/>
    <w:rsid w:val="005F2500"/>
    <w:rsid w:val="005F282F"/>
    <w:rsid w:val="005F2A44"/>
    <w:rsid w:val="005F2A7F"/>
    <w:rsid w:val="005F2B34"/>
    <w:rsid w:val="005F2B80"/>
    <w:rsid w:val="005F2E6C"/>
    <w:rsid w:val="005F3101"/>
    <w:rsid w:val="005F319A"/>
    <w:rsid w:val="005F368B"/>
    <w:rsid w:val="005F3B88"/>
    <w:rsid w:val="005F3C19"/>
    <w:rsid w:val="005F3C4E"/>
    <w:rsid w:val="005F3D27"/>
    <w:rsid w:val="005F3DC3"/>
    <w:rsid w:val="005F3E05"/>
    <w:rsid w:val="005F4028"/>
    <w:rsid w:val="005F446B"/>
    <w:rsid w:val="005F4547"/>
    <w:rsid w:val="005F45C7"/>
    <w:rsid w:val="005F4680"/>
    <w:rsid w:val="005F4856"/>
    <w:rsid w:val="005F4974"/>
    <w:rsid w:val="005F4BB7"/>
    <w:rsid w:val="005F4C3B"/>
    <w:rsid w:val="005F5265"/>
    <w:rsid w:val="005F560B"/>
    <w:rsid w:val="005F571D"/>
    <w:rsid w:val="005F5724"/>
    <w:rsid w:val="005F5959"/>
    <w:rsid w:val="005F5AE3"/>
    <w:rsid w:val="005F5C5D"/>
    <w:rsid w:val="005F5D4C"/>
    <w:rsid w:val="005F60ED"/>
    <w:rsid w:val="005F623A"/>
    <w:rsid w:val="005F63F3"/>
    <w:rsid w:val="005F645F"/>
    <w:rsid w:val="005F6CC1"/>
    <w:rsid w:val="005F6D1A"/>
    <w:rsid w:val="005F6E86"/>
    <w:rsid w:val="005F72F5"/>
    <w:rsid w:val="005F75D5"/>
    <w:rsid w:val="005F77CD"/>
    <w:rsid w:val="005F7AE6"/>
    <w:rsid w:val="005F7D62"/>
    <w:rsid w:val="005F7E1E"/>
    <w:rsid w:val="006000E5"/>
    <w:rsid w:val="006008F8"/>
    <w:rsid w:val="00600A6D"/>
    <w:rsid w:val="00600AA8"/>
    <w:rsid w:val="00600B5C"/>
    <w:rsid w:val="00600F7C"/>
    <w:rsid w:val="00601148"/>
    <w:rsid w:val="00601612"/>
    <w:rsid w:val="006017C5"/>
    <w:rsid w:val="00601997"/>
    <w:rsid w:val="00601A40"/>
    <w:rsid w:val="00601E5D"/>
    <w:rsid w:val="00602085"/>
    <w:rsid w:val="0060221F"/>
    <w:rsid w:val="0060233B"/>
    <w:rsid w:val="006024DB"/>
    <w:rsid w:val="006024DD"/>
    <w:rsid w:val="00602601"/>
    <w:rsid w:val="00602701"/>
    <w:rsid w:val="00602940"/>
    <w:rsid w:val="00602A09"/>
    <w:rsid w:val="00602A7E"/>
    <w:rsid w:val="00602BF7"/>
    <w:rsid w:val="0060310C"/>
    <w:rsid w:val="00603288"/>
    <w:rsid w:val="00603966"/>
    <w:rsid w:val="00603DD1"/>
    <w:rsid w:val="0060401E"/>
    <w:rsid w:val="006042D0"/>
    <w:rsid w:val="00604415"/>
    <w:rsid w:val="00604612"/>
    <w:rsid w:val="00604717"/>
    <w:rsid w:val="006048BD"/>
    <w:rsid w:val="00604994"/>
    <w:rsid w:val="00605456"/>
    <w:rsid w:val="00605584"/>
    <w:rsid w:val="006057EA"/>
    <w:rsid w:val="00605911"/>
    <w:rsid w:val="00605A80"/>
    <w:rsid w:val="00605CF0"/>
    <w:rsid w:val="006060FC"/>
    <w:rsid w:val="0060613E"/>
    <w:rsid w:val="006061E7"/>
    <w:rsid w:val="006063E7"/>
    <w:rsid w:val="0060669E"/>
    <w:rsid w:val="00606881"/>
    <w:rsid w:val="006068BB"/>
    <w:rsid w:val="00606B9A"/>
    <w:rsid w:val="00606D77"/>
    <w:rsid w:val="00607097"/>
    <w:rsid w:val="006071D1"/>
    <w:rsid w:val="00607317"/>
    <w:rsid w:val="006075D2"/>
    <w:rsid w:val="006076E1"/>
    <w:rsid w:val="00607DB3"/>
    <w:rsid w:val="00607E9A"/>
    <w:rsid w:val="006100AF"/>
    <w:rsid w:val="00610353"/>
    <w:rsid w:val="00610422"/>
    <w:rsid w:val="006104B9"/>
    <w:rsid w:val="00610DDA"/>
    <w:rsid w:val="00610F48"/>
    <w:rsid w:val="006114DE"/>
    <w:rsid w:val="00611609"/>
    <w:rsid w:val="00611798"/>
    <w:rsid w:val="006117CC"/>
    <w:rsid w:val="00611A60"/>
    <w:rsid w:val="00611B51"/>
    <w:rsid w:val="00611D95"/>
    <w:rsid w:val="00611DD6"/>
    <w:rsid w:val="00611F23"/>
    <w:rsid w:val="00611F68"/>
    <w:rsid w:val="0061221E"/>
    <w:rsid w:val="00612576"/>
    <w:rsid w:val="006126C3"/>
    <w:rsid w:val="006128AA"/>
    <w:rsid w:val="00612A31"/>
    <w:rsid w:val="00612C79"/>
    <w:rsid w:val="00612C98"/>
    <w:rsid w:val="00613103"/>
    <w:rsid w:val="006135DB"/>
    <w:rsid w:val="0061362A"/>
    <w:rsid w:val="00613671"/>
    <w:rsid w:val="00613D51"/>
    <w:rsid w:val="0061402F"/>
    <w:rsid w:val="00614092"/>
    <w:rsid w:val="0061412E"/>
    <w:rsid w:val="00614197"/>
    <w:rsid w:val="006141CE"/>
    <w:rsid w:val="006141FA"/>
    <w:rsid w:val="00614274"/>
    <w:rsid w:val="0061444D"/>
    <w:rsid w:val="00614453"/>
    <w:rsid w:val="00614570"/>
    <w:rsid w:val="00614840"/>
    <w:rsid w:val="0061497C"/>
    <w:rsid w:val="00614A11"/>
    <w:rsid w:val="00614A8C"/>
    <w:rsid w:val="00614EA0"/>
    <w:rsid w:val="006152DE"/>
    <w:rsid w:val="00615680"/>
    <w:rsid w:val="006156CB"/>
    <w:rsid w:val="0061577C"/>
    <w:rsid w:val="00615BA2"/>
    <w:rsid w:val="006163EE"/>
    <w:rsid w:val="00616603"/>
    <w:rsid w:val="006167D6"/>
    <w:rsid w:val="00616873"/>
    <w:rsid w:val="00616C3E"/>
    <w:rsid w:val="00616C99"/>
    <w:rsid w:val="00616E2D"/>
    <w:rsid w:val="00616F85"/>
    <w:rsid w:val="00617490"/>
    <w:rsid w:val="0061755C"/>
    <w:rsid w:val="00617979"/>
    <w:rsid w:val="00617BF1"/>
    <w:rsid w:val="00617C27"/>
    <w:rsid w:val="00617C51"/>
    <w:rsid w:val="00617CD8"/>
    <w:rsid w:val="00617E5F"/>
    <w:rsid w:val="00617F3F"/>
    <w:rsid w:val="00620553"/>
    <w:rsid w:val="0062062D"/>
    <w:rsid w:val="00620A64"/>
    <w:rsid w:val="00620DB5"/>
    <w:rsid w:val="00620F90"/>
    <w:rsid w:val="0062139F"/>
    <w:rsid w:val="00621554"/>
    <w:rsid w:val="00621684"/>
    <w:rsid w:val="00621A30"/>
    <w:rsid w:val="00621A62"/>
    <w:rsid w:val="00621C12"/>
    <w:rsid w:val="00621CFC"/>
    <w:rsid w:val="00621D67"/>
    <w:rsid w:val="0062233E"/>
    <w:rsid w:val="0062234C"/>
    <w:rsid w:val="0062242D"/>
    <w:rsid w:val="0062257C"/>
    <w:rsid w:val="00622631"/>
    <w:rsid w:val="006229BA"/>
    <w:rsid w:val="00622C81"/>
    <w:rsid w:val="00622E02"/>
    <w:rsid w:val="00622E8B"/>
    <w:rsid w:val="00622F29"/>
    <w:rsid w:val="006231A6"/>
    <w:rsid w:val="00623287"/>
    <w:rsid w:val="00623398"/>
    <w:rsid w:val="006238C7"/>
    <w:rsid w:val="00623DAB"/>
    <w:rsid w:val="00623E89"/>
    <w:rsid w:val="00623EC8"/>
    <w:rsid w:val="00623F02"/>
    <w:rsid w:val="006240EC"/>
    <w:rsid w:val="0062444E"/>
    <w:rsid w:val="00624A04"/>
    <w:rsid w:val="00624BA6"/>
    <w:rsid w:val="00624DA3"/>
    <w:rsid w:val="00624F70"/>
    <w:rsid w:val="00624FA6"/>
    <w:rsid w:val="00625134"/>
    <w:rsid w:val="006252AE"/>
    <w:rsid w:val="006254C7"/>
    <w:rsid w:val="00626204"/>
    <w:rsid w:val="006264B0"/>
    <w:rsid w:val="0062683B"/>
    <w:rsid w:val="00626B36"/>
    <w:rsid w:val="00626BEF"/>
    <w:rsid w:val="00626EEF"/>
    <w:rsid w:val="006270DB"/>
    <w:rsid w:val="00627115"/>
    <w:rsid w:val="006273DD"/>
    <w:rsid w:val="006273E2"/>
    <w:rsid w:val="00627550"/>
    <w:rsid w:val="0062769B"/>
    <w:rsid w:val="00627892"/>
    <w:rsid w:val="00627B2A"/>
    <w:rsid w:val="00627BDD"/>
    <w:rsid w:val="00627D41"/>
    <w:rsid w:val="0063018A"/>
    <w:rsid w:val="006305E5"/>
    <w:rsid w:val="00630852"/>
    <w:rsid w:val="00630CE7"/>
    <w:rsid w:val="00630E71"/>
    <w:rsid w:val="00631044"/>
    <w:rsid w:val="0063177D"/>
    <w:rsid w:val="00631850"/>
    <w:rsid w:val="00631BFA"/>
    <w:rsid w:val="00631C6A"/>
    <w:rsid w:val="00631DDE"/>
    <w:rsid w:val="0063234F"/>
    <w:rsid w:val="006323C6"/>
    <w:rsid w:val="0063241E"/>
    <w:rsid w:val="0063286F"/>
    <w:rsid w:val="00632937"/>
    <w:rsid w:val="00632A62"/>
    <w:rsid w:val="0063312A"/>
    <w:rsid w:val="0063326E"/>
    <w:rsid w:val="00633383"/>
    <w:rsid w:val="0063355E"/>
    <w:rsid w:val="00633967"/>
    <w:rsid w:val="00633B3D"/>
    <w:rsid w:val="00633C73"/>
    <w:rsid w:val="006340F1"/>
    <w:rsid w:val="00634190"/>
    <w:rsid w:val="00634391"/>
    <w:rsid w:val="00634C4F"/>
    <w:rsid w:val="0063543D"/>
    <w:rsid w:val="006359F0"/>
    <w:rsid w:val="00635A82"/>
    <w:rsid w:val="00635B1B"/>
    <w:rsid w:val="00635D27"/>
    <w:rsid w:val="00635D77"/>
    <w:rsid w:val="00635F5E"/>
    <w:rsid w:val="00636112"/>
    <w:rsid w:val="00636129"/>
    <w:rsid w:val="0063615F"/>
    <w:rsid w:val="00636182"/>
    <w:rsid w:val="0063646B"/>
    <w:rsid w:val="00636799"/>
    <w:rsid w:val="006368A5"/>
    <w:rsid w:val="00636AA6"/>
    <w:rsid w:val="00636B78"/>
    <w:rsid w:val="00636CA9"/>
    <w:rsid w:val="00636E09"/>
    <w:rsid w:val="0063753A"/>
    <w:rsid w:val="00637712"/>
    <w:rsid w:val="006378CD"/>
    <w:rsid w:val="00637923"/>
    <w:rsid w:val="00637A8A"/>
    <w:rsid w:val="0064011A"/>
    <w:rsid w:val="006401FE"/>
    <w:rsid w:val="0064059F"/>
    <w:rsid w:val="0064062D"/>
    <w:rsid w:val="00640D94"/>
    <w:rsid w:val="00641055"/>
    <w:rsid w:val="006410D6"/>
    <w:rsid w:val="00641301"/>
    <w:rsid w:val="006418BE"/>
    <w:rsid w:val="006419BC"/>
    <w:rsid w:val="00641C3C"/>
    <w:rsid w:val="00641D67"/>
    <w:rsid w:val="006421EB"/>
    <w:rsid w:val="0064225B"/>
    <w:rsid w:val="00642464"/>
    <w:rsid w:val="006424BA"/>
    <w:rsid w:val="00642692"/>
    <w:rsid w:val="006426E1"/>
    <w:rsid w:val="006429EA"/>
    <w:rsid w:val="00642AA9"/>
    <w:rsid w:val="00642D86"/>
    <w:rsid w:val="0064317B"/>
    <w:rsid w:val="006434FB"/>
    <w:rsid w:val="006435D2"/>
    <w:rsid w:val="006437D8"/>
    <w:rsid w:val="00643A13"/>
    <w:rsid w:val="00643F1B"/>
    <w:rsid w:val="00643FE4"/>
    <w:rsid w:val="00644490"/>
    <w:rsid w:val="006444BB"/>
    <w:rsid w:val="006445D9"/>
    <w:rsid w:val="00644721"/>
    <w:rsid w:val="006447B2"/>
    <w:rsid w:val="00644962"/>
    <w:rsid w:val="006449BE"/>
    <w:rsid w:val="00644A9D"/>
    <w:rsid w:val="00644EAC"/>
    <w:rsid w:val="00645569"/>
    <w:rsid w:val="00645618"/>
    <w:rsid w:val="00645A67"/>
    <w:rsid w:val="00645DF5"/>
    <w:rsid w:val="006460D5"/>
    <w:rsid w:val="006461E8"/>
    <w:rsid w:val="006465ED"/>
    <w:rsid w:val="00646ECD"/>
    <w:rsid w:val="006474A0"/>
    <w:rsid w:val="006474AC"/>
    <w:rsid w:val="0064791C"/>
    <w:rsid w:val="0064795B"/>
    <w:rsid w:val="00647B52"/>
    <w:rsid w:val="00647CC7"/>
    <w:rsid w:val="00647D99"/>
    <w:rsid w:val="006505FD"/>
    <w:rsid w:val="00650A6D"/>
    <w:rsid w:val="00650B72"/>
    <w:rsid w:val="0065155E"/>
    <w:rsid w:val="006516F3"/>
    <w:rsid w:val="00651772"/>
    <w:rsid w:val="006519D2"/>
    <w:rsid w:val="00651CD8"/>
    <w:rsid w:val="00651DA5"/>
    <w:rsid w:val="00652030"/>
    <w:rsid w:val="006524BC"/>
    <w:rsid w:val="00652A86"/>
    <w:rsid w:val="00652A8E"/>
    <w:rsid w:val="00652E0F"/>
    <w:rsid w:val="0065318C"/>
    <w:rsid w:val="00653661"/>
    <w:rsid w:val="0065377D"/>
    <w:rsid w:val="00653867"/>
    <w:rsid w:val="00653918"/>
    <w:rsid w:val="00653CEE"/>
    <w:rsid w:val="0065424A"/>
    <w:rsid w:val="00654392"/>
    <w:rsid w:val="0065443A"/>
    <w:rsid w:val="00654582"/>
    <w:rsid w:val="00654B4B"/>
    <w:rsid w:val="00654FEA"/>
    <w:rsid w:val="00654FF6"/>
    <w:rsid w:val="006550F6"/>
    <w:rsid w:val="00655166"/>
    <w:rsid w:val="00655586"/>
    <w:rsid w:val="006556B0"/>
    <w:rsid w:val="006557E7"/>
    <w:rsid w:val="0065598C"/>
    <w:rsid w:val="00655DB0"/>
    <w:rsid w:val="00655F06"/>
    <w:rsid w:val="00655FDC"/>
    <w:rsid w:val="00656368"/>
    <w:rsid w:val="006564AD"/>
    <w:rsid w:val="00656C51"/>
    <w:rsid w:val="006571E1"/>
    <w:rsid w:val="006579CB"/>
    <w:rsid w:val="00657B1A"/>
    <w:rsid w:val="00657DC4"/>
    <w:rsid w:val="00657E41"/>
    <w:rsid w:val="00657E4A"/>
    <w:rsid w:val="00657E5B"/>
    <w:rsid w:val="00657EE0"/>
    <w:rsid w:val="00660110"/>
    <w:rsid w:val="00660225"/>
    <w:rsid w:val="0066043B"/>
    <w:rsid w:val="006604D1"/>
    <w:rsid w:val="006608CD"/>
    <w:rsid w:val="006609EA"/>
    <w:rsid w:val="00660BDD"/>
    <w:rsid w:val="00661128"/>
    <w:rsid w:val="00661147"/>
    <w:rsid w:val="0066177E"/>
    <w:rsid w:val="0066179D"/>
    <w:rsid w:val="00661DD1"/>
    <w:rsid w:val="00661E4C"/>
    <w:rsid w:val="0066219D"/>
    <w:rsid w:val="006621A5"/>
    <w:rsid w:val="006624B2"/>
    <w:rsid w:val="006625FF"/>
    <w:rsid w:val="006626EA"/>
    <w:rsid w:val="006628C3"/>
    <w:rsid w:val="00662CA2"/>
    <w:rsid w:val="00662DDA"/>
    <w:rsid w:val="00662F68"/>
    <w:rsid w:val="006639FC"/>
    <w:rsid w:val="00663A8F"/>
    <w:rsid w:val="00663B20"/>
    <w:rsid w:val="00663CCA"/>
    <w:rsid w:val="00663E1F"/>
    <w:rsid w:val="00663F65"/>
    <w:rsid w:val="00664091"/>
    <w:rsid w:val="00664329"/>
    <w:rsid w:val="00664942"/>
    <w:rsid w:val="00664C38"/>
    <w:rsid w:val="00664E5C"/>
    <w:rsid w:val="00665228"/>
    <w:rsid w:val="00665B02"/>
    <w:rsid w:val="00665F78"/>
    <w:rsid w:val="006661EF"/>
    <w:rsid w:val="0066633E"/>
    <w:rsid w:val="00666354"/>
    <w:rsid w:val="0066638A"/>
    <w:rsid w:val="00666869"/>
    <w:rsid w:val="00666B54"/>
    <w:rsid w:val="00666C5F"/>
    <w:rsid w:val="00666DCE"/>
    <w:rsid w:val="0066773B"/>
    <w:rsid w:val="006678B6"/>
    <w:rsid w:val="00667A69"/>
    <w:rsid w:val="00667A7F"/>
    <w:rsid w:val="00667AEA"/>
    <w:rsid w:val="0067047A"/>
    <w:rsid w:val="00670B28"/>
    <w:rsid w:val="00670FC1"/>
    <w:rsid w:val="0067187D"/>
    <w:rsid w:val="00671B65"/>
    <w:rsid w:val="00671BC4"/>
    <w:rsid w:val="00671E75"/>
    <w:rsid w:val="00671F06"/>
    <w:rsid w:val="00672373"/>
    <w:rsid w:val="0067270F"/>
    <w:rsid w:val="00672B6B"/>
    <w:rsid w:val="00672CB3"/>
    <w:rsid w:val="00672CF6"/>
    <w:rsid w:val="00672F42"/>
    <w:rsid w:val="00673000"/>
    <w:rsid w:val="0067309F"/>
    <w:rsid w:val="0067356E"/>
    <w:rsid w:val="00673680"/>
    <w:rsid w:val="006738D1"/>
    <w:rsid w:val="00673AB0"/>
    <w:rsid w:val="00673ACC"/>
    <w:rsid w:val="00673BD5"/>
    <w:rsid w:val="00674091"/>
    <w:rsid w:val="00674274"/>
    <w:rsid w:val="006742F9"/>
    <w:rsid w:val="00674A5E"/>
    <w:rsid w:val="00674E6C"/>
    <w:rsid w:val="0067502D"/>
    <w:rsid w:val="006754BB"/>
    <w:rsid w:val="00675883"/>
    <w:rsid w:val="00675BA3"/>
    <w:rsid w:val="00675D21"/>
    <w:rsid w:val="00675DB1"/>
    <w:rsid w:val="00675F04"/>
    <w:rsid w:val="00675F8F"/>
    <w:rsid w:val="006764E5"/>
    <w:rsid w:val="0067669F"/>
    <w:rsid w:val="00676933"/>
    <w:rsid w:val="00676B65"/>
    <w:rsid w:val="00676C36"/>
    <w:rsid w:val="0067707B"/>
    <w:rsid w:val="006771B6"/>
    <w:rsid w:val="006772A4"/>
    <w:rsid w:val="00677371"/>
    <w:rsid w:val="006773B8"/>
    <w:rsid w:val="0067740A"/>
    <w:rsid w:val="00677C5C"/>
    <w:rsid w:val="00677DE7"/>
    <w:rsid w:val="00677F28"/>
    <w:rsid w:val="00680501"/>
    <w:rsid w:val="0068050C"/>
    <w:rsid w:val="00680541"/>
    <w:rsid w:val="006805CE"/>
    <w:rsid w:val="0068096C"/>
    <w:rsid w:val="00680A27"/>
    <w:rsid w:val="00680ECE"/>
    <w:rsid w:val="00681115"/>
    <w:rsid w:val="00681592"/>
    <w:rsid w:val="0068196B"/>
    <w:rsid w:val="006819FA"/>
    <w:rsid w:val="00681B5F"/>
    <w:rsid w:val="00681F19"/>
    <w:rsid w:val="00681FD0"/>
    <w:rsid w:val="00682222"/>
    <w:rsid w:val="006823AE"/>
    <w:rsid w:val="00682F2B"/>
    <w:rsid w:val="00683C95"/>
    <w:rsid w:val="00684091"/>
    <w:rsid w:val="006841D9"/>
    <w:rsid w:val="00684325"/>
    <w:rsid w:val="006843C9"/>
    <w:rsid w:val="0068449A"/>
    <w:rsid w:val="00684C28"/>
    <w:rsid w:val="00684E04"/>
    <w:rsid w:val="00684E4F"/>
    <w:rsid w:val="006851AE"/>
    <w:rsid w:val="0068525D"/>
    <w:rsid w:val="0068539E"/>
    <w:rsid w:val="00685555"/>
    <w:rsid w:val="006858F6"/>
    <w:rsid w:val="00685904"/>
    <w:rsid w:val="00685983"/>
    <w:rsid w:val="00685A9F"/>
    <w:rsid w:val="00685ACF"/>
    <w:rsid w:val="00685E96"/>
    <w:rsid w:val="00685F9C"/>
    <w:rsid w:val="00685FC1"/>
    <w:rsid w:val="006860B0"/>
    <w:rsid w:val="00686C88"/>
    <w:rsid w:val="00687389"/>
    <w:rsid w:val="00687547"/>
    <w:rsid w:val="006875EE"/>
    <w:rsid w:val="006876BB"/>
    <w:rsid w:val="00687CA5"/>
    <w:rsid w:val="00690002"/>
    <w:rsid w:val="00690413"/>
    <w:rsid w:val="0069042A"/>
    <w:rsid w:val="00690C2E"/>
    <w:rsid w:val="00690C4D"/>
    <w:rsid w:val="00690C7A"/>
    <w:rsid w:val="006910A7"/>
    <w:rsid w:val="006911FF"/>
    <w:rsid w:val="00691451"/>
    <w:rsid w:val="006914F2"/>
    <w:rsid w:val="0069159B"/>
    <w:rsid w:val="006915BF"/>
    <w:rsid w:val="006915C5"/>
    <w:rsid w:val="00691789"/>
    <w:rsid w:val="00691995"/>
    <w:rsid w:val="00691AB2"/>
    <w:rsid w:val="00691ABE"/>
    <w:rsid w:val="00691BD6"/>
    <w:rsid w:val="00691CAB"/>
    <w:rsid w:val="00691F1F"/>
    <w:rsid w:val="00691FF9"/>
    <w:rsid w:val="006924DC"/>
    <w:rsid w:val="00692822"/>
    <w:rsid w:val="006929F1"/>
    <w:rsid w:val="00692BC4"/>
    <w:rsid w:val="00692D23"/>
    <w:rsid w:val="00692E89"/>
    <w:rsid w:val="00692ED9"/>
    <w:rsid w:val="00692F04"/>
    <w:rsid w:val="00693005"/>
    <w:rsid w:val="0069319B"/>
    <w:rsid w:val="00693354"/>
    <w:rsid w:val="0069361C"/>
    <w:rsid w:val="00693884"/>
    <w:rsid w:val="006938F2"/>
    <w:rsid w:val="00693CB5"/>
    <w:rsid w:val="00693D9A"/>
    <w:rsid w:val="006940A9"/>
    <w:rsid w:val="00694495"/>
    <w:rsid w:val="00694550"/>
    <w:rsid w:val="006947F6"/>
    <w:rsid w:val="0069493D"/>
    <w:rsid w:val="00694CCD"/>
    <w:rsid w:val="006952FC"/>
    <w:rsid w:val="0069585E"/>
    <w:rsid w:val="00695B5D"/>
    <w:rsid w:val="006964AC"/>
    <w:rsid w:val="00696893"/>
    <w:rsid w:val="0069692A"/>
    <w:rsid w:val="006969B9"/>
    <w:rsid w:val="00696A56"/>
    <w:rsid w:val="00696B22"/>
    <w:rsid w:val="00696C4D"/>
    <w:rsid w:val="00696F2D"/>
    <w:rsid w:val="00697245"/>
    <w:rsid w:val="006977A4"/>
    <w:rsid w:val="00697978"/>
    <w:rsid w:val="00697A37"/>
    <w:rsid w:val="00697A6D"/>
    <w:rsid w:val="00697B8E"/>
    <w:rsid w:val="00697BCC"/>
    <w:rsid w:val="00697C9E"/>
    <w:rsid w:val="00697E78"/>
    <w:rsid w:val="006A0000"/>
    <w:rsid w:val="006A083C"/>
    <w:rsid w:val="006A0C69"/>
    <w:rsid w:val="006A0DE2"/>
    <w:rsid w:val="006A0F25"/>
    <w:rsid w:val="006A110A"/>
    <w:rsid w:val="006A15B4"/>
    <w:rsid w:val="006A165B"/>
    <w:rsid w:val="006A1804"/>
    <w:rsid w:val="006A1A25"/>
    <w:rsid w:val="006A1A5B"/>
    <w:rsid w:val="006A22CD"/>
    <w:rsid w:val="006A2449"/>
    <w:rsid w:val="006A27B3"/>
    <w:rsid w:val="006A2A1D"/>
    <w:rsid w:val="006A2A56"/>
    <w:rsid w:val="006A2B51"/>
    <w:rsid w:val="006A2B8B"/>
    <w:rsid w:val="006A2F49"/>
    <w:rsid w:val="006A30AD"/>
    <w:rsid w:val="006A3264"/>
    <w:rsid w:val="006A3889"/>
    <w:rsid w:val="006A3956"/>
    <w:rsid w:val="006A405A"/>
    <w:rsid w:val="006A424E"/>
    <w:rsid w:val="006A42A4"/>
    <w:rsid w:val="006A44F4"/>
    <w:rsid w:val="006A450E"/>
    <w:rsid w:val="006A49A3"/>
    <w:rsid w:val="006A4E35"/>
    <w:rsid w:val="006A4E79"/>
    <w:rsid w:val="006A5115"/>
    <w:rsid w:val="006A544D"/>
    <w:rsid w:val="006A584E"/>
    <w:rsid w:val="006A5DB9"/>
    <w:rsid w:val="006A6064"/>
    <w:rsid w:val="006A606A"/>
    <w:rsid w:val="006A63E6"/>
    <w:rsid w:val="006A6620"/>
    <w:rsid w:val="006A6A50"/>
    <w:rsid w:val="006A6D47"/>
    <w:rsid w:val="006A6DAE"/>
    <w:rsid w:val="006A6E11"/>
    <w:rsid w:val="006A7B98"/>
    <w:rsid w:val="006A7D3E"/>
    <w:rsid w:val="006A8366"/>
    <w:rsid w:val="006B02AF"/>
    <w:rsid w:val="006B0706"/>
    <w:rsid w:val="006B0CF3"/>
    <w:rsid w:val="006B0DD0"/>
    <w:rsid w:val="006B0EEE"/>
    <w:rsid w:val="006B0EF4"/>
    <w:rsid w:val="006B0F3A"/>
    <w:rsid w:val="006B0FC5"/>
    <w:rsid w:val="006B175C"/>
    <w:rsid w:val="006B1875"/>
    <w:rsid w:val="006B1942"/>
    <w:rsid w:val="006B1BED"/>
    <w:rsid w:val="006B1DBD"/>
    <w:rsid w:val="006B2341"/>
    <w:rsid w:val="006B254E"/>
    <w:rsid w:val="006B2611"/>
    <w:rsid w:val="006B268A"/>
    <w:rsid w:val="006B29B8"/>
    <w:rsid w:val="006B2C94"/>
    <w:rsid w:val="006B2D04"/>
    <w:rsid w:val="006B30D0"/>
    <w:rsid w:val="006B3240"/>
    <w:rsid w:val="006B37F2"/>
    <w:rsid w:val="006B4DC8"/>
    <w:rsid w:val="006B4DEC"/>
    <w:rsid w:val="006B4F7A"/>
    <w:rsid w:val="006B5803"/>
    <w:rsid w:val="006B5F98"/>
    <w:rsid w:val="006B6263"/>
    <w:rsid w:val="006B6278"/>
    <w:rsid w:val="006B62AE"/>
    <w:rsid w:val="006B6323"/>
    <w:rsid w:val="006B67A4"/>
    <w:rsid w:val="006B6A7E"/>
    <w:rsid w:val="006B6ADC"/>
    <w:rsid w:val="006B6DE2"/>
    <w:rsid w:val="006B6DF6"/>
    <w:rsid w:val="006B75C0"/>
    <w:rsid w:val="006B7958"/>
    <w:rsid w:val="006B7989"/>
    <w:rsid w:val="006B79A9"/>
    <w:rsid w:val="006C00AC"/>
    <w:rsid w:val="006C037A"/>
    <w:rsid w:val="006C04C9"/>
    <w:rsid w:val="006C0514"/>
    <w:rsid w:val="006C0612"/>
    <w:rsid w:val="006C062E"/>
    <w:rsid w:val="006C0647"/>
    <w:rsid w:val="006C081C"/>
    <w:rsid w:val="006C090B"/>
    <w:rsid w:val="006C0C51"/>
    <w:rsid w:val="006C0EA7"/>
    <w:rsid w:val="006C10E1"/>
    <w:rsid w:val="006C113A"/>
    <w:rsid w:val="006C119F"/>
    <w:rsid w:val="006C12BE"/>
    <w:rsid w:val="006C186B"/>
    <w:rsid w:val="006C19E3"/>
    <w:rsid w:val="006C1C3E"/>
    <w:rsid w:val="006C1CD1"/>
    <w:rsid w:val="006C1FC4"/>
    <w:rsid w:val="006C221D"/>
    <w:rsid w:val="006C265F"/>
    <w:rsid w:val="006C26D0"/>
    <w:rsid w:val="006C286B"/>
    <w:rsid w:val="006C288A"/>
    <w:rsid w:val="006C2890"/>
    <w:rsid w:val="006C2AD1"/>
    <w:rsid w:val="006C2B70"/>
    <w:rsid w:val="006C2F5C"/>
    <w:rsid w:val="006C308E"/>
    <w:rsid w:val="006C33EF"/>
    <w:rsid w:val="006C364E"/>
    <w:rsid w:val="006C45B3"/>
    <w:rsid w:val="006C46AD"/>
    <w:rsid w:val="006C4A21"/>
    <w:rsid w:val="006C4B9A"/>
    <w:rsid w:val="006C4BE8"/>
    <w:rsid w:val="006C50A3"/>
    <w:rsid w:val="006C53AF"/>
    <w:rsid w:val="006C554A"/>
    <w:rsid w:val="006C567F"/>
    <w:rsid w:val="006C57EC"/>
    <w:rsid w:val="006C5940"/>
    <w:rsid w:val="006C5CEE"/>
    <w:rsid w:val="006C5FFA"/>
    <w:rsid w:val="006C603D"/>
    <w:rsid w:val="006C62F1"/>
    <w:rsid w:val="006C63E9"/>
    <w:rsid w:val="006C6577"/>
    <w:rsid w:val="006C66F6"/>
    <w:rsid w:val="006C6A4E"/>
    <w:rsid w:val="006C6BF5"/>
    <w:rsid w:val="006C6EB4"/>
    <w:rsid w:val="006C6EF9"/>
    <w:rsid w:val="006C6F27"/>
    <w:rsid w:val="006C6FD5"/>
    <w:rsid w:val="006C70F9"/>
    <w:rsid w:val="006C7161"/>
    <w:rsid w:val="006C74E7"/>
    <w:rsid w:val="006C766B"/>
    <w:rsid w:val="006C7A69"/>
    <w:rsid w:val="006C7E82"/>
    <w:rsid w:val="006C7E9A"/>
    <w:rsid w:val="006C7F29"/>
    <w:rsid w:val="006D00B9"/>
    <w:rsid w:val="006D024F"/>
    <w:rsid w:val="006D03F7"/>
    <w:rsid w:val="006D048C"/>
    <w:rsid w:val="006D065F"/>
    <w:rsid w:val="006D0713"/>
    <w:rsid w:val="006D0EB9"/>
    <w:rsid w:val="006D1060"/>
    <w:rsid w:val="006D1534"/>
    <w:rsid w:val="006D171D"/>
    <w:rsid w:val="006D1D21"/>
    <w:rsid w:val="006D1FC1"/>
    <w:rsid w:val="006D213D"/>
    <w:rsid w:val="006D24AE"/>
    <w:rsid w:val="006D2D8E"/>
    <w:rsid w:val="006D2EC4"/>
    <w:rsid w:val="006D3383"/>
    <w:rsid w:val="006D3455"/>
    <w:rsid w:val="006D377A"/>
    <w:rsid w:val="006D377E"/>
    <w:rsid w:val="006D39CC"/>
    <w:rsid w:val="006D3A3F"/>
    <w:rsid w:val="006D3E39"/>
    <w:rsid w:val="006D4508"/>
    <w:rsid w:val="006D4C22"/>
    <w:rsid w:val="006D4C93"/>
    <w:rsid w:val="006D4CDF"/>
    <w:rsid w:val="006D4F59"/>
    <w:rsid w:val="006D5241"/>
    <w:rsid w:val="006D53DF"/>
    <w:rsid w:val="006D568D"/>
    <w:rsid w:val="006D56C9"/>
    <w:rsid w:val="006D5C38"/>
    <w:rsid w:val="006D62FE"/>
    <w:rsid w:val="006D638F"/>
    <w:rsid w:val="006D650B"/>
    <w:rsid w:val="006D65F6"/>
    <w:rsid w:val="006D6814"/>
    <w:rsid w:val="006D6A40"/>
    <w:rsid w:val="006D6B15"/>
    <w:rsid w:val="006D6BA4"/>
    <w:rsid w:val="006D6D03"/>
    <w:rsid w:val="006D6E45"/>
    <w:rsid w:val="006D6EFE"/>
    <w:rsid w:val="006D719C"/>
    <w:rsid w:val="006D7626"/>
    <w:rsid w:val="006D77A1"/>
    <w:rsid w:val="006D7C69"/>
    <w:rsid w:val="006D7F9E"/>
    <w:rsid w:val="006E01ED"/>
    <w:rsid w:val="006E0279"/>
    <w:rsid w:val="006E02A5"/>
    <w:rsid w:val="006E05BF"/>
    <w:rsid w:val="006E0954"/>
    <w:rsid w:val="006E0D44"/>
    <w:rsid w:val="006E0EE8"/>
    <w:rsid w:val="006E109D"/>
    <w:rsid w:val="006E1131"/>
    <w:rsid w:val="006E14DB"/>
    <w:rsid w:val="006E1ACC"/>
    <w:rsid w:val="006E1C6C"/>
    <w:rsid w:val="006E1DD9"/>
    <w:rsid w:val="006E1F97"/>
    <w:rsid w:val="006E1FA6"/>
    <w:rsid w:val="006E2054"/>
    <w:rsid w:val="006E2232"/>
    <w:rsid w:val="006E2342"/>
    <w:rsid w:val="006E26A0"/>
    <w:rsid w:val="006E26AA"/>
    <w:rsid w:val="006E2FCF"/>
    <w:rsid w:val="006E367B"/>
    <w:rsid w:val="006E39F2"/>
    <w:rsid w:val="006E3C49"/>
    <w:rsid w:val="006E3CCB"/>
    <w:rsid w:val="006E3FF0"/>
    <w:rsid w:val="006E433C"/>
    <w:rsid w:val="006E448D"/>
    <w:rsid w:val="006E4505"/>
    <w:rsid w:val="006E45F5"/>
    <w:rsid w:val="006E46B3"/>
    <w:rsid w:val="006E4D30"/>
    <w:rsid w:val="006E4D91"/>
    <w:rsid w:val="006E5111"/>
    <w:rsid w:val="006E5467"/>
    <w:rsid w:val="006E547D"/>
    <w:rsid w:val="006E5EFE"/>
    <w:rsid w:val="006E5FFA"/>
    <w:rsid w:val="006E60CB"/>
    <w:rsid w:val="006E6476"/>
    <w:rsid w:val="006E6789"/>
    <w:rsid w:val="006E6A8D"/>
    <w:rsid w:val="006E6AE0"/>
    <w:rsid w:val="006E758C"/>
    <w:rsid w:val="006E7C68"/>
    <w:rsid w:val="006E7DB7"/>
    <w:rsid w:val="006F0202"/>
    <w:rsid w:val="006F024A"/>
    <w:rsid w:val="006F0416"/>
    <w:rsid w:val="006F05AE"/>
    <w:rsid w:val="006F08DF"/>
    <w:rsid w:val="006F0B33"/>
    <w:rsid w:val="006F0B8C"/>
    <w:rsid w:val="006F0E0A"/>
    <w:rsid w:val="006F0F9A"/>
    <w:rsid w:val="006F1271"/>
    <w:rsid w:val="006F14A3"/>
    <w:rsid w:val="006F1E1B"/>
    <w:rsid w:val="006F1F8A"/>
    <w:rsid w:val="006F20B0"/>
    <w:rsid w:val="006F2553"/>
    <w:rsid w:val="006F26BB"/>
    <w:rsid w:val="006F2E00"/>
    <w:rsid w:val="006F2EE1"/>
    <w:rsid w:val="006F301B"/>
    <w:rsid w:val="006F32BE"/>
    <w:rsid w:val="006F32D9"/>
    <w:rsid w:val="006F3625"/>
    <w:rsid w:val="006F3677"/>
    <w:rsid w:val="006F38DB"/>
    <w:rsid w:val="006F3E4D"/>
    <w:rsid w:val="006F468F"/>
    <w:rsid w:val="006F4C16"/>
    <w:rsid w:val="006F4CCE"/>
    <w:rsid w:val="006F4CE7"/>
    <w:rsid w:val="006F4DDE"/>
    <w:rsid w:val="006F4F0A"/>
    <w:rsid w:val="006F536A"/>
    <w:rsid w:val="006F5469"/>
    <w:rsid w:val="006F5534"/>
    <w:rsid w:val="006F55AB"/>
    <w:rsid w:val="006F5688"/>
    <w:rsid w:val="006F59FF"/>
    <w:rsid w:val="006F5E41"/>
    <w:rsid w:val="006F5FDA"/>
    <w:rsid w:val="006F60C8"/>
    <w:rsid w:val="006F634C"/>
    <w:rsid w:val="006F6754"/>
    <w:rsid w:val="006F6B7F"/>
    <w:rsid w:val="006F6ECF"/>
    <w:rsid w:val="006F6FDC"/>
    <w:rsid w:val="006F70D7"/>
    <w:rsid w:val="006F70FD"/>
    <w:rsid w:val="006F7664"/>
    <w:rsid w:val="006F790F"/>
    <w:rsid w:val="006F7949"/>
    <w:rsid w:val="006F7A2D"/>
    <w:rsid w:val="006F7F86"/>
    <w:rsid w:val="00700321"/>
    <w:rsid w:val="007008A3"/>
    <w:rsid w:val="00700CC0"/>
    <w:rsid w:val="00701208"/>
    <w:rsid w:val="007013DE"/>
    <w:rsid w:val="0070167C"/>
    <w:rsid w:val="007017A2"/>
    <w:rsid w:val="007022E9"/>
    <w:rsid w:val="007026A5"/>
    <w:rsid w:val="007028AA"/>
    <w:rsid w:val="00703265"/>
    <w:rsid w:val="007032BF"/>
    <w:rsid w:val="007034EA"/>
    <w:rsid w:val="0070366C"/>
    <w:rsid w:val="0070380C"/>
    <w:rsid w:val="007038B0"/>
    <w:rsid w:val="00703949"/>
    <w:rsid w:val="00703E4E"/>
    <w:rsid w:val="00703FFC"/>
    <w:rsid w:val="007040A3"/>
    <w:rsid w:val="00704106"/>
    <w:rsid w:val="00704231"/>
    <w:rsid w:val="00704522"/>
    <w:rsid w:val="00704614"/>
    <w:rsid w:val="00704F4B"/>
    <w:rsid w:val="007050C6"/>
    <w:rsid w:val="007056F4"/>
    <w:rsid w:val="00705846"/>
    <w:rsid w:val="007058A6"/>
    <w:rsid w:val="00705C82"/>
    <w:rsid w:val="007061A1"/>
    <w:rsid w:val="00706433"/>
    <w:rsid w:val="007065CC"/>
    <w:rsid w:val="007066AC"/>
    <w:rsid w:val="0070675B"/>
    <w:rsid w:val="00706A0E"/>
    <w:rsid w:val="00706DB9"/>
    <w:rsid w:val="00706E4E"/>
    <w:rsid w:val="0070720A"/>
    <w:rsid w:val="007074BE"/>
    <w:rsid w:val="00707541"/>
    <w:rsid w:val="00707C3D"/>
    <w:rsid w:val="00707FEE"/>
    <w:rsid w:val="0071023F"/>
    <w:rsid w:val="00710307"/>
    <w:rsid w:val="00710439"/>
    <w:rsid w:val="0071082A"/>
    <w:rsid w:val="00710895"/>
    <w:rsid w:val="007109F6"/>
    <w:rsid w:val="00710C07"/>
    <w:rsid w:val="00710D70"/>
    <w:rsid w:val="0071140B"/>
    <w:rsid w:val="00711890"/>
    <w:rsid w:val="00711E50"/>
    <w:rsid w:val="00711E63"/>
    <w:rsid w:val="00712207"/>
    <w:rsid w:val="00712687"/>
    <w:rsid w:val="007126FB"/>
    <w:rsid w:val="0071296F"/>
    <w:rsid w:val="00712A2E"/>
    <w:rsid w:val="00712E49"/>
    <w:rsid w:val="0071352C"/>
    <w:rsid w:val="00713DDA"/>
    <w:rsid w:val="00713E17"/>
    <w:rsid w:val="00714341"/>
    <w:rsid w:val="00714564"/>
    <w:rsid w:val="00714786"/>
    <w:rsid w:val="007149E2"/>
    <w:rsid w:val="00714DFB"/>
    <w:rsid w:val="00714EB4"/>
    <w:rsid w:val="00715012"/>
    <w:rsid w:val="00715080"/>
    <w:rsid w:val="0071515D"/>
    <w:rsid w:val="007151A3"/>
    <w:rsid w:val="00715284"/>
    <w:rsid w:val="0071555A"/>
    <w:rsid w:val="0071561D"/>
    <w:rsid w:val="007158F0"/>
    <w:rsid w:val="007159A4"/>
    <w:rsid w:val="00715A6C"/>
    <w:rsid w:val="007160C8"/>
    <w:rsid w:val="00716107"/>
    <w:rsid w:val="00716683"/>
    <w:rsid w:val="007167E0"/>
    <w:rsid w:val="00716925"/>
    <w:rsid w:val="00716ED4"/>
    <w:rsid w:val="00716F55"/>
    <w:rsid w:val="00716FE5"/>
    <w:rsid w:val="00717193"/>
    <w:rsid w:val="007177B0"/>
    <w:rsid w:val="00717C0B"/>
    <w:rsid w:val="00720031"/>
    <w:rsid w:val="007202F4"/>
    <w:rsid w:val="007203A0"/>
    <w:rsid w:val="0072050E"/>
    <w:rsid w:val="00720C06"/>
    <w:rsid w:val="007217AA"/>
    <w:rsid w:val="007219B8"/>
    <w:rsid w:val="00721C98"/>
    <w:rsid w:val="00721D15"/>
    <w:rsid w:val="00722088"/>
    <w:rsid w:val="00722608"/>
    <w:rsid w:val="007227CB"/>
    <w:rsid w:val="0072290C"/>
    <w:rsid w:val="00722E3B"/>
    <w:rsid w:val="00723138"/>
    <w:rsid w:val="007232B1"/>
    <w:rsid w:val="00723785"/>
    <w:rsid w:val="007239B0"/>
    <w:rsid w:val="00723A98"/>
    <w:rsid w:val="00723C29"/>
    <w:rsid w:val="00723E02"/>
    <w:rsid w:val="00723E21"/>
    <w:rsid w:val="00724484"/>
    <w:rsid w:val="0072450B"/>
    <w:rsid w:val="00724747"/>
    <w:rsid w:val="00724AC0"/>
    <w:rsid w:val="0072504B"/>
    <w:rsid w:val="00725099"/>
    <w:rsid w:val="007250FB"/>
    <w:rsid w:val="00725426"/>
    <w:rsid w:val="007255C9"/>
    <w:rsid w:val="00725AA9"/>
    <w:rsid w:val="00725EED"/>
    <w:rsid w:val="007265CA"/>
    <w:rsid w:val="007265F0"/>
    <w:rsid w:val="007267B0"/>
    <w:rsid w:val="007267F3"/>
    <w:rsid w:val="0072728F"/>
    <w:rsid w:val="00727639"/>
    <w:rsid w:val="00727974"/>
    <w:rsid w:val="00727D28"/>
    <w:rsid w:val="007303C4"/>
    <w:rsid w:val="00730AC2"/>
    <w:rsid w:val="00730F50"/>
    <w:rsid w:val="007311EE"/>
    <w:rsid w:val="007315B1"/>
    <w:rsid w:val="00731A46"/>
    <w:rsid w:val="00731A75"/>
    <w:rsid w:val="00731E64"/>
    <w:rsid w:val="0073222F"/>
    <w:rsid w:val="00732467"/>
    <w:rsid w:val="007325A9"/>
    <w:rsid w:val="00732B2D"/>
    <w:rsid w:val="00732C51"/>
    <w:rsid w:val="00732F37"/>
    <w:rsid w:val="00733299"/>
    <w:rsid w:val="00733367"/>
    <w:rsid w:val="007335E7"/>
    <w:rsid w:val="00733620"/>
    <w:rsid w:val="00733963"/>
    <w:rsid w:val="00733A73"/>
    <w:rsid w:val="00733C66"/>
    <w:rsid w:val="00733CC0"/>
    <w:rsid w:val="00733D0F"/>
    <w:rsid w:val="007341FA"/>
    <w:rsid w:val="00734684"/>
    <w:rsid w:val="00734B7B"/>
    <w:rsid w:val="0073533F"/>
    <w:rsid w:val="00735397"/>
    <w:rsid w:val="007356D6"/>
    <w:rsid w:val="00735893"/>
    <w:rsid w:val="00735CD4"/>
    <w:rsid w:val="00736631"/>
    <w:rsid w:val="00736BE4"/>
    <w:rsid w:val="0073708A"/>
    <w:rsid w:val="007374DE"/>
    <w:rsid w:val="00737553"/>
    <w:rsid w:val="00737612"/>
    <w:rsid w:val="00737B34"/>
    <w:rsid w:val="00737D39"/>
    <w:rsid w:val="00740057"/>
    <w:rsid w:val="00740280"/>
    <w:rsid w:val="0074051B"/>
    <w:rsid w:val="007408AC"/>
    <w:rsid w:val="00740912"/>
    <w:rsid w:val="0074097A"/>
    <w:rsid w:val="00740AF9"/>
    <w:rsid w:val="00740B62"/>
    <w:rsid w:val="00740FA2"/>
    <w:rsid w:val="00741180"/>
    <w:rsid w:val="007412BA"/>
    <w:rsid w:val="00741CAB"/>
    <w:rsid w:val="007421C0"/>
    <w:rsid w:val="007423FC"/>
    <w:rsid w:val="00742424"/>
    <w:rsid w:val="007425DF"/>
    <w:rsid w:val="00742648"/>
    <w:rsid w:val="0074276C"/>
    <w:rsid w:val="007427EE"/>
    <w:rsid w:val="007429E6"/>
    <w:rsid w:val="00742E1B"/>
    <w:rsid w:val="0074325A"/>
    <w:rsid w:val="00743BF7"/>
    <w:rsid w:val="00743FAB"/>
    <w:rsid w:val="00744595"/>
    <w:rsid w:val="0074470C"/>
    <w:rsid w:val="00744722"/>
    <w:rsid w:val="00744780"/>
    <w:rsid w:val="00744793"/>
    <w:rsid w:val="00744884"/>
    <w:rsid w:val="00744AF4"/>
    <w:rsid w:val="00744B46"/>
    <w:rsid w:val="00744EFA"/>
    <w:rsid w:val="0074516A"/>
    <w:rsid w:val="007452DB"/>
    <w:rsid w:val="007454D8"/>
    <w:rsid w:val="007454E1"/>
    <w:rsid w:val="007458D0"/>
    <w:rsid w:val="007460A2"/>
    <w:rsid w:val="00746305"/>
    <w:rsid w:val="0074635E"/>
    <w:rsid w:val="00746442"/>
    <w:rsid w:val="007464B1"/>
    <w:rsid w:val="0074654B"/>
    <w:rsid w:val="0074654D"/>
    <w:rsid w:val="00746821"/>
    <w:rsid w:val="00746B77"/>
    <w:rsid w:val="00746DAA"/>
    <w:rsid w:val="00746DC2"/>
    <w:rsid w:val="00746E03"/>
    <w:rsid w:val="00746ECB"/>
    <w:rsid w:val="0074707B"/>
    <w:rsid w:val="007474AE"/>
    <w:rsid w:val="007476C4"/>
    <w:rsid w:val="00747717"/>
    <w:rsid w:val="00747B2A"/>
    <w:rsid w:val="00747C99"/>
    <w:rsid w:val="00750272"/>
    <w:rsid w:val="0075060E"/>
    <w:rsid w:val="00750B4E"/>
    <w:rsid w:val="00750B90"/>
    <w:rsid w:val="0075158D"/>
    <w:rsid w:val="00751864"/>
    <w:rsid w:val="00751A2E"/>
    <w:rsid w:val="00751D80"/>
    <w:rsid w:val="007527B4"/>
    <w:rsid w:val="00752BED"/>
    <w:rsid w:val="00752CF0"/>
    <w:rsid w:val="00752FB4"/>
    <w:rsid w:val="00753BE1"/>
    <w:rsid w:val="00753FB1"/>
    <w:rsid w:val="007541E4"/>
    <w:rsid w:val="007545CC"/>
    <w:rsid w:val="00754689"/>
    <w:rsid w:val="00754BED"/>
    <w:rsid w:val="00754CC5"/>
    <w:rsid w:val="00755068"/>
    <w:rsid w:val="00755136"/>
    <w:rsid w:val="00755339"/>
    <w:rsid w:val="00755506"/>
    <w:rsid w:val="007556CF"/>
    <w:rsid w:val="00755881"/>
    <w:rsid w:val="007558D6"/>
    <w:rsid w:val="007559AD"/>
    <w:rsid w:val="00756026"/>
    <w:rsid w:val="007563A7"/>
    <w:rsid w:val="0075687D"/>
    <w:rsid w:val="00756BBB"/>
    <w:rsid w:val="00756D60"/>
    <w:rsid w:val="00756F33"/>
    <w:rsid w:val="00756F5D"/>
    <w:rsid w:val="007570F6"/>
    <w:rsid w:val="007576A4"/>
    <w:rsid w:val="00757790"/>
    <w:rsid w:val="007577AE"/>
    <w:rsid w:val="00757B50"/>
    <w:rsid w:val="00757BD7"/>
    <w:rsid w:val="00757EBC"/>
    <w:rsid w:val="00757F11"/>
    <w:rsid w:val="00760155"/>
    <w:rsid w:val="007606EF"/>
    <w:rsid w:val="00760747"/>
    <w:rsid w:val="00760750"/>
    <w:rsid w:val="00760B38"/>
    <w:rsid w:val="00760B9E"/>
    <w:rsid w:val="00760BD5"/>
    <w:rsid w:val="00760D91"/>
    <w:rsid w:val="00761134"/>
    <w:rsid w:val="00761608"/>
    <w:rsid w:val="0076169B"/>
    <w:rsid w:val="00761745"/>
    <w:rsid w:val="00761A78"/>
    <w:rsid w:val="00761C85"/>
    <w:rsid w:val="00761F43"/>
    <w:rsid w:val="00762064"/>
    <w:rsid w:val="00762102"/>
    <w:rsid w:val="00762269"/>
    <w:rsid w:val="00762571"/>
    <w:rsid w:val="00762781"/>
    <w:rsid w:val="00762822"/>
    <w:rsid w:val="00762972"/>
    <w:rsid w:val="00762DFE"/>
    <w:rsid w:val="00763005"/>
    <w:rsid w:val="007633E8"/>
    <w:rsid w:val="00763408"/>
    <w:rsid w:val="00763462"/>
    <w:rsid w:val="00763744"/>
    <w:rsid w:val="0076381C"/>
    <w:rsid w:val="007639DF"/>
    <w:rsid w:val="00763A39"/>
    <w:rsid w:val="00763D87"/>
    <w:rsid w:val="0076410E"/>
    <w:rsid w:val="00764171"/>
    <w:rsid w:val="00764796"/>
    <w:rsid w:val="00764826"/>
    <w:rsid w:val="00764A70"/>
    <w:rsid w:val="00764CE4"/>
    <w:rsid w:val="0076507E"/>
    <w:rsid w:val="007654CE"/>
    <w:rsid w:val="0076551C"/>
    <w:rsid w:val="0076595B"/>
    <w:rsid w:val="00765983"/>
    <w:rsid w:val="007659CB"/>
    <w:rsid w:val="00765A8D"/>
    <w:rsid w:val="00765D05"/>
    <w:rsid w:val="007664C7"/>
    <w:rsid w:val="00766517"/>
    <w:rsid w:val="00766547"/>
    <w:rsid w:val="00766C2B"/>
    <w:rsid w:val="007671BF"/>
    <w:rsid w:val="0076747E"/>
    <w:rsid w:val="00767AF5"/>
    <w:rsid w:val="00767B9C"/>
    <w:rsid w:val="00767D55"/>
    <w:rsid w:val="00767F5A"/>
    <w:rsid w:val="007701C3"/>
    <w:rsid w:val="0077026D"/>
    <w:rsid w:val="0077091E"/>
    <w:rsid w:val="0077093A"/>
    <w:rsid w:val="00770CC7"/>
    <w:rsid w:val="00771017"/>
    <w:rsid w:val="00771235"/>
    <w:rsid w:val="00771467"/>
    <w:rsid w:val="007716ED"/>
    <w:rsid w:val="00771DB1"/>
    <w:rsid w:val="00771FC4"/>
    <w:rsid w:val="0077232C"/>
    <w:rsid w:val="007724AD"/>
    <w:rsid w:val="00774309"/>
    <w:rsid w:val="007745BB"/>
    <w:rsid w:val="00774A74"/>
    <w:rsid w:val="00774EEE"/>
    <w:rsid w:val="007750E5"/>
    <w:rsid w:val="0077525D"/>
    <w:rsid w:val="007757A9"/>
    <w:rsid w:val="00775DC0"/>
    <w:rsid w:val="00775ED1"/>
    <w:rsid w:val="007761BC"/>
    <w:rsid w:val="007762E8"/>
    <w:rsid w:val="0077634D"/>
    <w:rsid w:val="007764F1"/>
    <w:rsid w:val="00776862"/>
    <w:rsid w:val="00776D3D"/>
    <w:rsid w:val="00776DF2"/>
    <w:rsid w:val="00776EFB"/>
    <w:rsid w:val="0077705E"/>
    <w:rsid w:val="00777310"/>
    <w:rsid w:val="007775A6"/>
    <w:rsid w:val="007775AE"/>
    <w:rsid w:val="00777A2A"/>
    <w:rsid w:val="00777A98"/>
    <w:rsid w:val="00777E25"/>
    <w:rsid w:val="00777E28"/>
    <w:rsid w:val="00777FDD"/>
    <w:rsid w:val="007800AF"/>
    <w:rsid w:val="007800E4"/>
    <w:rsid w:val="00780654"/>
    <w:rsid w:val="007807B1"/>
    <w:rsid w:val="00780F97"/>
    <w:rsid w:val="00780FC5"/>
    <w:rsid w:val="007812F2"/>
    <w:rsid w:val="007817EA"/>
    <w:rsid w:val="0078184D"/>
    <w:rsid w:val="00781F71"/>
    <w:rsid w:val="00781FBF"/>
    <w:rsid w:val="007821C2"/>
    <w:rsid w:val="0078235C"/>
    <w:rsid w:val="0078242B"/>
    <w:rsid w:val="0078245A"/>
    <w:rsid w:val="00782891"/>
    <w:rsid w:val="007828A7"/>
    <w:rsid w:val="00782962"/>
    <w:rsid w:val="00782D99"/>
    <w:rsid w:val="0078308D"/>
    <w:rsid w:val="007832DC"/>
    <w:rsid w:val="007836A2"/>
    <w:rsid w:val="0078380C"/>
    <w:rsid w:val="007838F5"/>
    <w:rsid w:val="00783CDA"/>
    <w:rsid w:val="007841A3"/>
    <w:rsid w:val="0078450D"/>
    <w:rsid w:val="0078492F"/>
    <w:rsid w:val="00784959"/>
    <w:rsid w:val="00784A40"/>
    <w:rsid w:val="00784A70"/>
    <w:rsid w:val="00784AEC"/>
    <w:rsid w:val="007852DD"/>
    <w:rsid w:val="007853A2"/>
    <w:rsid w:val="007853C4"/>
    <w:rsid w:val="007855CC"/>
    <w:rsid w:val="00785888"/>
    <w:rsid w:val="00785FEF"/>
    <w:rsid w:val="00786074"/>
    <w:rsid w:val="007868D2"/>
    <w:rsid w:val="00786B28"/>
    <w:rsid w:val="00786B32"/>
    <w:rsid w:val="00786C0D"/>
    <w:rsid w:val="00786E1C"/>
    <w:rsid w:val="00786EAC"/>
    <w:rsid w:val="0078795E"/>
    <w:rsid w:val="00787C88"/>
    <w:rsid w:val="00787D31"/>
    <w:rsid w:val="00787E71"/>
    <w:rsid w:val="0079033B"/>
    <w:rsid w:val="007904EF"/>
    <w:rsid w:val="007906A3"/>
    <w:rsid w:val="007907F0"/>
    <w:rsid w:val="00790A23"/>
    <w:rsid w:val="00790D8C"/>
    <w:rsid w:val="00790F48"/>
    <w:rsid w:val="00791166"/>
    <w:rsid w:val="00791733"/>
    <w:rsid w:val="007925EF"/>
    <w:rsid w:val="00792AA7"/>
    <w:rsid w:val="00792B55"/>
    <w:rsid w:val="00792CBE"/>
    <w:rsid w:val="00792CC2"/>
    <w:rsid w:val="00793181"/>
    <w:rsid w:val="00793BD7"/>
    <w:rsid w:val="007946A8"/>
    <w:rsid w:val="0079499E"/>
    <w:rsid w:val="00794EBC"/>
    <w:rsid w:val="00794EFB"/>
    <w:rsid w:val="00795325"/>
    <w:rsid w:val="007953F2"/>
    <w:rsid w:val="00795762"/>
    <w:rsid w:val="007957DF"/>
    <w:rsid w:val="00795A9D"/>
    <w:rsid w:val="00795E13"/>
    <w:rsid w:val="00795ECC"/>
    <w:rsid w:val="00795F5C"/>
    <w:rsid w:val="00796AE9"/>
    <w:rsid w:val="00796C46"/>
    <w:rsid w:val="00796C6B"/>
    <w:rsid w:val="00796E19"/>
    <w:rsid w:val="00797592"/>
    <w:rsid w:val="0079795F"/>
    <w:rsid w:val="00797C0F"/>
    <w:rsid w:val="00797C1D"/>
    <w:rsid w:val="007A0164"/>
    <w:rsid w:val="007A0942"/>
    <w:rsid w:val="007A0979"/>
    <w:rsid w:val="007A09A7"/>
    <w:rsid w:val="007A1186"/>
    <w:rsid w:val="007A11A3"/>
    <w:rsid w:val="007A11AD"/>
    <w:rsid w:val="007A12C7"/>
    <w:rsid w:val="007A133A"/>
    <w:rsid w:val="007A146A"/>
    <w:rsid w:val="007A1ADC"/>
    <w:rsid w:val="007A2184"/>
    <w:rsid w:val="007A21FB"/>
    <w:rsid w:val="007A23AE"/>
    <w:rsid w:val="007A25F0"/>
    <w:rsid w:val="007A2765"/>
    <w:rsid w:val="007A2992"/>
    <w:rsid w:val="007A2B58"/>
    <w:rsid w:val="007A2DB3"/>
    <w:rsid w:val="007A2EB3"/>
    <w:rsid w:val="007A2FD2"/>
    <w:rsid w:val="007A32FF"/>
    <w:rsid w:val="007A3364"/>
    <w:rsid w:val="007A3901"/>
    <w:rsid w:val="007A392F"/>
    <w:rsid w:val="007A3D2D"/>
    <w:rsid w:val="007A3EB4"/>
    <w:rsid w:val="007A3F41"/>
    <w:rsid w:val="007A4000"/>
    <w:rsid w:val="007A45E9"/>
    <w:rsid w:val="007A48B6"/>
    <w:rsid w:val="007A4A78"/>
    <w:rsid w:val="007A4AA9"/>
    <w:rsid w:val="007A4C48"/>
    <w:rsid w:val="007A4D20"/>
    <w:rsid w:val="007A4FB1"/>
    <w:rsid w:val="007A4FD8"/>
    <w:rsid w:val="007A513A"/>
    <w:rsid w:val="007A5548"/>
    <w:rsid w:val="007A56FA"/>
    <w:rsid w:val="007A57AD"/>
    <w:rsid w:val="007A5E09"/>
    <w:rsid w:val="007A6CE6"/>
    <w:rsid w:val="007A72E6"/>
    <w:rsid w:val="007A7AE5"/>
    <w:rsid w:val="007A7CC0"/>
    <w:rsid w:val="007A7F01"/>
    <w:rsid w:val="007B06E6"/>
    <w:rsid w:val="007B0D75"/>
    <w:rsid w:val="007B156A"/>
    <w:rsid w:val="007B165F"/>
    <w:rsid w:val="007B19FF"/>
    <w:rsid w:val="007B1BA4"/>
    <w:rsid w:val="007B1BAD"/>
    <w:rsid w:val="007B25A3"/>
    <w:rsid w:val="007B2C0F"/>
    <w:rsid w:val="007B2D40"/>
    <w:rsid w:val="007B2E07"/>
    <w:rsid w:val="007B30EC"/>
    <w:rsid w:val="007B32AD"/>
    <w:rsid w:val="007B3A2D"/>
    <w:rsid w:val="007B3E03"/>
    <w:rsid w:val="007B3E86"/>
    <w:rsid w:val="007B3F09"/>
    <w:rsid w:val="007B3F70"/>
    <w:rsid w:val="007B400D"/>
    <w:rsid w:val="007B46FE"/>
    <w:rsid w:val="007B4934"/>
    <w:rsid w:val="007B4B85"/>
    <w:rsid w:val="007B4BC1"/>
    <w:rsid w:val="007B4D4A"/>
    <w:rsid w:val="007B4E55"/>
    <w:rsid w:val="007B4FEA"/>
    <w:rsid w:val="007B53FA"/>
    <w:rsid w:val="007B56F2"/>
    <w:rsid w:val="007B5796"/>
    <w:rsid w:val="007B59D5"/>
    <w:rsid w:val="007B5B7A"/>
    <w:rsid w:val="007B6047"/>
    <w:rsid w:val="007B612F"/>
    <w:rsid w:val="007B6356"/>
    <w:rsid w:val="007B6A90"/>
    <w:rsid w:val="007B7001"/>
    <w:rsid w:val="007B7027"/>
    <w:rsid w:val="007B7886"/>
    <w:rsid w:val="007B79B6"/>
    <w:rsid w:val="007B7A81"/>
    <w:rsid w:val="007B7C3A"/>
    <w:rsid w:val="007B7E16"/>
    <w:rsid w:val="007B7F50"/>
    <w:rsid w:val="007C13E4"/>
    <w:rsid w:val="007C16D5"/>
    <w:rsid w:val="007C1793"/>
    <w:rsid w:val="007C1837"/>
    <w:rsid w:val="007C1D52"/>
    <w:rsid w:val="007C1DCD"/>
    <w:rsid w:val="007C1E3A"/>
    <w:rsid w:val="007C1F76"/>
    <w:rsid w:val="007C24C7"/>
    <w:rsid w:val="007C331C"/>
    <w:rsid w:val="007C3343"/>
    <w:rsid w:val="007C3360"/>
    <w:rsid w:val="007C3517"/>
    <w:rsid w:val="007C38B3"/>
    <w:rsid w:val="007C3C07"/>
    <w:rsid w:val="007C3DB6"/>
    <w:rsid w:val="007C4A59"/>
    <w:rsid w:val="007C4B5F"/>
    <w:rsid w:val="007C4C4F"/>
    <w:rsid w:val="007C50B4"/>
    <w:rsid w:val="007C53B9"/>
    <w:rsid w:val="007C57AA"/>
    <w:rsid w:val="007C580F"/>
    <w:rsid w:val="007C58BF"/>
    <w:rsid w:val="007C59A6"/>
    <w:rsid w:val="007C5A73"/>
    <w:rsid w:val="007C5B7A"/>
    <w:rsid w:val="007C61D3"/>
    <w:rsid w:val="007C6736"/>
    <w:rsid w:val="007C6AFC"/>
    <w:rsid w:val="007C6CB6"/>
    <w:rsid w:val="007C6E35"/>
    <w:rsid w:val="007C6E48"/>
    <w:rsid w:val="007C6F75"/>
    <w:rsid w:val="007C7095"/>
    <w:rsid w:val="007C71E5"/>
    <w:rsid w:val="007C76EE"/>
    <w:rsid w:val="007C77D1"/>
    <w:rsid w:val="007C79DE"/>
    <w:rsid w:val="007C7F0F"/>
    <w:rsid w:val="007C7F9C"/>
    <w:rsid w:val="007D0045"/>
    <w:rsid w:val="007D02FD"/>
    <w:rsid w:val="007D03DD"/>
    <w:rsid w:val="007D0434"/>
    <w:rsid w:val="007D0439"/>
    <w:rsid w:val="007D0788"/>
    <w:rsid w:val="007D09D1"/>
    <w:rsid w:val="007D0DF3"/>
    <w:rsid w:val="007D11B6"/>
    <w:rsid w:val="007D1210"/>
    <w:rsid w:val="007D15F0"/>
    <w:rsid w:val="007D1A06"/>
    <w:rsid w:val="007D1A2C"/>
    <w:rsid w:val="007D1EC7"/>
    <w:rsid w:val="007D2035"/>
    <w:rsid w:val="007D26BC"/>
    <w:rsid w:val="007D2AD1"/>
    <w:rsid w:val="007D2B22"/>
    <w:rsid w:val="007D2B47"/>
    <w:rsid w:val="007D2E37"/>
    <w:rsid w:val="007D3183"/>
    <w:rsid w:val="007D31A4"/>
    <w:rsid w:val="007D31EB"/>
    <w:rsid w:val="007D3AC1"/>
    <w:rsid w:val="007D3B28"/>
    <w:rsid w:val="007D3F06"/>
    <w:rsid w:val="007D4428"/>
    <w:rsid w:val="007D4470"/>
    <w:rsid w:val="007D461D"/>
    <w:rsid w:val="007D48B6"/>
    <w:rsid w:val="007D4BF0"/>
    <w:rsid w:val="007D57D2"/>
    <w:rsid w:val="007D586B"/>
    <w:rsid w:val="007D5A21"/>
    <w:rsid w:val="007D5BF1"/>
    <w:rsid w:val="007D5C3D"/>
    <w:rsid w:val="007D60A0"/>
    <w:rsid w:val="007D614B"/>
    <w:rsid w:val="007D6673"/>
    <w:rsid w:val="007D68EE"/>
    <w:rsid w:val="007D69AE"/>
    <w:rsid w:val="007D7BA9"/>
    <w:rsid w:val="007D7DBB"/>
    <w:rsid w:val="007D7F5C"/>
    <w:rsid w:val="007E02B7"/>
    <w:rsid w:val="007E0508"/>
    <w:rsid w:val="007E0596"/>
    <w:rsid w:val="007E0663"/>
    <w:rsid w:val="007E08A1"/>
    <w:rsid w:val="007E0B9E"/>
    <w:rsid w:val="007E0C8B"/>
    <w:rsid w:val="007E0D62"/>
    <w:rsid w:val="007E0E17"/>
    <w:rsid w:val="007E14A4"/>
    <w:rsid w:val="007E14AA"/>
    <w:rsid w:val="007E1790"/>
    <w:rsid w:val="007E1CBC"/>
    <w:rsid w:val="007E200E"/>
    <w:rsid w:val="007E20A4"/>
    <w:rsid w:val="007E28A1"/>
    <w:rsid w:val="007E28DA"/>
    <w:rsid w:val="007E318E"/>
    <w:rsid w:val="007E34A8"/>
    <w:rsid w:val="007E399B"/>
    <w:rsid w:val="007E3A8C"/>
    <w:rsid w:val="007E42C9"/>
    <w:rsid w:val="007E497B"/>
    <w:rsid w:val="007E51FF"/>
    <w:rsid w:val="007E5465"/>
    <w:rsid w:val="007E5970"/>
    <w:rsid w:val="007E5D66"/>
    <w:rsid w:val="007E6256"/>
    <w:rsid w:val="007E6423"/>
    <w:rsid w:val="007E6AEA"/>
    <w:rsid w:val="007E6B58"/>
    <w:rsid w:val="007E6CA6"/>
    <w:rsid w:val="007E6E49"/>
    <w:rsid w:val="007E6ED9"/>
    <w:rsid w:val="007E7155"/>
    <w:rsid w:val="007E7340"/>
    <w:rsid w:val="007E74AF"/>
    <w:rsid w:val="007E7B95"/>
    <w:rsid w:val="007E7C34"/>
    <w:rsid w:val="007E7E80"/>
    <w:rsid w:val="007F0449"/>
    <w:rsid w:val="007F04BA"/>
    <w:rsid w:val="007F06EA"/>
    <w:rsid w:val="007F0F1B"/>
    <w:rsid w:val="007F14A9"/>
    <w:rsid w:val="007F14DA"/>
    <w:rsid w:val="007F17CB"/>
    <w:rsid w:val="007F1890"/>
    <w:rsid w:val="007F1DC1"/>
    <w:rsid w:val="007F1F3D"/>
    <w:rsid w:val="007F1F43"/>
    <w:rsid w:val="007F20D7"/>
    <w:rsid w:val="007F289F"/>
    <w:rsid w:val="007F2C08"/>
    <w:rsid w:val="007F30F7"/>
    <w:rsid w:val="007F33D3"/>
    <w:rsid w:val="007F34C6"/>
    <w:rsid w:val="007F34FC"/>
    <w:rsid w:val="007F35F4"/>
    <w:rsid w:val="007F3BE0"/>
    <w:rsid w:val="007F3F3A"/>
    <w:rsid w:val="007F3F4D"/>
    <w:rsid w:val="007F41AC"/>
    <w:rsid w:val="007F453E"/>
    <w:rsid w:val="007F455B"/>
    <w:rsid w:val="007F4C66"/>
    <w:rsid w:val="007F4F94"/>
    <w:rsid w:val="007F54E0"/>
    <w:rsid w:val="007F5ED8"/>
    <w:rsid w:val="007F628A"/>
    <w:rsid w:val="007F62B5"/>
    <w:rsid w:val="007F6329"/>
    <w:rsid w:val="007F6445"/>
    <w:rsid w:val="007F6BBF"/>
    <w:rsid w:val="007F6FC5"/>
    <w:rsid w:val="007F7073"/>
    <w:rsid w:val="007F7C67"/>
    <w:rsid w:val="007F7F10"/>
    <w:rsid w:val="0080009F"/>
    <w:rsid w:val="00800416"/>
    <w:rsid w:val="008005E2"/>
    <w:rsid w:val="008005FF"/>
    <w:rsid w:val="00800977"/>
    <w:rsid w:val="00800A8C"/>
    <w:rsid w:val="00800CFA"/>
    <w:rsid w:val="00800F21"/>
    <w:rsid w:val="0080101C"/>
    <w:rsid w:val="008010F4"/>
    <w:rsid w:val="008015DB"/>
    <w:rsid w:val="008015F8"/>
    <w:rsid w:val="00801908"/>
    <w:rsid w:val="00801B07"/>
    <w:rsid w:val="00801F75"/>
    <w:rsid w:val="00801FB2"/>
    <w:rsid w:val="00801FD0"/>
    <w:rsid w:val="00801FE1"/>
    <w:rsid w:val="008021D0"/>
    <w:rsid w:val="00802519"/>
    <w:rsid w:val="00802670"/>
    <w:rsid w:val="00802C64"/>
    <w:rsid w:val="008038BA"/>
    <w:rsid w:val="00803B5B"/>
    <w:rsid w:val="00803C63"/>
    <w:rsid w:val="00803EB5"/>
    <w:rsid w:val="00803FA4"/>
    <w:rsid w:val="008042FB"/>
    <w:rsid w:val="00804A8A"/>
    <w:rsid w:val="00804C01"/>
    <w:rsid w:val="00805035"/>
    <w:rsid w:val="00805185"/>
    <w:rsid w:val="00805196"/>
    <w:rsid w:val="0080526B"/>
    <w:rsid w:val="008053C1"/>
    <w:rsid w:val="00805639"/>
    <w:rsid w:val="0080572C"/>
    <w:rsid w:val="0080584D"/>
    <w:rsid w:val="00805BED"/>
    <w:rsid w:val="00806313"/>
    <w:rsid w:val="00806557"/>
    <w:rsid w:val="0080658D"/>
    <w:rsid w:val="008069A4"/>
    <w:rsid w:val="00806CDF"/>
    <w:rsid w:val="008077EB"/>
    <w:rsid w:val="00807A18"/>
    <w:rsid w:val="00807C00"/>
    <w:rsid w:val="00807C60"/>
    <w:rsid w:val="00807FBF"/>
    <w:rsid w:val="00807FF6"/>
    <w:rsid w:val="00810037"/>
    <w:rsid w:val="008102B4"/>
    <w:rsid w:val="008107DF"/>
    <w:rsid w:val="0081087E"/>
    <w:rsid w:val="008108C6"/>
    <w:rsid w:val="00810C14"/>
    <w:rsid w:val="00811771"/>
    <w:rsid w:val="00811AD9"/>
    <w:rsid w:val="00811B31"/>
    <w:rsid w:val="00812AE4"/>
    <w:rsid w:val="00812D31"/>
    <w:rsid w:val="00812EF8"/>
    <w:rsid w:val="00813189"/>
    <w:rsid w:val="00813A04"/>
    <w:rsid w:val="00813AEC"/>
    <w:rsid w:val="00813CEE"/>
    <w:rsid w:val="00813F5D"/>
    <w:rsid w:val="008141A3"/>
    <w:rsid w:val="00814234"/>
    <w:rsid w:val="008143B8"/>
    <w:rsid w:val="00814734"/>
    <w:rsid w:val="008147E2"/>
    <w:rsid w:val="00814913"/>
    <w:rsid w:val="008149AF"/>
    <w:rsid w:val="00814A4F"/>
    <w:rsid w:val="00814ABE"/>
    <w:rsid w:val="00814C86"/>
    <w:rsid w:val="00814D61"/>
    <w:rsid w:val="008152F5"/>
    <w:rsid w:val="00815A9C"/>
    <w:rsid w:val="00815ACB"/>
    <w:rsid w:val="00815F98"/>
    <w:rsid w:val="00815FEF"/>
    <w:rsid w:val="00816207"/>
    <w:rsid w:val="008167DB"/>
    <w:rsid w:val="00816A50"/>
    <w:rsid w:val="00816CB3"/>
    <w:rsid w:val="00816D92"/>
    <w:rsid w:val="00817A7A"/>
    <w:rsid w:val="00817B96"/>
    <w:rsid w:val="00817CCB"/>
    <w:rsid w:val="00820025"/>
    <w:rsid w:val="008203FF"/>
    <w:rsid w:val="00820815"/>
    <w:rsid w:val="008208E2"/>
    <w:rsid w:val="00820A66"/>
    <w:rsid w:val="0082117F"/>
    <w:rsid w:val="00821360"/>
    <w:rsid w:val="0082188F"/>
    <w:rsid w:val="00821A95"/>
    <w:rsid w:val="00821C0B"/>
    <w:rsid w:val="00821D0D"/>
    <w:rsid w:val="00821D69"/>
    <w:rsid w:val="008220E0"/>
    <w:rsid w:val="0082223B"/>
    <w:rsid w:val="0082245E"/>
    <w:rsid w:val="0082283C"/>
    <w:rsid w:val="0082285D"/>
    <w:rsid w:val="008231EA"/>
    <w:rsid w:val="0082338F"/>
    <w:rsid w:val="0082339C"/>
    <w:rsid w:val="008233B4"/>
    <w:rsid w:val="00823413"/>
    <w:rsid w:val="00823638"/>
    <w:rsid w:val="008236D0"/>
    <w:rsid w:val="0082406F"/>
    <w:rsid w:val="00824103"/>
    <w:rsid w:val="0082434D"/>
    <w:rsid w:val="00824595"/>
    <w:rsid w:val="00824C22"/>
    <w:rsid w:val="00824FD2"/>
    <w:rsid w:val="008250B0"/>
    <w:rsid w:val="008253C3"/>
    <w:rsid w:val="00825808"/>
    <w:rsid w:val="008259FD"/>
    <w:rsid w:val="00825CAB"/>
    <w:rsid w:val="00825EB9"/>
    <w:rsid w:val="00826529"/>
    <w:rsid w:val="00826711"/>
    <w:rsid w:val="00826D97"/>
    <w:rsid w:val="00826E2D"/>
    <w:rsid w:val="00826E9D"/>
    <w:rsid w:val="00827089"/>
    <w:rsid w:val="008270D7"/>
    <w:rsid w:val="00827223"/>
    <w:rsid w:val="00827687"/>
    <w:rsid w:val="00827B45"/>
    <w:rsid w:val="00827E1D"/>
    <w:rsid w:val="00827F12"/>
    <w:rsid w:val="00830229"/>
    <w:rsid w:val="008302BF"/>
    <w:rsid w:val="0083035D"/>
    <w:rsid w:val="0083044B"/>
    <w:rsid w:val="00830453"/>
    <w:rsid w:val="0083087E"/>
    <w:rsid w:val="00830972"/>
    <w:rsid w:val="00830B94"/>
    <w:rsid w:val="00830F24"/>
    <w:rsid w:val="008312BC"/>
    <w:rsid w:val="00831654"/>
    <w:rsid w:val="0083169F"/>
    <w:rsid w:val="008318D7"/>
    <w:rsid w:val="00831CEF"/>
    <w:rsid w:val="00831E49"/>
    <w:rsid w:val="008326FD"/>
    <w:rsid w:val="008327AA"/>
    <w:rsid w:val="00832909"/>
    <w:rsid w:val="00832982"/>
    <w:rsid w:val="00832A23"/>
    <w:rsid w:val="00832B0C"/>
    <w:rsid w:val="00832CAE"/>
    <w:rsid w:val="00832F32"/>
    <w:rsid w:val="0083324A"/>
    <w:rsid w:val="0083331D"/>
    <w:rsid w:val="008336D8"/>
    <w:rsid w:val="00833A0B"/>
    <w:rsid w:val="00833F83"/>
    <w:rsid w:val="00833FB4"/>
    <w:rsid w:val="008342C9"/>
    <w:rsid w:val="008345E5"/>
    <w:rsid w:val="00834C23"/>
    <w:rsid w:val="00835267"/>
    <w:rsid w:val="00835456"/>
    <w:rsid w:val="0083581D"/>
    <w:rsid w:val="00835AE2"/>
    <w:rsid w:val="00835BB1"/>
    <w:rsid w:val="00835C99"/>
    <w:rsid w:val="00835F16"/>
    <w:rsid w:val="0083617B"/>
    <w:rsid w:val="00836380"/>
    <w:rsid w:val="00836460"/>
    <w:rsid w:val="00836594"/>
    <w:rsid w:val="00836708"/>
    <w:rsid w:val="008369EE"/>
    <w:rsid w:val="00836F63"/>
    <w:rsid w:val="008370FD"/>
    <w:rsid w:val="00837159"/>
    <w:rsid w:val="0083760C"/>
    <w:rsid w:val="00837C75"/>
    <w:rsid w:val="00837CE4"/>
    <w:rsid w:val="008401E4"/>
    <w:rsid w:val="00840ACD"/>
    <w:rsid w:val="00840BAA"/>
    <w:rsid w:val="00840C95"/>
    <w:rsid w:val="00840D7C"/>
    <w:rsid w:val="00840D8A"/>
    <w:rsid w:val="00840F35"/>
    <w:rsid w:val="00840FEA"/>
    <w:rsid w:val="008410F8"/>
    <w:rsid w:val="0084134C"/>
    <w:rsid w:val="008413A8"/>
    <w:rsid w:val="0084175D"/>
    <w:rsid w:val="0084206C"/>
    <w:rsid w:val="008420E1"/>
    <w:rsid w:val="00842152"/>
    <w:rsid w:val="0084286D"/>
    <w:rsid w:val="00842DD1"/>
    <w:rsid w:val="00842E3E"/>
    <w:rsid w:val="00843231"/>
    <w:rsid w:val="00843374"/>
    <w:rsid w:val="00843661"/>
    <w:rsid w:val="00843A05"/>
    <w:rsid w:val="00843D51"/>
    <w:rsid w:val="008440C6"/>
    <w:rsid w:val="008441AE"/>
    <w:rsid w:val="0084442A"/>
    <w:rsid w:val="00844696"/>
    <w:rsid w:val="0084487D"/>
    <w:rsid w:val="008449F8"/>
    <w:rsid w:val="00844A75"/>
    <w:rsid w:val="00844BEA"/>
    <w:rsid w:val="0084511E"/>
    <w:rsid w:val="008458C1"/>
    <w:rsid w:val="00845AA0"/>
    <w:rsid w:val="00845AAD"/>
    <w:rsid w:val="00845BB5"/>
    <w:rsid w:val="00845BE8"/>
    <w:rsid w:val="00846341"/>
    <w:rsid w:val="008463C3"/>
    <w:rsid w:val="00846594"/>
    <w:rsid w:val="0084693B"/>
    <w:rsid w:val="00846A49"/>
    <w:rsid w:val="00846AD0"/>
    <w:rsid w:val="00846B4C"/>
    <w:rsid w:val="00846B55"/>
    <w:rsid w:val="00846D19"/>
    <w:rsid w:val="008472BB"/>
    <w:rsid w:val="0084775B"/>
    <w:rsid w:val="00847927"/>
    <w:rsid w:val="008479A4"/>
    <w:rsid w:val="008479A7"/>
    <w:rsid w:val="008479DD"/>
    <w:rsid w:val="00847DB9"/>
    <w:rsid w:val="00847E52"/>
    <w:rsid w:val="00850423"/>
    <w:rsid w:val="0085069B"/>
    <w:rsid w:val="0085085A"/>
    <w:rsid w:val="008508E0"/>
    <w:rsid w:val="00850C61"/>
    <w:rsid w:val="008516EE"/>
    <w:rsid w:val="00851788"/>
    <w:rsid w:val="008517B7"/>
    <w:rsid w:val="0085188D"/>
    <w:rsid w:val="00851992"/>
    <w:rsid w:val="00851F86"/>
    <w:rsid w:val="0085202C"/>
    <w:rsid w:val="00852523"/>
    <w:rsid w:val="008525DA"/>
    <w:rsid w:val="008525FD"/>
    <w:rsid w:val="008527A8"/>
    <w:rsid w:val="00852802"/>
    <w:rsid w:val="00852E33"/>
    <w:rsid w:val="00852FED"/>
    <w:rsid w:val="00853316"/>
    <w:rsid w:val="00853660"/>
    <w:rsid w:val="00853735"/>
    <w:rsid w:val="0085395A"/>
    <w:rsid w:val="00853F87"/>
    <w:rsid w:val="008541B3"/>
    <w:rsid w:val="008542F8"/>
    <w:rsid w:val="00855375"/>
    <w:rsid w:val="00855857"/>
    <w:rsid w:val="008558E4"/>
    <w:rsid w:val="00855974"/>
    <w:rsid w:val="008559F1"/>
    <w:rsid w:val="00855EA4"/>
    <w:rsid w:val="00855F78"/>
    <w:rsid w:val="008560B6"/>
    <w:rsid w:val="008561B4"/>
    <w:rsid w:val="0085620E"/>
    <w:rsid w:val="0085628A"/>
    <w:rsid w:val="008563C0"/>
    <w:rsid w:val="0085652E"/>
    <w:rsid w:val="008569CD"/>
    <w:rsid w:val="00856A03"/>
    <w:rsid w:val="00856CCB"/>
    <w:rsid w:val="00856D6F"/>
    <w:rsid w:val="00857161"/>
    <w:rsid w:val="00857266"/>
    <w:rsid w:val="008575E3"/>
    <w:rsid w:val="00857661"/>
    <w:rsid w:val="008577FF"/>
    <w:rsid w:val="00857DDD"/>
    <w:rsid w:val="00860050"/>
    <w:rsid w:val="00860394"/>
    <w:rsid w:val="0086070E"/>
    <w:rsid w:val="00860766"/>
    <w:rsid w:val="00860B7D"/>
    <w:rsid w:val="00860D31"/>
    <w:rsid w:val="00860E3D"/>
    <w:rsid w:val="00860FD1"/>
    <w:rsid w:val="00861802"/>
    <w:rsid w:val="008618A4"/>
    <w:rsid w:val="00861D6D"/>
    <w:rsid w:val="00861DA1"/>
    <w:rsid w:val="00862204"/>
    <w:rsid w:val="00862E34"/>
    <w:rsid w:val="0086301A"/>
    <w:rsid w:val="00863221"/>
    <w:rsid w:val="00863CC2"/>
    <w:rsid w:val="00863D67"/>
    <w:rsid w:val="00863DE1"/>
    <w:rsid w:val="00864353"/>
    <w:rsid w:val="00864500"/>
    <w:rsid w:val="00864513"/>
    <w:rsid w:val="0086456B"/>
    <w:rsid w:val="008649C7"/>
    <w:rsid w:val="00864BF3"/>
    <w:rsid w:val="00865370"/>
    <w:rsid w:val="008653E0"/>
    <w:rsid w:val="00865424"/>
    <w:rsid w:val="00866C32"/>
    <w:rsid w:val="008673F8"/>
    <w:rsid w:val="008675E5"/>
    <w:rsid w:val="00867B2A"/>
    <w:rsid w:val="00867FCC"/>
    <w:rsid w:val="008701DD"/>
    <w:rsid w:val="00870705"/>
    <w:rsid w:val="00870BFC"/>
    <w:rsid w:val="00870CE5"/>
    <w:rsid w:val="00870D5F"/>
    <w:rsid w:val="00870DE7"/>
    <w:rsid w:val="008711F2"/>
    <w:rsid w:val="00871234"/>
    <w:rsid w:val="00871A6B"/>
    <w:rsid w:val="00871A7B"/>
    <w:rsid w:val="0087247B"/>
    <w:rsid w:val="008725FD"/>
    <w:rsid w:val="00872905"/>
    <w:rsid w:val="008734FE"/>
    <w:rsid w:val="00873558"/>
    <w:rsid w:val="00873698"/>
    <w:rsid w:val="00873708"/>
    <w:rsid w:val="00873B7F"/>
    <w:rsid w:val="00873C7C"/>
    <w:rsid w:val="00873E6B"/>
    <w:rsid w:val="008745BF"/>
    <w:rsid w:val="00874AA4"/>
    <w:rsid w:val="00874E2B"/>
    <w:rsid w:val="008750A5"/>
    <w:rsid w:val="008755AB"/>
    <w:rsid w:val="008756A0"/>
    <w:rsid w:val="0087572D"/>
    <w:rsid w:val="008759E5"/>
    <w:rsid w:val="00875DDC"/>
    <w:rsid w:val="00875F6D"/>
    <w:rsid w:val="008761EC"/>
    <w:rsid w:val="008761FE"/>
    <w:rsid w:val="008764AF"/>
    <w:rsid w:val="008766E7"/>
    <w:rsid w:val="00876726"/>
    <w:rsid w:val="0087678C"/>
    <w:rsid w:val="008767D7"/>
    <w:rsid w:val="00876821"/>
    <w:rsid w:val="00876B97"/>
    <w:rsid w:val="00876D9D"/>
    <w:rsid w:val="008770F2"/>
    <w:rsid w:val="0087759D"/>
    <w:rsid w:val="00877809"/>
    <w:rsid w:val="00877CBE"/>
    <w:rsid w:val="00877F6C"/>
    <w:rsid w:val="00880260"/>
    <w:rsid w:val="00880433"/>
    <w:rsid w:val="008805EB"/>
    <w:rsid w:val="0088061C"/>
    <w:rsid w:val="00880976"/>
    <w:rsid w:val="00880A64"/>
    <w:rsid w:val="00880B59"/>
    <w:rsid w:val="00880C27"/>
    <w:rsid w:val="00880D3B"/>
    <w:rsid w:val="00880EDE"/>
    <w:rsid w:val="0088139E"/>
    <w:rsid w:val="00881AD5"/>
    <w:rsid w:val="00881BDC"/>
    <w:rsid w:val="00881C38"/>
    <w:rsid w:val="00881C95"/>
    <w:rsid w:val="00881E03"/>
    <w:rsid w:val="00881EF1"/>
    <w:rsid w:val="00881FC0"/>
    <w:rsid w:val="008821F1"/>
    <w:rsid w:val="008823EF"/>
    <w:rsid w:val="008825E3"/>
    <w:rsid w:val="0088284C"/>
    <w:rsid w:val="00882F49"/>
    <w:rsid w:val="0088333B"/>
    <w:rsid w:val="008837AF"/>
    <w:rsid w:val="008837CC"/>
    <w:rsid w:val="008837DC"/>
    <w:rsid w:val="008839F7"/>
    <w:rsid w:val="00883B1F"/>
    <w:rsid w:val="00883C49"/>
    <w:rsid w:val="00883FE8"/>
    <w:rsid w:val="008840FB"/>
    <w:rsid w:val="008843D8"/>
    <w:rsid w:val="00884C2D"/>
    <w:rsid w:val="00884DFD"/>
    <w:rsid w:val="008853E5"/>
    <w:rsid w:val="00885A11"/>
    <w:rsid w:val="008868D7"/>
    <w:rsid w:val="00886AC3"/>
    <w:rsid w:val="00886BF6"/>
    <w:rsid w:val="00886DA5"/>
    <w:rsid w:val="00887288"/>
    <w:rsid w:val="0088745A"/>
    <w:rsid w:val="00887B8D"/>
    <w:rsid w:val="00887BE3"/>
    <w:rsid w:val="00887D82"/>
    <w:rsid w:val="00887FA2"/>
    <w:rsid w:val="008904CE"/>
    <w:rsid w:val="008906E6"/>
    <w:rsid w:val="00890810"/>
    <w:rsid w:val="00890ABA"/>
    <w:rsid w:val="00890CF5"/>
    <w:rsid w:val="00890F46"/>
    <w:rsid w:val="00890FE5"/>
    <w:rsid w:val="008910EF"/>
    <w:rsid w:val="00891472"/>
    <w:rsid w:val="00891486"/>
    <w:rsid w:val="00891520"/>
    <w:rsid w:val="00891598"/>
    <w:rsid w:val="00891882"/>
    <w:rsid w:val="008918CD"/>
    <w:rsid w:val="00891B89"/>
    <w:rsid w:val="00891BE4"/>
    <w:rsid w:val="00891C1A"/>
    <w:rsid w:val="00891D1F"/>
    <w:rsid w:val="00892154"/>
    <w:rsid w:val="008921FB"/>
    <w:rsid w:val="00892223"/>
    <w:rsid w:val="0089287D"/>
    <w:rsid w:val="008929B3"/>
    <w:rsid w:val="00892A94"/>
    <w:rsid w:val="00892E89"/>
    <w:rsid w:val="0089307E"/>
    <w:rsid w:val="008937E5"/>
    <w:rsid w:val="00893924"/>
    <w:rsid w:val="00893997"/>
    <w:rsid w:val="00893FB0"/>
    <w:rsid w:val="00894449"/>
    <w:rsid w:val="008944BF"/>
    <w:rsid w:val="00894653"/>
    <w:rsid w:val="008949BB"/>
    <w:rsid w:val="00894E08"/>
    <w:rsid w:val="00895023"/>
    <w:rsid w:val="0089530F"/>
    <w:rsid w:val="00895454"/>
    <w:rsid w:val="008957A4"/>
    <w:rsid w:val="008957C5"/>
    <w:rsid w:val="00895B14"/>
    <w:rsid w:val="00895F09"/>
    <w:rsid w:val="008961C8"/>
    <w:rsid w:val="008962B6"/>
    <w:rsid w:val="0089656F"/>
    <w:rsid w:val="00896696"/>
    <w:rsid w:val="008968EE"/>
    <w:rsid w:val="00896BF5"/>
    <w:rsid w:val="00896C44"/>
    <w:rsid w:val="00896E4F"/>
    <w:rsid w:val="008970B8"/>
    <w:rsid w:val="008978C1"/>
    <w:rsid w:val="00897944"/>
    <w:rsid w:val="00897A63"/>
    <w:rsid w:val="00897C8F"/>
    <w:rsid w:val="008A04F9"/>
    <w:rsid w:val="008A093F"/>
    <w:rsid w:val="008A09C1"/>
    <w:rsid w:val="008A0FDC"/>
    <w:rsid w:val="008A1224"/>
    <w:rsid w:val="008A12C5"/>
    <w:rsid w:val="008A1371"/>
    <w:rsid w:val="008A1934"/>
    <w:rsid w:val="008A1DF6"/>
    <w:rsid w:val="008A2621"/>
    <w:rsid w:val="008A26BF"/>
    <w:rsid w:val="008A2832"/>
    <w:rsid w:val="008A2C0C"/>
    <w:rsid w:val="008A2DB7"/>
    <w:rsid w:val="008A30A9"/>
    <w:rsid w:val="008A3306"/>
    <w:rsid w:val="008A3BBF"/>
    <w:rsid w:val="008A4070"/>
    <w:rsid w:val="008A41A4"/>
    <w:rsid w:val="008A461C"/>
    <w:rsid w:val="008A4788"/>
    <w:rsid w:val="008A4A57"/>
    <w:rsid w:val="008A4FEA"/>
    <w:rsid w:val="008A57F7"/>
    <w:rsid w:val="008A594E"/>
    <w:rsid w:val="008A59CC"/>
    <w:rsid w:val="008A5AC6"/>
    <w:rsid w:val="008A6049"/>
    <w:rsid w:val="008A6B0D"/>
    <w:rsid w:val="008A6E3F"/>
    <w:rsid w:val="008A714F"/>
    <w:rsid w:val="008A72E8"/>
    <w:rsid w:val="008A7585"/>
    <w:rsid w:val="008A7589"/>
    <w:rsid w:val="008A76C1"/>
    <w:rsid w:val="008A79B6"/>
    <w:rsid w:val="008B0194"/>
    <w:rsid w:val="008B022B"/>
    <w:rsid w:val="008B0498"/>
    <w:rsid w:val="008B0507"/>
    <w:rsid w:val="008B0CA8"/>
    <w:rsid w:val="008B0CC1"/>
    <w:rsid w:val="008B0CD0"/>
    <w:rsid w:val="008B1364"/>
    <w:rsid w:val="008B1697"/>
    <w:rsid w:val="008B1744"/>
    <w:rsid w:val="008B1E1D"/>
    <w:rsid w:val="008B1F29"/>
    <w:rsid w:val="008B21D3"/>
    <w:rsid w:val="008B25C8"/>
    <w:rsid w:val="008B295A"/>
    <w:rsid w:val="008B3120"/>
    <w:rsid w:val="008B35AB"/>
    <w:rsid w:val="008B3699"/>
    <w:rsid w:val="008B37ED"/>
    <w:rsid w:val="008B3C94"/>
    <w:rsid w:val="008B4231"/>
    <w:rsid w:val="008B43D9"/>
    <w:rsid w:val="008B49B9"/>
    <w:rsid w:val="008B4C7D"/>
    <w:rsid w:val="008B4F62"/>
    <w:rsid w:val="008B503B"/>
    <w:rsid w:val="008B5285"/>
    <w:rsid w:val="008B58C9"/>
    <w:rsid w:val="008B5B24"/>
    <w:rsid w:val="008B5DAF"/>
    <w:rsid w:val="008B602E"/>
    <w:rsid w:val="008B614D"/>
    <w:rsid w:val="008B641C"/>
    <w:rsid w:val="008B6804"/>
    <w:rsid w:val="008B6ABF"/>
    <w:rsid w:val="008B6B61"/>
    <w:rsid w:val="008B6F7B"/>
    <w:rsid w:val="008B7664"/>
    <w:rsid w:val="008B77CE"/>
    <w:rsid w:val="008B79DE"/>
    <w:rsid w:val="008B7AC5"/>
    <w:rsid w:val="008B7B3B"/>
    <w:rsid w:val="008B7E99"/>
    <w:rsid w:val="008C00B6"/>
    <w:rsid w:val="008C0394"/>
    <w:rsid w:val="008C05C5"/>
    <w:rsid w:val="008C0665"/>
    <w:rsid w:val="008C0918"/>
    <w:rsid w:val="008C0937"/>
    <w:rsid w:val="008C0A93"/>
    <w:rsid w:val="008C0C25"/>
    <w:rsid w:val="008C0C3F"/>
    <w:rsid w:val="008C0C75"/>
    <w:rsid w:val="008C10BD"/>
    <w:rsid w:val="008C1250"/>
    <w:rsid w:val="008C1672"/>
    <w:rsid w:val="008C1893"/>
    <w:rsid w:val="008C1B6E"/>
    <w:rsid w:val="008C1E1B"/>
    <w:rsid w:val="008C1E26"/>
    <w:rsid w:val="008C2889"/>
    <w:rsid w:val="008C2BC0"/>
    <w:rsid w:val="008C2EB0"/>
    <w:rsid w:val="008C2FC0"/>
    <w:rsid w:val="008C32B7"/>
    <w:rsid w:val="008C33B1"/>
    <w:rsid w:val="008C3F7D"/>
    <w:rsid w:val="008C3F95"/>
    <w:rsid w:val="008C464B"/>
    <w:rsid w:val="008C4CA0"/>
    <w:rsid w:val="008C4D6C"/>
    <w:rsid w:val="008C57E6"/>
    <w:rsid w:val="008C5A98"/>
    <w:rsid w:val="008C5BAA"/>
    <w:rsid w:val="008C5D73"/>
    <w:rsid w:val="008C65BF"/>
    <w:rsid w:val="008C65D0"/>
    <w:rsid w:val="008C6B43"/>
    <w:rsid w:val="008C6BC0"/>
    <w:rsid w:val="008C6DFC"/>
    <w:rsid w:val="008C7686"/>
    <w:rsid w:val="008C78E3"/>
    <w:rsid w:val="008C7B1D"/>
    <w:rsid w:val="008D0061"/>
    <w:rsid w:val="008D0653"/>
    <w:rsid w:val="008D0725"/>
    <w:rsid w:val="008D08AE"/>
    <w:rsid w:val="008D0908"/>
    <w:rsid w:val="008D0DCC"/>
    <w:rsid w:val="008D10B0"/>
    <w:rsid w:val="008D19F0"/>
    <w:rsid w:val="008D1CB1"/>
    <w:rsid w:val="008D1D0C"/>
    <w:rsid w:val="008D2040"/>
    <w:rsid w:val="008D2192"/>
    <w:rsid w:val="008D23E0"/>
    <w:rsid w:val="008D264A"/>
    <w:rsid w:val="008D27CC"/>
    <w:rsid w:val="008D2A6B"/>
    <w:rsid w:val="008D2AAD"/>
    <w:rsid w:val="008D2F4D"/>
    <w:rsid w:val="008D31F1"/>
    <w:rsid w:val="008D34AA"/>
    <w:rsid w:val="008D34B8"/>
    <w:rsid w:val="008D3874"/>
    <w:rsid w:val="008D3AD9"/>
    <w:rsid w:val="008D3B01"/>
    <w:rsid w:val="008D3D76"/>
    <w:rsid w:val="008D42C6"/>
    <w:rsid w:val="008D42F6"/>
    <w:rsid w:val="008D4528"/>
    <w:rsid w:val="008D48AE"/>
    <w:rsid w:val="008D49E4"/>
    <w:rsid w:val="008D4CE3"/>
    <w:rsid w:val="008D4F2E"/>
    <w:rsid w:val="008D543B"/>
    <w:rsid w:val="008D58F4"/>
    <w:rsid w:val="008D5A25"/>
    <w:rsid w:val="008D5A35"/>
    <w:rsid w:val="008D5BC6"/>
    <w:rsid w:val="008D5BC9"/>
    <w:rsid w:val="008D5EAA"/>
    <w:rsid w:val="008D603E"/>
    <w:rsid w:val="008D652C"/>
    <w:rsid w:val="008D657A"/>
    <w:rsid w:val="008D66FF"/>
    <w:rsid w:val="008D67D0"/>
    <w:rsid w:val="008D6FFE"/>
    <w:rsid w:val="008D722C"/>
    <w:rsid w:val="008D7240"/>
    <w:rsid w:val="008D736D"/>
    <w:rsid w:val="008D7C5E"/>
    <w:rsid w:val="008D7CBE"/>
    <w:rsid w:val="008E00E2"/>
    <w:rsid w:val="008E0353"/>
    <w:rsid w:val="008E04C9"/>
    <w:rsid w:val="008E0587"/>
    <w:rsid w:val="008E07D8"/>
    <w:rsid w:val="008E084C"/>
    <w:rsid w:val="008E0C0C"/>
    <w:rsid w:val="008E0C8A"/>
    <w:rsid w:val="008E0DFE"/>
    <w:rsid w:val="008E10A3"/>
    <w:rsid w:val="008E12C5"/>
    <w:rsid w:val="008E16CE"/>
    <w:rsid w:val="008E1824"/>
    <w:rsid w:val="008E1891"/>
    <w:rsid w:val="008E1AC6"/>
    <w:rsid w:val="008E1C05"/>
    <w:rsid w:val="008E1DE5"/>
    <w:rsid w:val="008E2442"/>
    <w:rsid w:val="008E2A7C"/>
    <w:rsid w:val="008E2CAA"/>
    <w:rsid w:val="008E2CC7"/>
    <w:rsid w:val="008E315D"/>
    <w:rsid w:val="008E337F"/>
    <w:rsid w:val="008E33F3"/>
    <w:rsid w:val="008E3685"/>
    <w:rsid w:val="008E3758"/>
    <w:rsid w:val="008E3BEA"/>
    <w:rsid w:val="008E3D8B"/>
    <w:rsid w:val="008E4002"/>
    <w:rsid w:val="008E4256"/>
    <w:rsid w:val="008E433F"/>
    <w:rsid w:val="008E4623"/>
    <w:rsid w:val="008E46B4"/>
    <w:rsid w:val="008E4849"/>
    <w:rsid w:val="008E4A6C"/>
    <w:rsid w:val="008E4ABA"/>
    <w:rsid w:val="008E4DC1"/>
    <w:rsid w:val="008E4E6E"/>
    <w:rsid w:val="008E5609"/>
    <w:rsid w:val="008E5D09"/>
    <w:rsid w:val="008E5DD4"/>
    <w:rsid w:val="008E5F09"/>
    <w:rsid w:val="008E60BD"/>
    <w:rsid w:val="008E647D"/>
    <w:rsid w:val="008E679D"/>
    <w:rsid w:val="008E6CC5"/>
    <w:rsid w:val="008E6E75"/>
    <w:rsid w:val="008E6E88"/>
    <w:rsid w:val="008E6F02"/>
    <w:rsid w:val="008E6F8C"/>
    <w:rsid w:val="008E71CA"/>
    <w:rsid w:val="008E71E0"/>
    <w:rsid w:val="008E72F3"/>
    <w:rsid w:val="008E76DD"/>
    <w:rsid w:val="008EC4DC"/>
    <w:rsid w:val="008F0150"/>
    <w:rsid w:val="008F0288"/>
    <w:rsid w:val="008F0465"/>
    <w:rsid w:val="008F093B"/>
    <w:rsid w:val="008F0943"/>
    <w:rsid w:val="008F0B68"/>
    <w:rsid w:val="008F0B6A"/>
    <w:rsid w:val="008F1145"/>
    <w:rsid w:val="008F132A"/>
    <w:rsid w:val="008F19B2"/>
    <w:rsid w:val="008F1A5C"/>
    <w:rsid w:val="008F1D7D"/>
    <w:rsid w:val="008F1D8D"/>
    <w:rsid w:val="008F20A1"/>
    <w:rsid w:val="008F2B9C"/>
    <w:rsid w:val="008F2FBC"/>
    <w:rsid w:val="008F384C"/>
    <w:rsid w:val="008F3A6F"/>
    <w:rsid w:val="008F3A90"/>
    <w:rsid w:val="008F3C8B"/>
    <w:rsid w:val="008F3D07"/>
    <w:rsid w:val="008F3D39"/>
    <w:rsid w:val="008F3E71"/>
    <w:rsid w:val="008F4123"/>
    <w:rsid w:val="008F432E"/>
    <w:rsid w:val="008F438B"/>
    <w:rsid w:val="008F4581"/>
    <w:rsid w:val="008F482D"/>
    <w:rsid w:val="008F4AB2"/>
    <w:rsid w:val="008F4C66"/>
    <w:rsid w:val="008F512B"/>
    <w:rsid w:val="008F516F"/>
    <w:rsid w:val="008F5591"/>
    <w:rsid w:val="008F56DB"/>
    <w:rsid w:val="008F5C6D"/>
    <w:rsid w:val="008F6262"/>
    <w:rsid w:val="008F6E2C"/>
    <w:rsid w:val="008F6F9F"/>
    <w:rsid w:val="008F71BE"/>
    <w:rsid w:val="008F7329"/>
    <w:rsid w:val="008F77FF"/>
    <w:rsid w:val="008F7E8C"/>
    <w:rsid w:val="009000A2"/>
    <w:rsid w:val="009002F6"/>
    <w:rsid w:val="0090033D"/>
    <w:rsid w:val="0090053E"/>
    <w:rsid w:val="009009A4"/>
    <w:rsid w:val="00900ACF"/>
    <w:rsid w:val="00900D30"/>
    <w:rsid w:val="00900D3B"/>
    <w:rsid w:val="00900F21"/>
    <w:rsid w:val="00901611"/>
    <w:rsid w:val="009016CD"/>
    <w:rsid w:val="00901C37"/>
    <w:rsid w:val="00902039"/>
    <w:rsid w:val="009022DC"/>
    <w:rsid w:val="0090245A"/>
    <w:rsid w:val="009024C6"/>
    <w:rsid w:val="009024CA"/>
    <w:rsid w:val="009025B1"/>
    <w:rsid w:val="00902EB9"/>
    <w:rsid w:val="00902F55"/>
    <w:rsid w:val="009031E1"/>
    <w:rsid w:val="009032E9"/>
    <w:rsid w:val="00903483"/>
    <w:rsid w:val="00903738"/>
    <w:rsid w:val="0090392F"/>
    <w:rsid w:val="009039A4"/>
    <w:rsid w:val="00903D0F"/>
    <w:rsid w:val="00904445"/>
    <w:rsid w:val="00904641"/>
    <w:rsid w:val="00904911"/>
    <w:rsid w:val="00904D87"/>
    <w:rsid w:val="00904DCE"/>
    <w:rsid w:val="00905414"/>
    <w:rsid w:val="009054E2"/>
    <w:rsid w:val="00905608"/>
    <w:rsid w:val="0090598F"/>
    <w:rsid w:val="00906076"/>
    <w:rsid w:val="009060AD"/>
    <w:rsid w:val="00906411"/>
    <w:rsid w:val="009069F0"/>
    <w:rsid w:val="00906D1D"/>
    <w:rsid w:val="00907795"/>
    <w:rsid w:val="009079CB"/>
    <w:rsid w:val="00907CE5"/>
    <w:rsid w:val="00907F02"/>
    <w:rsid w:val="00907FB8"/>
    <w:rsid w:val="00907FC2"/>
    <w:rsid w:val="00910078"/>
    <w:rsid w:val="009101F4"/>
    <w:rsid w:val="0091051B"/>
    <w:rsid w:val="009105D8"/>
    <w:rsid w:val="0091062B"/>
    <w:rsid w:val="00910E80"/>
    <w:rsid w:val="009110F1"/>
    <w:rsid w:val="0091113C"/>
    <w:rsid w:val="0091138A"/>
    <w:rsid w:val="009114F1"/>
    <w:rsid w:val="00911820"/>
    <w:rsid w:val="00912167"/>
    <w:rsid w:val="009123F9"/>
    <w:rsid w:val="009124A0"/>
    <w:rsid w:val="00912A66"/>
    <w:rsid w:val="00912DB7"/>
    <w:rsid w:val="009130F4"/>
    <w:rsid w:val="00913890"/>
    <w:rsid w:val="0091391D"/>
    <w:rsid w:val="00914198"/>
    <w:rsid w:val="00914288"/>
    <w:rsid w:val="00914514"/>
    <w:rsid w:val="009145FE"/>
    <w:rsid w:val="0091474C"/>
    <w:rsid w:val="009147B2"/>
    <w:rsid w:val="00914831"/>
    <w:rsid w:val="0091497B"/>
    <w:rsid w:val="00914C84"/>
    <w:rsid w:val="00914D12"/>
    <w:rsid w:val="00914E2F"/>
    <w:rsid w:val="00915245"/>
    <w:rsid w:val="0091545F"/>
    <w:rsid w:val="00915522"/>
    <w:rsid w:val="00915692"/>
    <w:rsid w:val="009157C1"/>
    <w:rsid w:val="00915906"/>
    <w:rsid w:val="00915CB6"/>
    <w:rsid w:val="00916093"/>
    <w:rsid w:val="0091656E"/>
    <w:rsid w:val="0091656F"/>
    <w:rsid w:val="0091663E"/>
    <w:rsid w:val="009169AE"/>
    <w:rsid w:val="00916E23"/>
    <w:rsid w:val="00916FF1"/>
    <w:rsid w:val="0091716C"/>
    <w:rsid w:val="00917267"/>
    <w:rsid w:val="0091767F"/>
    <w:rsid w:val="009200A9"/>
    <w:rsid w:val="00920320"/>
    <w:rsid w:val="009206B8"/>
    <w:rsid w:val="009207FD"/>
    <w:rsid w:val="00920BE2"/>
    <w:rsid w:val="00920D78"/>
    <w:rsid w:val="009215CC"/>
    <w:rsid w:val="0092161D"/>
    <w:rsid w:val="009216E2"/>
    <w:rsid w:val="00921718"/>
    <w:rsid w:val="0092180F"/>
    <w:rsid w:val="00921B1A"/>
    <w:rsid w:val="00921DB8"/>
    <w:rsid w:val="00922066"/>
    <w:rsid w:val="00922285"/>
    <w:rsid w:val="00922846"/>
    <w:rsid w:val="0092310D"/>
    <w:rsid w:val="009233E1"/>
    <w:rsid w:val="009235DC"/>
    <w:rsid w:val="00923B25"/>
    <w:rsid w:val="0092444E"/>
    <w:rsid w:val="00924469"/>
    <w:rsid w:val="00924477"/>
    <w:rsid w:val="00924914"/>
    <w:rsid w:val="00925107"/>
    <w:rsid w:val="00925514"/>
    <w:rsid w:val="00925516"/>
    <w:rsid w:val="00925611"/>
    <w:rsid w:val="0092589D"/>
    <w:rsid w:val="00925A8D"/>
    <w:rsid w:val="00925D4B"/>
    <w:rsid w:val="00925D77"/>
    <w:rsid w:val="00925E6F"/>
    <w:rsid w:val="00926127"/>
    <w:rsid w:val="0092653D"/>
    <w:rsid w:val="009268ED"/>
    <w:rsid w:val="00926AF2"/>
    <w:rsid w:val="00926EF8"/>
    <w:rsid w:val="009275E0"/>
    <w:rsid w:val="009276D1"/>
    <w:rsid w:val="0092779C"/>
    <w:rsid w:val="009277C7"/>
    <w:rsid w:val="00927821"/>
    <w:rsid w:val="00927C06"/>
    <w:rsid w:val="00927E25"/>
    <w:rsid w:val="00927F6F"/>
    <w:rsid w:val="00929E7A"/>
    <w:rsid w:val="00930108"/>
    <w:rsid w:val="00930619"/>
    <w:rsid w:val="00930CBF"/>
    <w:rsid w:val="00930E3C"/>
    <w:rsid w:val="00930EA3"/>
    <w:rsid w:val="0093107F"/>
    <w:rsid w:val="009310A1"/>
    <w:rsid w:val="00931126"/>
    <w:rsid w:val="00931524"/>
    <w:rsid w:val="00931B66"/>
    <w:rsid w:val="00931E89"/>
    <w:rsid w:val="00932789"/>
    <w:rsid w:val="00932C71"/>
    <w:rsid w:val="00933387"/>
    <w:rsid w:val="009335AC"/>
    <w:rsid w:val="009338D6"/>
    <w:rsid w:val="00933AD4"/>
    <w:rsid w:val="00933EC9"/>
    <w:rsid w:val="00933F0F"/>
    <w:rsid w:val="00934221"/>
    <w:rsid w:val="00934587"/>
    <w:rsid w:val="00934D97"/>
    <w:rsid w:val="00934EA2"/>
    <w:rsid w:val="009355C2"/>
    <w:rsid w:val="00935747"/>
    <w:rsid w:val="00935894"/>
    <w:rsid w:val="00935989"/>
    <w:rsid w:val="009359DE"/>
    <w:rsid w:val="00935CCA"/>
    <w:rsid w:val="00936099"/>
    <w:rsid w:val="009361D7"/>
    <w:rsid w:val="00936826"/>
    <w:rsid w:val="00936869"/>
    <w:rsid w:val="00937160"/>
    <w:rsid w:val="0093719F"/>
    <w:rsid w:val="0093721C"/>
    <w:rsid w:val="0093749D"/>
    <w:rsid w:val="0093790F"/>
    <w:rsid w:val="00937A3B"/>
    <w:rsid w:val="00937E4A"/>
    <w:rsid w:val="0094014F"/>
    <w:rsid w:val="009402C5"/>
    <w:rsid w:val="0094034D"/>
    <w:rsid w:val="00940D30"/>
    <w:rsid w:val="00940F41"/>
    <w:rsid w:val="0094142F"/>
    <w:rsid w:val="0094184F"/>
    <w:rsid w:val="00941A0F"/>
    <w:rsid w:val="00941BC4"/>
    <w:rsid w:val="00941D13"/>
    <w:rsid w:val="00941ECB"/>
    <w:rsid w:val="00942158"/>
    <w:rsid w:val="009422CF"/>
    <w:rsid w:val="009424C8"/>
    <w:rsid w:val="009429E2"/>
    <w:rsid w:val="00942A81"/>
    <w:rsid w:val="00942DD4"/>
    <w:rsid w:val="00943460"/>
    <w:rsid w:val="009434A1"/>
    <w:rsid w:val="00943885"/>
    <w:rsid w:val="00943BD1"/>
    <w:rsid w:val="00943E53"/>
    <w:rsid w:val="0094424C"/>
    <w:rsid w:val="00944276"/>
    <w:rsid w:val="0094444C"/>
    <w:rsid w:val="00944734"/>
    <w:rsid w:val="0094495C"/>
    <w:rsid w:val="00944C6C"/>
    <w:rsid w:val="00944D03"/>
    <w:rsid w:val="00944EAD"/>
    <w:rsid w:val="00945366"/>
    <w:rsid w:val="00945DA0"/>
    <w:rsid w:val="009462BC"/>
    <w:rsid w:val="009464B5"/>
    <w:rsid w:val="00946649"/>
    <w:rsid w:val="009467AF"/>
    <w:rsid w:val="00946EBC"/>
    <w:rsid w:val="00947557"/>
    <w:rsid w:val="00947702"/>
    <w:rsid w:val="0095009A"/>
    <w:rsid w:val="0095031E"/>
    <w:rsid w:val="0095033F"/>
    <w:rsid w:val="009505FC"/>
    <w:rsid w:val="00950837"/>
    <w:rsid w:val="00950997"/>
    <w:rsid w:val="00950A20"/>
    <w:rsid w:val="00950DB5"/>
    <w:rsid w:val="009510DD"/>
    <w:rsid w:val="00951105"/>
    <w:rsid w:val="00951159"/>
    <w:rsid w:val="00951762"/>
    <w:rsid w:val="00951C5C"/>
    <w:rsid w:val="00951D55"/>
    <w:rsid w:val="00951ED9"/>
    <w:rsid w:val="0095204D"/>
    <w:rsid w:val="009520DF"/>
    <w:rsid w:val="00952497"/>
    <w:rsid w:val="00952558"/>
    <w:rsid w:val="00952669"/>
    <w:rsid w:val="0095279B"/>
    <w:rsid w:val="00952C89"/>
    <w:rsid w:val="00952D15"/>
    <w:rsid w:val="0095304E"/>
    <w:rsid w:val="00953133"/>
    <w:rsid w:val="009536F0"/>
    <w:rsid w:val="0095374C"/>
    <w:rsid w:val="00953C2F"/>
    <w:rsid w:val="00953FF2"/>
    <w:rsid w:val="00954067"/>
    <w:rsid w:val="009540D3"/>
    <w:rsid w:val="00954C26"/>
    <w:rsid w:val="00954D73"/>
    <w:rsid w:val="00954FB5"/>
    <w:rsid w:val="00954FC0"/>
    <w:rsid w:val="009550A6"/>
    <w:rsid w:val="00955741"/>
    <w:rsid w:val="00955CA0"/>
    <w:rsid w:val="00955D3C"/>
    <w:rsid w:val="00956200"/>
    <w:rsid w:val="00956231"/>
    <w:rsid w:val="009563B1"/>
    <w:rsid w:val="00956625"/>
    <w:rsid w:val="009567BB"/>
    <w:rsid w:val="00956A7A"/>
    <w:rsid w:val="00956ACB"/>
    <w:rsid w:val="00956E02"/>
    <w:rsid w:val="0095707D"/>
    <w:rsid w:val="00957176"/>
    <w:rsid w:val="009573E8"/>
    <w:rsid w:val="0095763D"/>
    <w:rsid w:val="00957729"/>
    <w:rsid w:val="00957789"/>
    <w:rsid w:val="00957AA7"/>
    <w:rsid w:val="00957E69"/>
    <w:rsid w:val="0096010F"/>
    <w:rsid w:val="009601B7"/>
    <w:rsid w:val="00960448"/>
    <w:rsid w:val="00960586"/>
    <w:rsid w:val="009606B5"/>
    <w:rsid w:val="00960770"/>
    <w:rsid w:val="0096082D"/>
    <w:rsid w:val="00960DE3"/>
    <w:rsid w:val="00960EBE"/>
    <w:rsid w:val="0096129F"/>
    <w:rsid w:val="00961B06"/>
    <w:rsid w:val="00961C31"/>
    <w:rsid w:val="00961E15"/>
    <w:rsid w:val="00962013"/>
    <w:rsid w:val="009622C2"/>
    <w:rsid w:val="00962825"/>
    <w:rsid w:val="00962835"/>
    <w:rsid w:val="00962997"/>
    <w:rsid w:val="00963169"/>
    <w:rsid w:val="00963212"/>
    <w:rsid w:val="00963612"/>
    <w:rsid w:val="00963D73"/>
    <w:rsid w:val="00963F39"/>
    <w:rsid w:val="00964454"/>
    <w:rsid w:val="009644CF"/>
    <w:rsid w:val="0096528F"/>
    <w:rsid w:val="0096543A"/>
    <w:rsid w:val="0096617F"/>
    <w:rsid w:val="0096621F"/>
    <w:rsid w:val="0096640F"/>
    <w:rsid w:val="00966491"/>
    <w:rsid w:val="0096649C"/>
    <w:rsid w:val="00966B3C"/>
    <w:rsid w:val="00966E0A"/>
    <w:rsid w:val="009674D1"/>
    <w:rsid w:val="0096765C"/>
    <w:rsid w:val="0096772E"/>
    <w:rsid w:val="00967AED"/>
    <w:rsid w:val="00967E93"/>
    <w:rsid w:val="00967EBB"/>
    <w:rsid w:val="009705FB"/>
    <w:rsid w:val="009707A2"/>
    <w:rsid w:val="009708A6"/>
    <w:rsid w:val="009709B7"/>
    <w:rsid w:val="00970B85"/>
    <w:rsid w:val="00970F74"/>
    <w:rsid w:val="00970FEF"/>
    <w:rsid w:val="009710C9"/>
    <w:rsid w:val="00971258"/>
    <w:rsid w:val="00971397"/>
    <w:rsid w:val="009714DE"/>
    <w:rsid w:val="0097176F"/>
    <w:rsid w:val="00971C87"/>
    <w:rsid w:val="00971F0F"/>
    <w:rsid w:val="00971F63"/>
    <w:rsid w:val="0097219C"/>
    <w:rsid w:val="009722AC"/>
    <w:rsid w:val="009727C1"/>
    <w:rsid w:val="00972886"/>
    <w:rsid w:val="009728D7"/>
    <w:rsid w:val="00972A2C"/>
    <w:rsid w:val="00972A63"/>
    <w:rsid w:val="00972A6F"/>
    <w:rsid w:val="00972E20"/>
    <w:rsid w:val="00973335"/>
    <w:rsid w:val="00973541"/>
    <w:rsid w:val="00973640"/>
    <w:rsid w:val="009736D7"/>
    <w:rsid w:val="00973A7B"/>
    <w:rsid w:val="00973C5F"/>
    <w:rsid w:val="00973C69"/>
    <w:rsid w:val="00974242"/>
    <w:rsid w:val="009745DF"/>
    <w:rsid w:val="00974B34"/>
    <w:rsid w:val="00974CE7"/>
    <w:rsid w:val="00974E9E"/>
    <w:rsid w:val="00975155"/>
    <w:rsid w:val="009751CF"/>
    <w:rsid w:val="009754A4"/>
    <w:rsid w:val="00975C5F"/>
    <w:rsid w:val="00975C6B"/>
    <w:rsid w:val="00975DCD"/>
    <w:rsid w:val="00975E39"/>
    <w:rsid w:val="00976004"/>
    <w:rsid w:val="00976388"/>
    <w:rsid w:val="009768A2"/>
    <w:rsid w:val="00977007"/>
    <w:rsid w:val="0097701A"/>
    <w:rsid w:val="00977029"/>
    <w:rsid w:val="0097716E"/>
    <w:rsid w:val="009771F8"/>
    <w:rsid w:val="009777AE"/>
    <w:rsid w:val="009777FC"/>
    <w:rsid w:val="00977B27"/>
    <w:rsid w:val="00977C7F"/>
    <w:rsid w:val="00977FB8"/>
    <w:rsid w:val="0098005D"/>
    <w:rsid w:val="00980365"/>
    <w:rsid w:val="0098048B"/>
    <w:rsid w:val="0098081B"/>
    <w:rsid w:val="0098084A"/>
    <w:rsid w:val="009811E1"/>
    <w:rsid w:val="0098186D"/>
    <w:rsid w:val="00982231"/>
    <w:rsid w:val="00982258"/>
    <w:rsid w:val="009822F6"/>
    <w:rsid w:val="009824D5"/>
    <w:rsid w:val="009828E1"/>
    <w:rsid w:val="00982CA1"/>
    <w:rsid w:val="00982DA1"/>
    <w:rsid w:val="00983074"/>
    <w:rsid w:val="00983551"/>
    <w:rsid w:val="009837E8"/>
    <w:rsid w:val="00983F27"/>
    <w:rsid w:val="0098401F"/>
    <w:rsid w:val="0098404A"/>
    <w:rsid w:val="009840B8"/>
    <w:rsid w:val="00984387"/>
    <w:rsid w:val="009847AF"/>
    <w:rsid w:val="00984DC3"/>
    <w:rsid w:val="00984F97"/>
    <w:rsid w:val="0098506C"/>
    <w:rsid w:val="00985096"/>
    <w:rsid w:val="00985446"/>
    <w:rsid w:val="0098557F"/>
    <w:rsid w:val="0098593B"/>
    <w:rsid w:val="00986150"/>
    <w:rsid w:val="00986C06"/>
    <w:rsid w:val="00987140"/>
    <w:rsid w:val="00987149"/>
    <w:rsid w:val="00987C23"/>
    <w:rsid w:val="00987E1A"/>
    <w:rsid w:val="009901AD"/>
    <w:rsid w:val="00990560"/>
    <w:rsid w:val="00990626"/>
    <w:rsid w:val="00990877"/>
    <w:rsid w:val="0099090E"/>
    <w:rsid w:val="00990E5C"/>
    <w:rsid w:val="00991063"/>
    <w:rsid w:val="00991275"/>
    <w:rsid w:val="0099137F"/>
    <w:rsid w:val="009917B6"/>
    <w:rsid w:val="00991803"/>
    <w:rsid w:val="00991934"/>
    <w:rsid w:val="00991983"/>
    <w:rsid w:val="00991B4D"/>
    <w:rsid w:val="00991B70"/>
    <w:rsid w:val="00991BEF"/>
    <w:rsid w:val="00991F98"/>
    <w:rsid w:val="00992806"/>
    <w:rsid w:val="00992C2B"/>
    <w:rsid w:val="00992CA5"/>
    <w:rsid w:val="00992EC2"/>
    <w:rsid w:val="0099315D"/>
    <w:rsid w:val="009932E6"/>
    <w:rsid w:val="00993ED7"/>
    <w:rsid w:val="0099488F"/>
    <w:rsid w:val="00994D18"/>
    <w:rsid w:val="00994DAF"/>
    <w:rsid w:val="0099521D"/>
    <w:rsid w:val="009953CE"/>
    <w:rsid w:val="00995494"/>
    <w:rsid w:val="009954EB"/>
    <w:rsid w:val="0099566D"/>
    <w:rsid w:val="00995803"/>
    <w:rsid w:val="00995CDB"/>
    <w:rsid w:val="0099616B"/>
    <w:rsid w:val="009961A9"/>
    <w:rsid w:val="00996464"/>
    <w:rsid w:val="009964DB"/>
    <w:rsid w:val="009965E0"/>
    <w:rsid w:val="009966DC"/>
    <w:rsid w:val="00996A12"/>
    <w:rsid w:val="00996BCD"/>
    <w:rsid w:val="00997625"/>
    <w:rsid w:val="009979C9"/>
    <w:rsid w:val="009979D8"/>
    <w:rsid w:val="009A0369"/>
    <w:rsid w:val="009A04F9"/>
    <w:rsid w:val="009A0B72"/>
    <w:rsid w:val="009A0BCE"/>
    <w:rsid w:val="009A1059"/>
    <w:rsid w:val="009A1157"/>
    <w:rsid w:val="009A1677"/>
    <w:rsid w:val="009A16A4"/>
    <w:rsid w:val="009A19A4"/>
    <w:rsid w:val="009A1CFE"/>
    <w:rsid w:val="009A2272"/>
    <w:rsid w:val="009A2749"/>
    <w:rsid w:val="009A2762"/>
    <w:rsid w:val="009A278E"/>
    <w:rsid w:val="009A27BF"/>
    <w:rsid w:val="009A27D1"/>
    <w:rsid w:val="009A2B4E"/>
    <w:rsid w:val="009A2B97"/>
    <w:rsid w:val="009A32E6"/>
    <w:rsid w:val="009A3BB1"/>
    <w:rsid w:val="009A405F"/>
    <w:rsid w:val="009A4B8D"/>
    <w:rsid w:val="009A52D1"/>
    <w:rsid w:val="009A5412"/>
    <w:rsid w:val="009A54C8"/>
    <w:rsid w:val="009A551C"/>
    <w:rsid w:val="009A591B"/>
    <w:rsid w:val="009A5AA3"/>
    <w:rsid w:val="009A60A3"/>
    <w:rsid w:val="009A63D9"/>
    <w:rsid w:val="009A6688"/>
    <w:rsid w:val="009A6979"/>
    <w:rsid w:val="009A7277"/>
    <w:rsid w:val="009A758E"/>
    <w:rsid w:val="009A766C"/>
    <w:rsid w:val="009A7818"/>
    <w:rsid w:val="009B021D"/>
    <w:rsid w:val="009B0A45"/>
    <w:rsid w:val="009B0D92"/>
    <w:rsid w:val="009B0E65"/>
    <w:rsid w:val="009B0FF0"/>
    <w:rsid w:val="009B1168"/>
    <w:rsid w:val="009B1375"/>
    <w:rsid w:val="009B13DF"/>
    <w:rsid w:val="009B1442"/>
    <w:rsid w:val="009B14FA"/>
    <w:rsid w:val="009B1529"/>
    <w:rsid w:val="009B158A"/>
    <w:rsid w:val="009B1CC8"/>
    <w:rsid w:val="009B1EAB"/>
    <w:rsid w:val="009B2AA7"/>
    <w:rsid w:val="009B2ED2"/>
    <w:rsid w:val="009B3236"/>
    <w:rsid w:val="009B3461"/>
    <w:rsid w:val="009B3807"/>
    <w:rsid w:val="009B39CC"/>
    <w:rsid w:val="009B3E4F"/>
    <w:rsid w:val="009B42CA"/>
    <w:rsid w:val="009B4729"/>
    <w:rsid w:val="009B4758"/>
    <w:rsid w:val="009B4815"/>
    <w:rsid w:val="009B4826"/>
    <w:rsid w:val="009B499D"/>
    <w:rsid w:val="009B547A"/>
    <w:rsid w:val="009B5658"/>
    <w:rsid w:val="009B5694"/>
    <w:rsid w:val="009B5AB0"/>
    <w:rsid w:val="009B5EDE"/>
    <w:rsid w:val="009B60D7"/>
    <w:rsid w:val="009B65C9"/>
    <w:rsid w:val="009B674C"/>
    <w:rsid w:val="009B6901"/>
    <w:rsid w:val="009B693B"/>
    <w:rsid w:val="009B6DFA"/>
    <w:rsid w:val="009B70D9"/>
    <w:rsid w:val="009B7380"/>
    <w:rsid w:val="009B7468"/>
    <w:rsid w:val="009B773A"/>
    <w:rsid w:val="009B7799"/>
    <w:rsid w:val="009B7A82"/>
    <w:rsid w:val="009B7C37"/>
    <w:rsid w:val="009B7ED8"/>
    <w:rsid w:val="009BF042"/>
    <w:rsid w:val="009C0111"/>
    <w:rsid w:val="009C0526"/>
    <w:rsid w:val="009C0E90"/>
    <w:rsid w:val="009C1156"/>
    <w:rsid w:val="009C138F"/>
    <w:rsid w:val="009C16FB"/>
    <w:rsid w:val="009C183C"/>
    <w:rsid w:val="009C1871"/>
    <w:rsid w:val="009C19F4"/>
    <w:rsid w:val="009C1E18"/>
    <w:rsid w:val="009C206B"/>
    <w:rsid w:val="009C23AE"/>
    <w:rsid w:val="009C2730"/>
    <w:rsid w:val="009C2D02"/>
    <w:rsid w:val="009C2F7D"/>
    <w:rsid w:val="009C2FC0"/>
    <w:rsid w:val="009C316F"/>
    <w:rsid w:val="009C33AA"/>
    <w:rsid w:val="009C357E"/>
    <w:rsid w:val="009C35EB"/>
    <w:rsid w:val="009C36BC"/>
    <w:rsid w:val="009C392D"/>
    <w:rsid w:val="009C3BEF"/>
    <w:rsid w:val="009C3DD5"/>
    <w:rsid w:val="009C3E12"/>
    <w:rsid w:val="009C3EAE"/>
    <w:rsid w:val="009C3F00"/>
    <w:rsid w:val="009C4B12"/>
    <w:rsid w:val="009C4C00"/>
    <w:rsid w:val="009C5069"/>
    <w:rsid w:val="009C5B32"/>
    <w:rsid w:val="009C6204"/>
    <w:rsid w:val="009C684E"/>
    <w:rsid w:val="009C6880"/>
    <w:rsid w:val="009C6A1E"/>
    <w:rsid w:val="009C6C76"/>
    <w:rsid w:val="009C712A"/>
    <w:rsid w:val="009C7181"/>
    <w:rsid w:val="009C770D"/>
    <w:rsid w:val="009D0353"/>
    <w:rsid w:val="009D0436"/>
    <w:rsid w:val="009D048C"/>
    <w:rsid w:val="009D067D"/>
    <w:rsid w:val="009D0954"/>
    <w:rsid w:val="009D0A77"/>
    <w:rsid w:val="009D0CF7"/>
    <w:rsid w:val="009D0F8C"/>
    <w:rsid w:val="009D126D"/>
    <w:rsid w:val="009D131C"/>
    <w:rsid w:val="009D1440"/>
    <w:rsid w:val="009D18AA"/>
    <w:rsid w:val="009D1B8E"/>
    <w:rsid w:val="009D2089"/>
    <w:rsid w:val="009D20C3"/>
    <w:rsid w:val="009D2932"/>
    <w:rsid w:val="009D2CFB"/>
    <w:rsid w:val="009D2F28"/>
    <w:rsid w:val="009D3055"/>
    <w:rsid w:val="009D31BC"/>
    <w:rsid w:val="009D389B"/>
    <w:rsid w:val="009D3951"/>
    <w:rsid w:val="009D3982"/>
    <w:rsid w:val="009D3A68"/>
    <w:rsid w:val="009D3AAE"/>
    <w:rsid w:val="009D3FB6"/>
    <w:rsid w:val="009D3FCE"/>
    <w:rsid w:val="009D3FDA"/>
    <w:rsid w:val="009D43D3"/>
    <w:rsid w:val="009D4A6F"/>
    <w:rsid w:val="009D4D07"/>
    <w:rsid w:val="009D4FF0"/>
    <w:rsid w:val="009D5073"/>
    <w:rsid w:val="009D516E"/>
    <w:rsid w:val="009D5393"/>
    <w:rsid w:val="009D54BA"/>
    <w:rsid w:val="009D54F8"/>
    <w:rsid w:val="009D55D8"/>
    <w:rsid w:val="009D5624"/>
    <w:rsid w:val="009D569A"/>
    <w:rsid w:val="009D576C"/>
    <w:rsid w:val="009D5A4A"/>
    <w:rsid w:val="009D5D34"/>
    <w:rsid w:val="009D6217"/>
    <w:rsid w:val="009D688F"/>
    <w:rsid w:val="009D68A2"/>
    <w:rsid w:val="009D69D2"/>
    <w:rsid w:val="009D7612"/>
    <w:rsid w:val="009D7EB2"/>
    <w:rsid w:val="009E0194"/>
    <w:rsid w:val="009E0299"/>
    <w:rsid w:val="009E02AD"/>
    <w:rsid w:val="009E0334"/>
    <w:rsid w:val="009E0385"/>
    <w:rsid w:val="009E0A37"/>
    <w:rsid w:val="009E0AAA"/>
    <w:rsid w:val="009E0F08"/>
    <w:rsid w:val="009E0F2E"/>
    <w:rsid w:val="009E0F6E"/>
    <w:rsid w:val="009E105D"/>
    <w:rsid w:val="009E12D4"/>
    <w:rsid w:val="009E1EB0"/>
    <w:rsid w:val="009E1FAF"/>
    <w:rsid w:val="009E210D"/>
    <w:rsid w:val="009E2212"/>
    <w:rsid w:val="009E2247"/>
    <w:rsid w:val="009E24BF"/>
    <w:rsid w:val="009E2631"/>
    <w:rsid w:val="009E2788"/>
    <w:rsid w:val="009E28DB"/>
    <w:rsid w:val="009E29C9"/>
    <w:rsid w:val="009E2BCA"/>
    <w:rsid w:val="009E2F12"/>
    <w:rsid w:val="009E303E"/>
    <w:rsid w:val="009E32B1"/>
    <w:rsid w:val="009E33DA"/>
    <w:rsid w:val="009E343C"/>
    <w:rsid w:val="009E3498"/>
    <w:rsid w:val="009E34BA"/>
    <w:rsid w:val="009E34C6"/>
    <w:rsid w:val="009E34C8"/>
    <w:rsid w:val="009E39FC"/>
    <w:rsid w:val="009E3A33"/>
    <w:rsid w:val="009E3B10"/>
    <w:rsid w:val="009E3F87"/>
    <w:rsid w:val="009E40C5"/>
    <w:rsid w:val="009E4162"/>
    <w:rsid w:val="009E47C1"/>
    <w:rsid w:val="009E4B5F"/>
    <w:rsid w:val="009E51E8"/>
    <w:rsid w:val="009E53D4"/>
    <w:rsid w:val="009E564D"/>
    <w:rsid w:val="009E5A15"/>
    <w:rsid w:val="009E5A3C"/>
    <w:rsid w:val="009E5B67"/>
    <w:rsid w:val="009E5CAE"/>
    <w:rsid w:val="009E62F9"/>
    <w:rsid w:val="009E6610"/>
    <w:rsid w:val="009E6783"/>
    <w:rsid w:val="009E6D35"/>
    <w:rsid w:val="009E6EAF"/>
    <w:rsid w:val="009E6EEB"/>
    <w:rsid w:val="009E6FFC"/>
    <w:rsid w:val="009E70DB"/>
    <w:rsid w:val="009E7601"/>
    <w:rsid w:val="009E7670"/>
    <w:rsid w:val="009E7738"/>
    <w:rsid w:val="009E7979"/>
    <w:rsid w:val="009E7C0B"/>
    <w:rsid w:val="009E7D2B"/>
    <w:rsid w:val="009E7DB1"/>
    <w:rsid w:val="009F0125"/>
    <w:rsid w:val="009F070E"/>
    <w:rsid w:val="009F07AF"/>
    <w:rsid w:val="009F0827"/>
    <w:rsid w:val="009F08B8"/>
    <w:rsid w:val="009F0B45"/>
    <w:rsid w:val="009F0D60"/>
    <w:rsid w:val="009F0DEA"/>
    <w:rsid w:val="009F0F8A"/>
    <w:rsid w:val="009F1002"/>
    <w:rsid w:val="009F1049"/>
    <w:rsid w:val="009F123D"/>
    <w:rsid w:val="009F123F"/>
    <w:rsid w:val="009F1604"/>
    <w:rsid w:val="009F16B8"/>
    <w:rsid w:val="009F17D5"/>
    <w:rsid w:val="009F1914"/>
    <w:rsid w:val="009F1A0F"/>
    <w:rsid w:val="009F1B2E"/>
    <w:rsid w:val="009F1E2D"/>
    <w:rsid w:val="009F2197"/>
    <w:rsid w:val="009F21C8"/>
    <w:rsid w:val="009F23F6"/>
    <w:rsid w:val="009F24F8"/>
    <w:rsid w:val="009F2673"/>
    <w:rsid w:val="009F2FBD"/>
    <w:rsid w:val="009F3133"/>
    <w:rsid w:val="009F357F"/>
    <w:rsid w:val="009F383F"/>
    <w:rsid w:val="009F3A78"/>
    <w:rsid w:val="009F3B0A"/>
    <w:rsid w:val="009F42C5"/>
    <w:rsid w:val="009F42C8"/>
    <w:rsid w:val="009F4386"/>
    <w:rsid w:val="009F46D9"/>
    <w:rsid w:val="009F474B"/>
    <w:rsid w:val="009F4DBF"/>
    <w:rsid w:val="009F508B"/>
    <w:rsid w:val="009F5272"/>
    <w:rsid w:val="009F5477"/>
    <w:rsid w:val="009F55E9"/>
    <w:rsid w:val="009F587C"/>
    <w:rsid w:val="009F58E3"/>
    <w:rsid w:val="009F5A83"/>
    <w:rsid w:val="009F5BC3"/>
    <w:rsid w:val="009F6067"/>
    <w:rsid w:val="009F670C"/>
    <w:rsid w:val="009F6AEB"/>
    <w:rsid w:val="009F6EA1"/>
    <w:rsid w:val="009F6EF1"/>
    <w:rsid w:val="009F6FE5"/>
    <w:rsid w:val="009F704E"/>
    <w:rsid w:val="009F715E"/>
    <w:rsid w:val="009F71B9"/>
    <w:rsid w:val="009F75E6"/>
    <w:rsid w:val="00A00359"/>
    <w:rsid w:val="00A0035B"/>
    <w:rsid w:val="00A00670"/>
    <w:rsid w:val="00A0069B"/>
    <w:rsid w:val="00A00712"/>
    <w:rsid w:val="00A009D5"/>
    <w:rsid w:val="00A01410"/>
    <w:rsid w:val="00A01634"/>
    <w:rsid w:val="00A01858"/>
    <w:rsid w:val="00A01A12"/>
    <w:rsid w:val="00A01AE9"/>
    <w:rsid w:val="00A01D16"/>
    <w:rsid w:val="00A0233C"/>
    <w:rsid w:val="00A02589"/>
    <w:rsid w:val="00A02698"/>
    <w:rsid w:val="00A027CD"/>
    <w:rsid w:val="00A02B1F"/>
    <w:rsid w:val="00A02F22"/>
    <w:rsid w:val="00A0307A"/>
    <w:rsid w:val="00A0329F"/>
    <w:rsid w:val="00A03410"/>
    <w:rsid w:val="00A03557"/>
    <w:rsid w:val="00A03568"/>
    <w:rsid w:val="00A03863"/>
    <w:rsid w:val="00A03D2A"/>
    <w:rsid w:val="00A03FD9"/>
    <w:rsid w:val="00A04379"/>
    <w:rsid w:val="00A048C4"/>
    <w:rsid w:val="00A04A2A"/>
    <w:rsid w:val="00A04A3B"/>
    <w:rsid w:val="00A04ADD"/>
    <w:rsid w:val="00A04B87"/>
    <w:rsid w:val="00A04C29"/>
    <w:rsid w:val="00A04C39"/>
    <w:rsid w:val="00A04CA9"/>
    <w:rsid w:val="00A04DE8"/>
    <w:rsid w:val="00A04FA3"/>
    <w:rsid w:val="00A054F1"/>
    <w:rsid w:val="00A057CA"/>
    <w:rsid w:val="00A058B5"/>
    <w:rsid w:val="00A0599E"/>
    <w:rsid w:val="00A05D8E"/>
    <w:rsid w:val="00A05E87"/>
    <w:rsid w:val="00A060FC"/>
    <w:rsid w:val="00A06163"/>
    <w:rsid w:val="00A06170"/>
    <w:rsid w:val="00A0619E"/>
    <w:rsid w:val="00A0621A"/>
    <w:rsid w:val="00A066D0"/>
    <w:rsid w:val="00A06831"/>
    <w:rsid w:val="00A06E1F"/>
    <w:rsid w:val="00A06F84"/>
    <w:rsid w:val="00A07206"/>
    <w:rsid w:val="00A0722F"/>
    <w:rsid w:val="00A073A1"/>
    <w:rsid w:val="00A07419"/>
    <w:rsid w:val="00A07EE8"/>
    <w:rsid w:val="00A1008C"/>
    <w:rsid w:val="00A1017C"/>
    <w:rsid w:val="00A10A52"/>
    <w:rsid w:val="00A10ADC"/>
    <w:rsid w:val="00A10C44"/>
    <w:rsid w:val="00A10FF2"/>
    <w:rsid w:val="00A1107D"/>
    <w:rsid w:val="00A1133C"/>
    <w:rsid w:val="00A11CA0"/>
    <w:rsid w:val="00A11CB9"/>
    <w:rsid w:val="00A12AC6"/>
    <w:rsid w:val="00A12B69"/>
    <w:rsid w:val="00A12B83"/>
    <w:rsid w:val="00A12B99"/>
    <w:rsid w:val="00A12E69"/>
    <w:rsid w:val="00A1358F"/>
    <w:rsid w:val="00A13773"/>
    <w:rsid w:val="00A13AE9"/>
    <w:rsid w:val="00A13B2C"/>
    <w:rsid w:val="00A13CF3"/>
    <w:rsid w:val="00A14109"/>
    <w:rsid w:val="00A14258"/>
    <w:rsid w:val="00A14611"/>
    <w:rsid w:val="00A14979"/>
    <w:rsid w:val="00A149F0"/>
    <w:rsid w:val="00A14BA4"/>
    <w:rsid w:val="00A14DEF"/>
    <w:rsid w:val="00A1507D"/>
    <w:rsid w:val="00A15421"/>
    <w:rsid w:val="00A1547E"/>
    <w:rsid w:val="00A1560F"/>
    <w:rsid w:val="00A1594B"/>
    <w:rsid w:val="00A15ABC"/>
    <w:rsid w:val="00A15C55"/>
    <w:rsid w:val="00A15C96"/>
    <w:rsid w:val="00A16016"/>
    <w:rsid w:val="00A16288"/>
    <w:rsid w:val="00A162B0"/>
    <w:rsid w:val="00A16400"/>
    <w:rsid w:val="00A16516"/>
    <w:rsid w:val="00A1669F"/>
    <w:rsid w:val="00A166D0"/>
    <w:rsid w:val="00A16A13"/>
    <w:rsid w:val="00A16A7C"/>
    <w:rsid w:val="00A16D10"/>
    <w:rsid w:val="00A16EAE"/>
    <w:rsid w:val="00A17190"/>
    <w:rsid w:val="00A1753A"/>
    <w:rsid w:val="00A17A16"/>
    <w:rsid w:val="00A2015C"/>
    <w:rsid w:val="00A203F3"/>
    <w:rsid w:val="00A205AF"/>
    <w:rsid w:val="00A20A64"/>
    <w:rsid w:val="00A210B1"/>
    <w:rsid w:val="00A2116B"/>
    <w:rsid w:val="00A21790"/>
    <w:rsid w:val="00A226BC"/>
    <w:rsid w:val="00A22B47"/>
    <w:rsid w:val="00A22D8F"/>
    <w:rsid w:val="00A2309F"/>
    <w:rsid w:val="00A23114"/>
    <w:rsid w:val="00A2324F"/>
    <w:rsid w:val="00A232DA"/>
    <w:rsid w:val="00A23B21"/>
    <w:rsid w:val="00A240A6"/>
    <w:rsid w:val="00A2412E"/>
    <w:rsid w:val="00A24184"/>
    <w:rsid w:val="00A24745"/>
    <w:rsid w:val="00A24B59"/>
    <w:rsid w:val="00A24CA6"/>
    <w:rsid w:val="00A24E50"/>
    <w:rsid w:val="00A25ECD"/>
    <w:rsid w:val="00A25F1C"/>
    <w:rsid w:val="00A2618F"/>
    <w:rsid w:val="00A26636"/>
    <w:rsid w:val="00A2669E"/>
    <w:rsid w:val="00A268E4"/>
    <w:rsid w:val="00A26BAA"/>
    <w:rsid w:val="00A26EF5"/>
    <w:rsid w:val="00A26F17"/>
    <w:rsid w:val="00A26F47"/>
    <w:rsid w:val="00A2709A"/>
    <w:rsid w:val="00A27217"/>
    <w:rsid w:val="00A27A5F"/>
    <w:rsid w:val="00A27B53"/>
    <w:rsid w:val="00A27E12"/>
    <w:rsid w:val="00A30869"/>
    <w:rsid w:val="00A30888"/>
    <w:rsid w:val="00A3136B"/>
    <w:rsid w:val="00A31378"/>
    <w:rsid w:val="00A3144E"/>
    <w:rsid w:val="00A31460"/>
    <w:rsid w:val="00A314CE"/>
    <w:rsid w:val="00A314EB"/>
    <w:rsid w:val="00A3176E"/>
    <w:rsid w:val="00A31AAD"/>
    <w:rsid w:val="00A31E0B"/>
    <w:rsid w:val="00A321E4"/>
    <w:rsid w:val="00A32203"/>
    <w:rsid w:val="00A32266"/>
    <w:rsid w:val="00A3248F"/>
    <w:rsid w:val="00A32E36"/>
    <w:rsid w:val="00A334FA"/>
    <w:rsid w:val="00A33540"/>
    <w:rsid w:val="00A33B01"/>
    <w:rsid w:val="00A343D9"/>
    <w:rsid w:val="00A34A35"/>
    <w:rsid w:val="00A352A3"/>
    <w:rsid w:val="00A35325"/>
    <w:rsid w:val="00A35745"/>
    <w:rsid w:val="00A35783"/>
    <w:rsid w:val="00A3580D"/>
    <w:rsid w:val="00A3586F"/>
    <w:rsid w:val="00A35AD0"/>
    <w:rsid w:val="00A35BE3"/>
    <w:rsid w:val="00A35E68"/>
    <w:rsid w:val="00A36025"/>
    <w:rsid w:val="00A36701"/>
    <w:rsid w:val="00A3672D"/>
    <w:rsid w:val="00A36749"/>
    <w:rsid w:val="00A36853"/>
    <w:rsid w:val="00A369D2"/>
    <w:rsid w:val="00A369F7"/>
    <w:rsid w:val="00A36A41"/>
    <w:rsid w:val="00A372D0"/>
    <w:rsid w:val="00A376EE"/>
    <w:rsid w:val="00A3797D"/>
    <w:rsid w:val="00A37E0E"/>
    <w:rsid w:val="00A37F4C"/>
    <w:rsid w:val="00A401B4"/>
    <w:rsid w:val="00A4023F"/>
    <w:rsid w:val="00A403FB"/>
    <w:rsid w:val="00A404F4"/>
    <w:rsid w:val="00A408E9"/>
    <w:rsid w:val="00A40978"/>
    <w:rsid w:val="00A40992"/>
    <w:rsid w:val="00A40BC6"/>
    <w:rsid w:val="00A40E11"/>
    <w:rsid w:val="00A41051"/>
    <w:rsid w:val="00A411B1"/>
    <w:rsid w:val="00A4178A"/>
    <w:rsid w:val="00A41892"/>
    <w:rsid w:val="00A4193E"/>
    <w:rsid w:val="00A42014"/>
    <w:rsid w:val="00A42293"/>
    <w:rsid w:val="00A42516"/>
    <w:rsid w:val="00A4271C"/>
    <w:rsid w:val="00A4276F"/>
    <w:rsid w:val="00A42ED0"/>
    <w:rsid w:val="00A43774"/>
    <w:rsid w:val="00A4390E"/>
    <w:rsid w:val="00A43A42"/>
    <w:rsid w:val="00A43D50"/>
    <w:rsid w:val="00A43E21"/>
    <w:rsid w:val="00A43E9E"/>
    <w:rsid w:val="00A4464E"/>
    <w:rsid w:val="00A4487E"/>
    <w:rsid w:val="00A456B0"/>
    <w:rsid w:val="00A456DB"/>
    <w:rsid w:val="00A4594C"/>
    <w:rsid w:val="00A4594F"/>
    <w:rsid w:val="00A45A7D"/>
    <w:rsid w:val="00A45E06"/>
    <w:rsid w:val="00A45F47"/>
    <w:rsid w:val="00A461DE"/>
    <w:rsid w:val="00A46570"/>
    <w:rsid w:val="00A46A5F"/>
    <w:rsid w:val="00A47171"/>
    <w:rsid w:val="00A473E8"/>
    <w:rsid w:val="00A47513"/>
    <w:rsid w:val="00A477AA"/>
    <w:rsid w:val="00A47CB8"/>
    <w:rsid w:val="00A5005D"/>
    <w:rsid w:val="00A501A0"/>
    <w:rsid w:val="00A50714"/>
    <w:rsid w:val="00A5096E"/>
    <w:rsid w:val="00A50AA3"/>
    <w:rsid w:val="00A50D97"/>
    <w:rsid w:val="00A50F01"/>
    <w:rsid w:val="00A50FC8"/>
    <w:rsid w:val="00A51881"/>
    <w:rsid w:val="00A51CF9"/>
    <w:rsid w:val="00A51D53"/>
    <w:rsid w:val="00A51F02"/>
    <w:rsid w:val="00A51F9B"/>
    <w:rsid w:val="00A51FAD"/>
    <w:rsid w:val="00A52016"/>
    <w:rsid w:val="00A52048"/>
    <w:rsid w:val="00A520FA"/>
    <w:rsid w:val="00A522E4"/>
    <w:rsid w:val="00A52358"/>
    <w:rsid w:val="00A524E5"/>
    <w:rsid w:val="00A52528"/>
    <w:rsid w:val="00A529C9"/>
    <w:rsid w:val="00A52F76"/>
    <w:rsid w:val="00A5314B"/>
    <w:rsid w:val="00A531BE"/>
    <w:rsid w:val="00A534CA"/>
    <w:rsid w:val="00A53513"/>
    <w:rsid w:val="00A535C8"/>
    <w:rsid w:val="00A53822"/>
    <w:rsid w:val="00A53952"/>
    <w:rsid w:val="00A539B0"/>
    <w:rsid w:val="00A53C6E"/>
    <w:rsid w:val="00A54059"/>
    <w:rsid w:val="00A541D1"/>
    <w:rsid w:val="00A54204"/>
    <w:rsid w:val="00A542D1"/>
    <w:rsid w:val="00A54474"/>
    <w:rsid w:val="00A544F3"/>
    <w:rsid w:val="00A54534"/>
    <w:rsid w:val="00A54657"/>
    <w:rsid w:val="00A54DF8"/>
    <w:rsid w:val="00A54E71"/>
    <w:rsid w:val="00A54F06"/>
    <w:rsid w:val="00A54F14"/>
    <w:rsid w:val="00A55666"/>
    <w:rsid w:val="00A55A14"/>
    <w:rsid w:val="00A55C6D"/>
    <w:rsid w:val="00A5609F"/>
    <w:rsid w:val="00A56728"/>
    <w:rsid w:val="00A56929"/>
    <w:rsid w:val="00A56C3E"/>
    <w:rsid w:val="00A5708D"/>
    <w:rsid w:val="00A572E8"/>
    <w:rsid w:val="00A57936"/>
    <w:rsid w:val="00A57BF5"/>
    <w:rsid w:val="00A57D66"/>
    <w:rsid w:val="00A57DC2"/>
    <w:rsid w:val="00A600F5"/>
    <w:rsid w:val="00A603C9"/>
    <w:rsid w:val="00A60CDD"/>
    <w:rsid w:val="00A60FC6"/>
    <w:rsid w:val="00A614FB"/>
    <w:rsid w:val="00A61832"/>
    <w:rsid w:val="00A61B49"/>
    <w:rsid w:val="00A61D70"/>
    <w:rsid w:val="00A61DBA"/>
    <w:rsid w:val="00A61F10"/>
    <w:rsid w:val="00A62104"/>
    <w:rsid w:val="00A623EF"/>
    <w:rsid w:val="00A62486"/>
    <w:rsid w:val="00A62660"/>
    <w:rsid w:val="00A627E3"/>
    <w:rsid w:val="00A62879"/>
    <w:rsid w:val="00A62E47"/>
    <w:rsid w:val="00A62FA1"/>
    <w:rsid w:val="00A6311F"/>
    <w:rsid w:val="00A638E5"/>
    <w:rsid w:val="00A63951"/>
    <w:rsid w:val="00A63977"/>
    <w:rsid w:val="00A639D2"/>
    <w:rsid w:val="00A63B7D"/>
    <w:rsid w:val="00A63BE7"/>
    <w:rsid w:val="00A63C30"/>
    <w:rsid w:val="00A6465B"/>
    <w:rsid w:val="00A646E4"/>
    <w:rsid w:val="00A64833"/>
    <w:rsid w:val="00A64C11"/>
    <w:rsid w:val="00A64C37"/>
    <w:rsid w:val="00A64CD1"/>
    <w:rsid w:val="00A65A31"/>
    <w:rsid w:val="00A65C25"/>
    <w:rsid w:val="00A65E4F"/>
    <w:rsid w:val="00A6632D"/>
    <w:rsid w:val="00A6656B"/>
    <w:rsid w:val="00A6657E"/>
    <w:rsid w:val="00A666B8"/>
    <w:rsid w:val="00A668FE"/>
    <w:rsid w:val="00A66953"/>
    <w:rsid w:val="00A66A49"/>
    <w:rsid w:val="00A6728E"/>
    <w:rsid w:val="00A67460"/>
    <w:rsid w:val="00A6764C"/>
    <w:rsid w:val="00A67C90"/>
    <w:rsid w:val="00A67FE7"/>
    <w:rsid w:val="00A700FB"/>
    <w:rsid w:val="00A70999"/>
    <w:rsid w:val="00A70A83"/>
    <w:rsid w:val="00A70C4B"/>
    <w:rsid w:val="00A71037"/>
    <w:rsid w:val="00A715C1"/>
    <w:rsid w:val="00A71889"/>
    <w:rsid w:val="00A71FAA"/>
    <w:rsid w:val="00A71FD4"/>
    <w:rsid w:val="00A7223B"/>
    <w:rsid w:val="00A726BD"/>
    <w:rsid w:val="00A72E5F"/>
    <w:rsid w:val="00A72E68"/>
    <w:rsid w:val="00A72F5C"/>
    <w:rsid w:val="00A73027"/>
    <w:rsid w:val="00A731DC"/>
    <w:rsid w:val="00A733F6"/>
    <w:rsid w:val="00A73CB1"/>
    <w:rsid w:val="00A73CE9"/>
    <w:rsid w:val="00A73F85"/>
    <w:rsid w:val="00A73FDC"/>
    <w:rsid w:val="00A74001"/>
    <w:rsid w:val="00A7407E"/>
    <w:rsid w:val="00A74087"/>
    <w:rsid w:val="00A740DA"/>
    <w:rsid w:val="00A742DA"/>
    <w:rsid w:val="00A74310"/>
    <w:rsid w:val="00A74535"/>
    <w:rsid w:val="00A74958"/>
    <w:rsid w:val="00A74DA9"/>
    <w:rsid w:val="00A75234"/>
    <w:rsid w:val="00A7535D"/>
    <w:rsid w:val="00A754A9"/>
    <w:rsid w:val="00A75568"/>
    <w:rsid w:val="00A75A83"/>
    <w:rsid w:val="00A75ED0"/>
    <w:rsid w:val="00A75EF1"/>
    <w:rsid w:val="00A76113"/>
    <w:rsid w:val="00A76195"/>
    <w:rsid w:val="00A7640A"/>
    <w:rsid w:val="00A764B7"/>
    <w:rsid w:val="00A765D7"/>
    <w:rsid w:val="00A7676F"/>
    <w:rsid w:val="00A76F32"/>
    <w:rsid w:val="00A77160"/>
    <w:rsid w:val="00A7771F"/>
    <w:rsid w:val="00A777D0"/>
    <w:rsid w:val="00A77B9F"/>
    <w:rsid w:val="00A77D6E"/>
    <w:rsid w:val="00A77D8D"/>
    <w:rsid w:val="00A80050"/>
    <w:rsid w:val="00A8011E"/>
    <w:rsid w:val="00A809F6"/>
    <w:rsid w:val="00A80E52"/>
    <w:rsid w:val="00A80FAD"/>
    <w:rsid w:val="00A81179"/>
    <w:rsid w:val="00A811B8"/>
    <w:rsid w:val="00A81216"/>
    <w:rsid w:val="00A81500"/>
    <w:rsid w:val="00A818CA"/>
    <w:rsid w:val="00A818EF"/>
    <w:rsid w:val="00A821C4"/>
    <w:rsid w:val="00A8239B"/>
    <w:rsid w:val="00A82C6C"/>
    <w:rsid w:val="00A82C92"/>
    <w:rsid w:val="00A82D8E"/>
    <w:rsid w:val="00A82FF5"/>
    <w:rsid w:val="00A8322B"/>
    <w:rsid w:val="00A8374D"/>
    <w:rsid w:val="00A8392D"/>
    <w:rsid w:val="00A8397E"/>
    <w:rsid w:val="00A83A69"/>
    <w:rsid w:val="00A83BE9"/>
    <w:rsid w:val="00A84258"/>
    <w:rsid w:val="00A843E4"/>
    <w:rsid w:val="00A84969"/>
    <w:rsid w:val="00A84A2E"/>
    <w:rsid w:val="00A84E40"/>
    <w:rsid w:val="00A8528E"/>
    <w:rsid w:val="00A85615"/>
    <w:rsid w:val="00A85981"/>
    <w:rsid w:val="00A85F9D"/>
    <w:rsid w:val="00A86284"/>
    <w:rsid w:val="00A86984"/>
    <w:rsid w:val="00A86E13"/>
    <w:rsid w:val="00A870CF"/>
    <w:rsid w:val="00A872F7"/>
    <w:rsid w:val="00A873C4"/>
    <w:rsid w:val="00A8766C"/>
    <w:rsid w:val="00A87731"/>
    <w:rsid w:val="00A8780F"/>
    <w:rsid w:val="00A879A5"/>
    <w:rsid w:val="00A879C3"/>
    <w:rsid w:val="00A90007"/>
    <w:rsid w:val="00A9004B"/>
    <w:rsid w:val="00A9058B"/>
    <w:rsid w:val="00A906C9"/>
    <w:rsid w:val="00A909BD"/>
    <w:rsid w:val="00A90A31"/>
    <w:rsid w:val="00A90AED"/>
    <w:rsid w:val="00A90B45"/>
    <w:rsid w:val="00A90CBD"/>
    <w:rsid w:val="00A90DA2"/>
    <w:rsid w:val="00A90F46"/>
    <w:rsid w:val="00A90FF4"/>
    <w:rsid w:val="00A91082"/>
    <w:rsid w:val="00A911A2"/>
    <w:rsid w:val="00A913C2"/>
    <w:rsid w:val="00A915B5"/>
    <w:rsid w:val="00A91620"/>
    <w:rsid w:val="00A91667"/>
    <w:rsid w:val="00A918CB"/>
    <w:rsid w:val="00A91A1A"/>
    <w:rsid w:val="00A91BE3"/>
    <w:rsid w:val="00A91D13"/>
    <w:rsid w:val="00A91EBB"/>
    <w:rsid w:val="00A92177"/>
    <w:rsid w:val="00A92B33"/>
    <w:rsid w:val="00A92DF4"/>
    <w:rsid w:val="00A93222"/>
    <w:rsid w:val="00A934EB"/>
    <w:rsid w:val="00A93696"/>
    <w:rsid w:val="00A93A30"/>
    <w:rsid w:val="00A93CB5"/>
    <w:rsid w:val="00A93D16"/>
    <w:rsid w:val="00A93F8E"/>
    <w:rsid w:val="00A944B5"/>
    <w:rsid w:val="00A948E3"/>
    <w:rsid w:val="00A94B0F"/>
    <w:rsid w:val="00A94B64"/>
    <w:rsid w:val="00A94FF2"/>
    <w:rsid w:val="00A95694"/>
    <w:rsid w:val="00A95A6E"/>
    <w:rsid w:val="00A96050"/>
    <w:rsid w:val="00A96B11"/>
    <w:rsid w:val="00A96BE3"/>
    <w:rsid w:val="00A96C87"/>
    <w:rsid w:val="00A97002"/>
    <w:rsid w:val="00A9702B"/>
    <w:rsid w:val="00A97217"/>
    <w:rsid w:val="00A9730F"/>
    <w:rsid w:val="00A97464"/>
    <w:rsid w:val="00A97719"/>
    <w:rsid w:val="00A9775F"/>
    <w:rsid w:val="00A97B80"/>
    <w:rsid w:val="00A97FB7"/>
    <w:rsid w:val="00AA010E"/>
    <w:rsid w:val="00AA0537"/>
    <w:rsid w:val="00AA05E8"/>
    <w:rsid w:val="00AA0739"/>
    <w:rsid w:val="00AA0974"/>
    <w:rsid w:val="00AA0992"/>
    <w:rsid w:val="00AA0A05"/>
    <w:rsid w:val="00AA0B3E"/>
    <w:rsid w:val="00AA0D81"/>
    <w:rsid w:val="00AA12CC"/>
    <w:rsid w:val="00AA149F"/>
    <w:rsid w:val="00AA1584"/>
    <w:rsid w:val="00AA182E"/>
    <w:rsid w:val="00AA1B5E"/>
    <w:rsid w:val="00AA2004"/>
    <w:rsid w:val="00AA2152"/>
    <w:rsid w:val="00AA25E3"/>
    <w:rsid w:val="00AA2972"/>
    <w:rsid w:val="00AA2CF1"/>
    <w:rsid w:val="00AA2E74"/>
    <w:rsid w:val="00AA3495"/>
    <w:rsid w:val="00AA39D7"/>
    <w:rsid w:val="00AA3AC7"/>
    <w:rsid w:val="00AA3BC1"/>
    <w:rsid w:val="00AA3EA7"/>
    <w:rsid w:val="00AA3ED8"/>
    <w:rsid w:val="00AA4183"/>
    <w:rsid w:val="00AA483A"/>
    <w:rsid w:val="00AA4879"/>
    <w:rsid w:val="00AA4B2C"/>
    <w:rsid w:val="00AA4F0B"/>
    <w:rsid w:val="00AA5061"/>
    <w:rsid w:val="00AA555F"/>
    <w:rsid w:val="00AA57A3"/>
    <w:rsid w:val="00AA5C36"/>
    <w:rsid w:val="00AA5CA7"/>
    <w:rsid w:val="00AA5D96"/>
    <w:rsid w:val="00AA5F98"/>
    <w:rsid w:val="00AA6124"/>
    <w:rsid w:val="00AA62E6"/>
    <w:rsid w:val="00AA6A7D"/>
    <w:rsid w:val="00AA6D58"/>
    <w:rsid w:val="00AA6DA3"/>
    <w:rsid w:val="00AA6ED4"/>
    <w:rsid w:val="00AA70B8"/>
    <w:rsid w:val="00AA711A"/>
    <w:rsid w:val="00AA71F9"/>
    <w:rsid w:val="00AA72B7"/>
    <w:rsid w:val="00AA777A"/>
    <w:rsid w:val="00AA7848"/>
    <w:rsid w:val="00AA7A33"/>
    <w:rsid w:val="00AB0425"/>
    <w:rsid w:val="00AB0A82"/>
    <w:rsid w:val="00AB0E55"/>
    <w:rsid w:val="00AB0EB2"/>
    <w:rsid w:val="00AB1087"/>
    <w:rsid w:val="00AB10B5"/>
    <w:rsid w:val="00AB127E"/>
    <w:rsid w:val="00AB1736"/>
    <w:rsid w:val="00AB176A"/>
    <w:rsid w:val="00AB1779"/>
    <w:rsid w:val="00AB1BC2"/>
    <w:rsid w:val="00AB1D3A"/>
    <w:rsid w:val="00AB20D2"/>
    <w:rsid w:val="00AB2256"/>
    <w:rsid w:val="00AB229F"/>
    <w:rsid w:val="00AB26F1"/>
    <w:rsid w:val="00AB27C6"/>
    <w:rsid w:val="00AB28B8"/>
    <w:rsid w:val="00AB2BB9"/>
    <w:rsid w:val="00AB2FD1"/>
    <w:rsid w:val="00AB3230"/>
    <w:rsid w:val="00AB3253"/>
    <w:rsid w:val="00AB343C"/>
    <w:rsid w:val="00AB3518"/>
    <w:rsid w:val="00AB3615"/>
    <w:rsid w:val="00AB37A0"/>
    <w:rsid w:val="00AB37CE"/>
    <w:rsid w:val="00AB3BDE"/>
    <w:rsid w:val="00AB3FC8"/>
    <w:rsid w:val="00AB41EE"/>
    <w:rsid w:val="00AB4404"/>
    <w:rsid w:val="00AB4603"/>
    <w:rsid w:val="00AB4A90"/>
    <w:rsid w:val="00AB4BAA"/>
    <w:rsid w:val="00AB55C1"/>
    <w:rsid w:val="00AB60DD"/>
    <w:rsid w:val="00AB617A"/>
    <w:rsid w:val="00AB6361"/>
    <w:rsid w:val="00AB691E"/>
    <w:rsid w:val="00AB6CE2"/>
    <w:rsid w:val="00AB7A99"/>
    <w:rsid w:val="00AB7B2A"/>
    <w:rsid w:val="00AB7E7E"/>
    <w:rsid w:val="00AC0149"/>
    <w:rsid w:val="00AC02E9"/>
    <w:rsid w:val="00AC039C"/>
    <w:rsid w:val="00AC03D6"/>
    <w:rsid w:val="00AC04B8"/>
    <w:rsid w:val="00AC05F9"/>
    <w:rsid w:val="00AC0979"/>
    <w:rsid w:val="00AC0C2A"/>
    <w:rsid w:val="00AC0C81"/>
    <w:rsid w:val="00AC0F0E"/>
    <w:rsid w:val="00AC12CA"/>
    <w:rsid w:val="00AC1723"/>
    <w:rsid w:val="00AC1C4D"/>
    <w:rsid w:val="00AC1D56"/>
    <w:rsid w:val="00AC1ECB"/>
    <w:rsid w:val="00AC27FA"/>
    <w:rsid w:val="00AC2884"/>
    <w:rsid w:val="00AC2B0D"/>
    <w:rsid w:val="00AC2D87"/>
    <w:rsid w:val="00AC2E85"/>
    <w:rsid w:val="00AC2FE1"/>
    <w:rsid w:val="00AC308E"/>
    <w:rsid w:val="00AC32DD"/>
    <w:rsid w:val="00AC34B8"/>
    <w:rsid w:val="00AC3B65"/>
    <w:rsid w:val="00AC3C81"/>
    <w:rsid w:val="00AC3EE1"/>
    <w:rsid w:val="00AC3F1C"/>
    <w:rsid w:val="00AC43A9"/>
    <w:rsid w:val="00AC43C0"/>
    <w:rsid w:val="00AC4577"/>
    <w:rsid w:val="00AC4646"/>
    <w:rsid w:val="00AC4674"/>
    <w:rsid w:val="00AC4779"/>
    <w:rsid w:val="00AC49A3"/>
    <w:rsid w:val="00AC5167"/>
    <w:rsid w:val="00AC53A6"/>
    <w:rsid w:val="00AC5A49"/>
    <w:rsid w:val="00AC64DB"/>
    <w:rsid w:val="00AC67E9"/>
    <w:rsid w:val="00AC690A"/>
    <w:rsid w:val="00AC6A8B"/>
    <w:rsid w:val="00AC6C2F"/>
    <w:rsid w:val="00AC6CC7"/>
    <w:rsid w:val="00AC6E81"/>
    <w:rsid w:val="00AC71C7"/>
    <w:rsid w:val="00AC71FC"/>
    <w:rsid w:val="00AC7505"/>
    <w:rsid w:val="00AC7CAF"/>
    <w:rsid w:val="00AC7CEE"/>
    <w:rsid w:val="00AC7D94"/>
    <w:rsid w:val="00AC7DEE"/>
    <w:rsid w:val="00AD014F"/>
    <w:rsid w:val="00AD02DA"/>
    <w:rsid w:val="00AD0319"/>
    <w:rsid w:val="00AD057F"/>
    <w:rsid w:val="00AD0625"/>
    <w:rsid w:val="00AD0817"/>
    <w:rsid w:val="00AD0A28"/>
    <w:rsid w:val="00AD0C36"/>
    <w:rsid w:val="00AD116D"/>
    <w:rsid w:val="00AD127F"/>
    <w:rsid w:val="00AD1602"/>
    <w:rsid w:val="00AD171F"/>
    <w:rsid w:val="00AD18B4"/>
    <w:rsid w:val="00AD1B40"/>
    <w:rsid w:val="00AD2274"/>
    <w:rsid w:val="00AD2684"/>
    <w:rsid w:val="00AD2B6D"/>
    <w:rsid w:val="00AD2EA6"/>
    <w:rsid w:val="00AD314B"/>
    <w:rsid w:val="00AD32C2"/>
    <w:rsid w:val="00AD3432"/>
    <w:rsid w:val="00AD3526"/>
    <w:rsid w:val="00AD3551"/>
    <w:rsid w:val="00AD36F8"/>
    <w:rsid w:val="00AD3891"/>
    <w:rsid w:val="00AD3CEA"/>
    <w:rsid w:val="00AD3D49"/>
    <w:rsid w:val="00AD4249"/>
    <w:rsid w:val="00AD437F"/>
    <w:rsid w:val="00AD441D"/>
    <w:rsid w:val="00AD457B"/>
    <w:rsid w:val="00AD4723"/>
    <w:rsid w:val="00AD4D1D"/>
    <w:rsid w:val="00AD554D"/>
    <w:rsid w:val="00AD5602"/>
    <w:rsid w:val="00AD5826"/>
    <w:rsid w:val="00AD5AC5"/>
    <w:rsid w:val="00AD5AD9"/>
    <w:rsid w:val="00AD5D13"/>
    <w:rsid w:val="00AD66CE"/>
    <w:rsid w:val="00AD6912"/>
    <w:rsid w:val="00AD6A4E"/>
    <w:rsid w:val="00AD6D4C"/>
    <w:rsid w:val="00AD6EBB"/>
    <w:rsid w:val="00AD72DD"/>
    <w:rsid w:val="00AD7698"/>
    <w:rsid w:val="00AD7F2C"/>
    <w:rsid w:val="00AE013D"/>
    <w:rsid w:val="00AE01DA"/>
    <w:rsid w:val="00AE0230"/>
    <w:rsid w:val="00AE02E8"/>
    <w:rsid w:val="00AE0548"/>
    <w:rsid w:val="00AE08AE"/>
    <w:rsid w:val="00AE0932"/>
    <w:rsid w:val="00AE0AFC"/>
    <w:rsid w:val="00AE0C72"/>
    <w:rsid w:val="00AE0CBD"/>
    <w:rsid w:val="00AE0D06"/>
    <w:rsid w:val="00AE0FB2"/>
    <w:rsid w:val="00AE10CE"/>
    <w:rsid w:val="00AE1491"/>
    <w:rsid w:val="00AE14EA"/>
    <w:rsid w:val="00AE166A"/>
    <w:rsid w:val="00AE170D"/>
    <w:rsid w:val="00AE1CA5"/>
    <w:rsid w:val="00AE1FDF"/>
    <w:rsid w:val="00AE22AF"/>
    <w:rsid w:val="00AE236C"/>
    <w:rsid w:val="00AE25A8"/>
    <w:rsid w:val="00AE2902"/>
    <w:rsid w:val="00AE298A"/>
    <w:rsid w:val="00AE2998"/>
    <w:rsid w:val="00AE29C9"/>
    <w:rsid w:val="00AE2A5C"/>
    <w:rsid w:val="00AE2C1E"/>
    <w:rsid w:val="00AE2E7B"/>
    <w:rsid w:val="00AE2EAB"/>
    <w:rsid w:val="00AE3075"/>
    <w:rsid w:val="00AE310C"/>
    <w:rsid w:val="00AE3310"/>
    <w:rsid w:val="00AE3457"/>
    <w:rsid w:val="00AE3697"/>
    <w:rsid w:val="00AE3908"/>
    <w:rsid w:val="00AE39A1"/>
    <w:rsid w:val="00AE4302"/>
    <w:rsid w:val="00AE44AC"/>
    <w:rsid w:val="00AE493B"/>
    <w:rsid w:val="00AE4D06"/>
    <w:rsid w:val="00AE4F7A"/>
    <w:rsid w:val="00AE532E"/>
    <w:rsid w:val="00AE597A"/>
    <w:rsid w:val="00AE5D84"/>
    <w:rsid w:val="00AE60A0"/>
    <w:rsid w:val="00AE61DF"/>
    <w:rsid w:val="00AE6416"/>
    <w:rsid w:val="00AE6651"/>
    <w:rsid w:val="00AE6B96"/>
    <w:rsid w:val="00AE6EC2"/>
    <w:rsid w:val="00AE7916"/>
    <w:rsid w:val="00AE7982"/>
    <w:rsid w:val="00AE798E"/>
    <w:rsid w:val="00AE7BAF"/>
    <w:rsid w:val="00AE7F25"/>
    <w:rsid w:val="00AF0359"/>
    <w:rsid w:val="00AF039A"/>
    <w:rsid w:val="00AF0506"/>
    <w:rsid w:val="00AF0710"/>
    <w:rsid w:val="00AF07D7"/>
    <w:rsid w:val="00AF09D4"/>
    <w:rsid w:val="00AF0D62"/>
    <w:rsid w:val="00AF0FB8"/>
    <w:rsid w:val="00AF105B"/>
    <w:rsid w:val="00AF1348"/>
    <w:rsid w:val="00AF15BD"/>
    <w:rsid w:val="00AF171D"/>
    <w:rsid w:val="00AF1909"/>
    <w:rsid w:val="00AF1F5C"/>
    <w:rsid w:val="00AF21CE"/>
    <w:rsid w:val="00AF23C2"/>
    <w:rsid w:val="00AF251B"/>
    <w:rsid w:val="00AF26DA"/>
    <w:rsid w:val="00AF2767"/>
    <w:rsid w:val="00AF2A6E"/>
    <w:rsid w:val="00AF2BEF"/>
    <w:rsid w:val="00AF2FF0"/>
    <w:rsid w:val="00AF3180"/>
    <w:rsid w:val="00AF33E1"/>
    <w:rsid w:val="00AF3407"/>
    <w:rsid w:val="00AF3650"/>
    <w:rsid w:val="00AF37DA"/>
    <w:rsid w:val="00AF483E"/>
    <w:rsid w:val="00AF4BE4"/>
    <w:rsid w:val="00AF4CDA"/>
    <w:rsid w:val="00AF4D41"/>
    <w:rsid w:val="00AF50CF"/>
    <w:rsid w:val="00AF549A"/>
    <w:rsid w:val="00AF54B3"/>
    <w:rsid w:val="00AF589D"/>
    <w:rsid w:val="00AF59C5"/>
    <w:rsid w:val="00AF61AC"/>
    <w:rsid w:val="00AF6439"/>
    <w:rsid w:val="00AF6A02"/>
    <w:rsid w:val="00AF6AE7"/>
    <w:rsid w:val="00AF6C31"/>
    <w:rsid w:val="00AF6D7C"/>
    <w:rsid w:val="00AF7352"/>
    <w:rsid w:val="00AF749F"/>
    <w:rsid w:val="00AF754F"/>
    <w:rsid w:val="00AF7801"/>
    <w:rsid w:val="00AF7D27"/>
    <w:rsid w:val="00AF7F62"/>
    <w:rsid w:val="00B000E9"/>
    <w:rsid w:val="00B0050E"/>
    <w:rsid w:val="00B005B6"/>
    <w:rsid w:val="00B007D4"/>
    <w:rsid w:val="00B009B8"/>
    <w:rsid w:val="00B00C26"/>
    <w:rsid w:val="00B00D70"/>
    <w:rsid w:val="00B01164"/>
    <w:rsid w:val="00B01C36"/>
    <w:rsid w:val="00B01C49"/>
    <w:rsid w:val="00B01C6A"/>
    <w:rsid w:val="00B01D62"/>
    <w:rsid w:val="00B01F86"/>
    <w:rsid w:val="00B02578"/>
    <w:rsid w:val="00B02613"/>
    <w:rsid w:val="00B02A6F"/>
    <w:rsid w:val="00B02B45"/>
    <w:rsid w:val="00B02CAF"/>
    <w:rsid w:val="00B03416"/>
    <w:rsid w:val="00B035BD"/>
    <w:rsid w:val="00B035F9"/>
    <w:rsid w:val="00B0385D"/>
    <w:rsid w:val="00B03993"/>
    <w:rsid w:val="00B03EE5"/>
    <w:rsid w:val="00B04099"/>
    <w:rsid w:val="00B040AC"/>
    <w:rsid w:val="00B0431A"/>
    <w:rsid w:val="00B043D1"/>
    <w:rsid w:val="00B04413"/>
    <w:rsid w:val="00B04427"/>
    <w:rsid w:val="00B0494E"/>
    <w:rsid w:val="00B0514D"/>
    <w:rsid w:val="00B05203"/>
    <w:rsid w:val="00B05237"/>
    <w:rsid w:val="00B05A35"/>
    <w:rsid w:val="00B0635D"/>
    <w:rsid w:val="00B064C8"/>
    <w:rsid w:val="00B0663F"/>
    <w:rsid w:val="00B066FC"/>
    <w:rsid w:val="00B067FA"/>
    <w:rsid w:val="00B06D36"/>
    <w:rsid w:val="00B06E6F"/>
    <w:rsid w:val="00B06FAF"/>
    <w:rsid w:val="00B0713C"/>
    <w:rsid w:val="00B07417"/>
    <w:rsid w:val="00B07BB9"/>
    <w:rsid w:val="00B07D3B"/>
    <w:rsid w:val="00B07F20"/>
    <w:rsid w:val="00B1039C"/>
    <w:rsid w:val="00B10911"/>
    <w:rsid w:val="00B11486"/>
    <w:rsid w:val="00B11C0F"/>
    <w:rsid w:val="00B11F00"/>
    <w:rsid w:val="00B11F91"/>
    <w:rsid w:val="00B12149"/>
    <w:rsid w:val="00B12253"/>
    <w:rsid w:val="00B1230F"/>
    <w:rsid w:val="00B12438"/>
    <w:rsid w:val="00B1254D"/>
    <w:rsid w:val="00B125A3"/>
    <w:rsid w:val="00B12BA4"/>
    <w:rsid w:val="00B12CBF"/>
    <w:rsid w:val="00B13253"/>
    <w:rsid w:val="00B13429"/>
    <w:rsid w:val="00B135B2"/>
    <w:rsid w:val="00B13A84"/>
    <w:rsid w:val="00B13BCB"/>
    <w:rsid w:val="00B13D75"/>
    <w:rsid w:val="00B13FCE"/>
    <w:rsid w:val="00B14268"/>
    <w:rsid w:val="00B14552"/>
    <w:rsid w:val="00B145CD"/>
    <w:rsid w:val="00B147A2"/>
    <w:rsid w:val="00B14A4C"/>
    <w:rsid w:val="00B14DB9"/>
    <w:rsid w:val="00B15008"/>
    <w:rsid w:val="00B157BF"/>
    <w:rsid w:val="00B15A38"/>
    <w:rsid w:val="00B15ADA"/>
    <w:rsid w:val="00B1644B"/>
    <w:rsid w:val="00B16673"/>
    <w:rsid w:val="00B1673D"/>
    <w:rsid w:val="00B168A2"/>
    <w:rsid w:val="00B168B4"/>
    <w:rsid w:val="00B16B87"/>
    <w:rsid w:val="00B16BBB"/>
    <w:rsid w:val="00B17650"/>
    <w:rsid w:val="00B17731"/>
    <w:rsid w:val="00B1785A"/>
    <w:rsid w:val="00B17D02"/>
    <w:rsid w:val="00B20006"/>
    <w:rsid w:val="00B2036A"/>
    <w:rsid w:val="00B2039E"/>
    <w:rsid w:val="00B2041F"/>
    <w:rsid w:val="00B20537"/>
    <w:rsid w:val="00B2088C"/>
    <w:rsid w:val="00B20DAE"/>
    <w:rsid w:val="00B20F88"/>
    <w:rsid w:val="00B21324"/>
    <w:rsid w:val="00B2138E"/>
    <w:rsid w:val="00B213EA"/>
    <w:rsid w:val="00B2177A"/>
    <w:rsid w:val="00B2185C"/>
    <w:rsid w:val="00B21866"/>
    <w:rsid w:val="00B21B58"/>
    <w:rsid w:val="00B21EF0"/>
    <w:rsid w:val="00B21FBD"/>
    <w:rsid w:val="00B22176"/>
    <w:rsid w:val="00B2245A"/>
    <w:rsid w:val="00B22778"/>
    <w:rsid w:val="00B22779"/>
    <w:rsid w:val="00B22B13"/>
    <w:rsid w:val="00B22D1C"/>
    <w:rsid w:val="00B22D33"/>
    <w:rsid w:val="00B2325D"/>
    <w:rsid w:val="00B234AF"/>
    <w:rsid w:val="00B235BC"/>
    <w:rsid w:val="00B23C6B"/>
    <w:rsid w:val="00B23DDC"/>
    <w:rsid w:val="00B23F43"/>
    <w:rsid w:val="00B2404E"/>
    <w:rsid w:val="00B2410B"/>
    <w:rsid w:val="00B242A4"/>
    <w:rsid w:val="00B242A6"/>
    <w:rsid w:val="00B243A7"/>
    <w:rsid w:val="00B243EC"/>
    <w:rsid w:val="00B24469"/>
    <w:rsid w:val="00B24730"/>
    <w:rsid w:val="00B2475F"/>
    <w:rsid w:val="00B24D2A"/>
    <w:rsid w:val="00B24FFA"/>
    <w:rsid w:val="00B258DF"/>
    <w:rsid w:val="00B25B2A"/>
    <w:rsid w:val="00B25CC8"/>
    <w:rsid w:val="00B25D99"/>
    <w:rsid w:val="00B25F14"/>
    <w:rsid w:val="00B25F5F"/>
    <w:rsid w:val="00B2619A"/>
    <w:rsid w:val="00B262AC"/>
    <w:rsid w:val="00B26639"/>
    <w:rsid w:val="00B2694A"/>
    <w:rsid w:val="00B2699D"/>
    <w:rsid w:val="00B26E35"/>
    <w:rsid w:val="00B26E4D"/>
    <w:rsid w:val="00B26E59"/>
    <w:rsid w:val="00B270E5"/>
    <w:rsid w:val="00B27577"/>
    <w:rsid w:val="00B27809"/>
    <w:rsid w:val="00B27848"/>
    <w:rsid w:val="00B27890"/>
    <w:rsid w:val="00B279AD"/>
    <w:rsid w:val="00B27CA4"/>
    <w:rsid w:val="00B27CA7"/>
    <w:rsid w:val="00B27E56"/>
    <w:rsid w:val="00B27FE3"/>
    <w:rsid w:val="00B301E8"/>
    <w:rsid w:val="00B3037F"/>
    <w:rsid w:val="00B30896"/>
    <w:rsid w:val="00B30944"/>
    <w:rsid w:val="00B30D46"/>
    <w:rsid w:val="00B30DBD"/>
    <w:rsid w:val="00B30E1F"/>
    <w:rsid w:val="00B30E98"/>
    <w:rsid w:val="00B30EE5"/>
    <w:rsid w:val="00B3151A"/>
    <w:rsid w:val="00B315C6"/>
    <w:rsid w:val="00B31C3D"/>
    <w:rsid w:val="00B31D17"/>
    <w:rsid w:val="00B31D8B"/>
    <w:rsid w:val="00B323C4"/>
    <w:rsid w:val="00B328BE"/>
    <w:rsid w:val="00B32B17"/>
    <w:rsid w:val="00B32C08"/>
    <w:rsid w:val="00B32D1C"/>
    <w:rsid w:val="00B330A0"/>
    <w:rsid w:val="00B33233"/>
    <w:rsid w:val="00B333EA"/>
    <w:rsid w:val="00B33452"/>
    <w:rsid w:val="00B3351B"/>
    <w:rsid w:val="00B338BE"/>
    <w:rsid w:val="00B33A50"/>
    <w:rsid w:val="00B33D2E"/>
    <w:rsid w:val="00B33EAF"/>
    <w:rsid w:val="00B33FF2"/>
    <w:rsid w:val="00B346A9"/>
    <w:rsid w:val="00B34B5C"/>
    <w:rsid w:val="00B35101"/>
    <w:rsid w:val="00B35169"/>
    <w:rsid w:val="00B355B0"/>
    <w:rsid w:val="00B35A89"/>
    <w:rsid w:val="00B35F02"/>
    <w:rsid w:val="00B36030"/>
    <w:rsid w:val="00B36165"/>
    <w:rsid w:val="00B367AF"/>
    <w:rsid w:val="00B367EB"/>
    <w:rsid w:val="00B36D10"/>
    <w:rsid w:val="00B3711B"/>
    <w:rsid w:val="00B37270"/>
    <w:rsid w:val="00B374BD"/>
    <w:rsid w:val="00B3780A"/>
    <w:rsid w:val="00B37C44"/>
    <w:rsid w:val="00B37CFE"/>
    <w:rsid w:val="00B4001F"/>
    <w:rsid w:val="00B403BD"/>
    <w:rsid w:val="00B407D8"/>
    <w:rsid w:val="00B40891"/>
    <w:rsid w:val="00B410F7"/>
    <w:rsid w:val="00B4111A"/>
    <w:rsid w:val="00B41152"/>
    <w:rsid w:val="00B416C3"/>
    <w:rsid w:val="00B417CC"/>
    <w:rsid w:val="00B41C1A"/>
    <w:rsid w:val="00B4273A"/>
    <w:rsid w:val="00B43657"/>
    <w:rsid w:val="00B439C4"/>
    <w:rsid w:val="00B439C7"/>
    <w:rsid w:val="00B43B54"/>
    <w:rsid w:val="00B43F93"/>
    <w:rsid w:val="00B43FE7"/>
    <w:rsid w:val="00B4419C"/>
    <w:rsid w:val="00B44569"/>
    <w:rsid w:val="00B4460A"/>
    <w:rsid w:val="00B44CA4"/>
    <w:rsid w:val="00B44D9A"/>
    <w:rsid w:val="00B44E33"/>
    <w:rsid w:val="00B45142"/>
    <w:rsid w:val="00B453DE"/>
    <w:rsid w:val="00B45806"/>
    <w:rsid w:val="00B4589F"/>
    <w:rsid w:val="00B458DD"/>
    <w:rsid w:val="00B45AB0"/>
    <w:rsid w:val="00B463D5"/>
    <w:rsid w:val="00B46476"/>
    <w:rsid w:val="00B467AA"/>
    <w:rsid w:val="00B46B13"/>
    <w:rsid w:val="00B46C86"/>
    <w:rsid w:val="00B46EEC"/>
    <w:rsid w:val="00B4749E"/>
    <w:rsid w:val="00B47556"/>
    <w:rsid w:val="00B476ED"/>
    <w:rsid w:val="00B47976"/>
    <w:rsid w:val="00B4797E"/>
    <w:rsid w:val="00B479B5"/>
    <w:rsid w:val="00B47EB9"/>
    <w:rsid w:val="00B50444"/>
    <w:rsid w:val="00B505E0"/>
    <w:rsid w:val="00B50C3D"/>
    <w:rsid w:val="00B50D49"/>
    <w:rsid w:val="00B50EC9"/>
    <w:rsid w:val="00B50EFC"/>
    <w:rsid w:val="00B5109B"/>
    <w:rsid w:val="00B5162C"/>
    <w:rsid w:val="00B51A05"/>
    <w:rsid w:val="00B51A94"/>
    <w:rsid w:val="00B5256D"/>
    <w:rsid w:val="00B529F2"/>
    <w:rsid w:val="00B52BE9"/>
    <w:rsid w:val="00B5313C"/>
    <w:rsid w:val="00B53148"/>
    <w:rsid w:val="00B53277"/>
    <w:rsid w:val="00B533A2"/>
    <w:rsid w:val="00B536B7"/>
    <w:rsid w:val="00B53B1B"/>
    <w:rsid w:val="00B53B1C"/>
    <w:rsid w:val="00B542C9"/>
    <w:rsid w:val="00B543ED"/>
    <w:rsid w:val="00B5453A"/>
    <w:rsid w:val="00B54655"/>
    <w:rsid w:val="00B54712"/>
    <w:rsid w:val="00B5499C"/>
    <w:rsid w:val="00B549BB"/>
    <w:rsid w:val="00B54BFB"/>
    <w:rsid w:val="00B54D97"/>
    <w:rsid w:val="00B55322"/>
    <w:rsid w:val="00B55682"/>
    <w:rsid w:val="00B5568D"/>
    <w:rsid w:val="00B55857"/>
    <w:rsid w:val="00B5588C"/>
    <w:rsid w:val="00B55A0E"/>
    <w:rsid w:val="00B55B5A"/>
    <w:rsid w:val="00B560C5"/>
    <w:rsid w:val="00B566C5"/>
    <w:rsid w:val="00B56818"/>
    <w:rsid w:val="00B56A5E"/>
    <w:rsid w:val="00B56B11"/>
    <w:rsid w:val="00B570A8"/>
    <w:rsid w:val="00B57648"/>
    <w:rsid w:val="00B57BB8"/>
    <w:rsid w:val="00B57E04"/>
    <w:rsid w:val="00B6009C"/>
    <w:rsid w:val="00B602D2"/>
    <w:rsid w:val="00B60340"/>
    <w:rsid w:val="00B603D4"/>
    <w:rsid w:val="00B60828"/>
    <w:rsid w:val="00B60A3D"/>
    <w:rsid w:val="00B61229"/>
    <w:rsid w:val="00B61324"/>
    <w:rsid w:val="00B613F7"/>
    <w:rsid w:val="00B61690"/>
    <w:rsid w:val="00B616BC"/>
    <w:rsid w:val="00B6175C"/>
    <w:rsid w:val="00B61772"/>
    <w:rsid w:val="00B61B3C"/>
    <w:rsid w:val="00B6200F"/>
    <w:rsid w:val="00B621F9"/>
    <w:rsid w:val="00B6233C"/>
    <w:rsid w:val="00B6265E"/>
    <w:rsid w:val="00B62687"/>
    <w:rsid w:val="00B6268A"/>
    <w:rsid w:val="00B62876"/>
    <w:rsid w:val="00B6289E"/>
    <w:rsid w:val="00B64096"/>
    <w:rsid w:val="00B64334"/>
    <w:rsid w:val="00B643DC"/>
    <w:rsid w:val="00B64790"/>
    <w:rsid w:val="00B64BD6"/>
    <w:rsid w:val="00B6504C"/>
    <w:rsid w:val="00B65375"/>
    <w:rsid w:val="00B65553"/>
    <w:rsid w:val="00B65E78"/>
    <w:rsid w:val="00B65F47"/>
    <w:rsid w:val="00B65F5B"/>
    <w:rsid w:val="00B663AB"/>
    <w:rsid w:val="00B66509"/>
    <w:rsid w:val="00B6687C"/>
    <w:rsid w:val="00B6690F"/>
    <w:rsid w:val="00B669DA"/>
    <w:rsid w:val="00B66A88"/>
    <w:rsid w:val="00B66FB1"/>
    <w:rsid w:val="00B6703B"/>
    <w:rsid w:val="00B671DD"/>
    <w:rsid w:val="00B6722C"/>
    <w:rsid w:val="00B67336"/>
    <w:rsid w:val="00B674AB"/>
    <w:rsid w:val="00B678C6"/>
    <w:rsid w:val="00B67E3B"/>
    <w:rsid w:val="00B67E74"/>
    <w:rsid w:val="00B70417"/>
    <w:rsid w:val="00B70767"/>
    <w:rsid w:val="00B707D1"/>
    <w:rsid w:val="00B7097C"/>
    <w:rsid w:val="00B71178"/>
    <w:rsid w:val="00B71279"/>
    <w:rsid w:val="00B7177D"/>
    <w:rsid w:val="00B71859"/>
    <w:rsid w:val="00B71A0D"/>
    <w:rsid w:val="00B71FD9"/>
    <w:rsid w:val="00B722C1"/>
    <w:rsid w:val="00B72765"/>
    <w:rsid w:val="00B727C7"/>
    <w:rsid w:val="00B729D7"/>
    <w:rsid w:val="00B72D7E"/>
    <w:rsid w:val="00B7325A"/>
    <w:rsid w:val="00B73272"/>
    <w:rsid w:val="00B7334A"/>
    <w:rsid w:val="00B739A5"/>
    <w:rsid w:val="00B73FC4"/>
    <w:rsid w:val="00B742C9"/>
    <w:rsid w:val="00B742E3"/>
    <w:rsid w:val="00B74306"/>
    <w:rsid w:val="00B74400"/>
    <w:rsid w:val="00B74689"/>
    <w:rsid w:val="00B7496E"/>
    <w:rsid w:val="00B749C2"/>
    <w:rsid w:val="00B74B51"/>
    <w:rsid w:val="00B74FE4"/>
    <w:rsid w:val="00B750C7"/>
    <w:rsid w:val="00B7513D"/>
    <w:rsid w:val="00B7540F"/>
    <w:rsid w:val="00B75529"/>
    <w:rsid w:val="00B756EB"/>
    <w:rsid w:val="00B756F0"/>
    <w:rsid w:val="00B7593A"/>
    <w:rsid w:val="00B759C6"/>
    <w:rsid w:val="00B75AD1"/>
    <w:rsid w:val="00B75B37"/>
    <w:rsid w:val="00B75DE8"/>
    <w:rsid w:val="00B75F1C"/>
    <w:rsid w:val="00B76235"/>
    <w:rsid w:val="00B764A7"/>
    <w:rsid w:val="00B766C9"/>
    <w:rsid w:val="00B7670D"/>
    <w:rsid w:val="00B76CC1"/>
    <w:rsid w:val="00B77219"/>
    <w:rsid w:val="00B779D7"/>
    <w:rsid w:val="00B77A71"/>
    <w:rsid w:val="00B77CEF"/>
    <w:rsid w:val="00B80074"/>
    <w:rsid w:val="00B802EB"/>
    <w:rsid w:val="00B803C3"/>
    <w:rsid w:val="00B80D73"/>
    <w:rsid w:val="00B81045"/>
    <w:rsid w:val="00B811A6"/>
    <w:rsid w:val="00B81222"/>
    <w:rsid w:val="00B8138C"/>
    <w:rsid w:val="00B813E2"/>
    <w:rsid w:val="00B81C35"/>
    <w:rsid w:val="00B8249B"/>
    <w:rsid w:val="00B82687"/>
    <w:rsid w:val="00B82C2F"/>
    <w:rsid w:val="00B82C67"/>
    <w:rsid w:val="00B82DB8"/>
    <w:rsid w:val="00B82E17"/>
    <w:rsid w:val="00B8320C"/>
    <w:rsid w:val="00B83489"/>
    <w:rsid w:val="00B835DB"/>
    <w:rsid w:val="00B83679"/>
    <w:rsid w:val="00B837B9"/>
    <w:rsid w:val="00B83929"/>
    <w:rsid w:val="00B8393E"/>
    <w:rsid w:val="00B83CD9"/>
    <w:rsid w:val="00B83F5F"/>
    <w:rsid w:val="00B84497"/>
    <w:rsid w:val="00B845A2"/>
    <w:rsid w:val="00B84B51"/>
    <w:rsid w:val="00B85007"/>
    <w:rsid w:val="00B8515D"/>
    <w:rsid w:val="00B85386"/>
    <w:rsid w:val="00B85612"/>
    <w:rsid w:val="00B858FB"/>
    <w:rsid w:val="00B85BA2"/>
    <w:rsid w:val="00B85E7F"/>
    <w:rsid w:val="00B85EE1"/>
    <w:rsid w:val="00B85F60"/>
    <w:rsid w:val="00B86001"/>
    <w:rsid w:val="00B861AD"/>
    <w:rsid w:val="00B865A1"/>
    <w:rsid w:val="00B869D8"/>
    <w:rsid w:val="00B86E11"/>
    <w:rsid w:val="00B86E4A"/>
    <w:rsid w:val="00B8715A"/>
    <w:rsid w:val="00B8789F"/>
    <w:rsid w:val="00B878A3"/>
    <w:rsid w:val="00B87AC3"/>
    <w:rsid w:val="00B90A04"/>
    <w:rsid w:val="00B90C1C"/>
    <w:rsid w:val="00B90C28"/>
    <w:rsid w:val="00B91C8D"/>
    <w:rsid w:val="00B91D0D"/>
    <w:rsid w:val="00B91D1B"/>
    <w:rsid w:val="00B91D35"/>
    <w:rsid w:val="00B92663"/>
    <w:rsid w:val="00B926D5"/>
    <w:rsid w:val="00B92907"/>
    <w:rsid w:val="00B92A62"/>
    <w:rsid w:val="00B92E65"/>
    <w:rsid w:val="00B932E7"/>
    <w:rsid w:val="00B934B3"/>
    <w:rsid w:val="00B9358D"/>
    <w:rsid w:val="00B93687"/>
    <w:rsid w:val="00B93EC1"/>
    <w:rsid w:val="00B940DC"/>
    <w:rsid w:val="00B942D4"/>
    <w:rsid w:val="00B94661"/>
    <w:rsid w:val="00B9469F"/>
    <w:rsid w:val="00B94811"/>
    <w:rsid w:val="00B94BD2"/>
    <w:rsid w:val="00B94E18"/>
    <w:rsid w:val="00B94E96"/>
    <w:rsid w:val="00B94F36"/>
    <w:rsid w:val="00B952F4"/>
    <w:rsid w:val="00B953DC"/>
    <w:rsid w:val="00B9581E"/>
    <w:rsid w:val="00B95B02"/>
    <w:rsid w:val="00B95DD3"/>
    <w:rsid w:val="00B960E7"/>
    <w:rsid w:val="00B96492"/>
    <w:rsid w:val="00B964B1"/>
    <w:rsid w:val="00B964EC"/>
    <w:rsid w:val="00B96A56"/>
    <w:rsid w:val="00B9711C"/>
    <w:rsid w:val="00B9718C"/>
    <w:rsid w:val="00B974E2"/>
    <w:rsid w:val="00B976B7"/>
    <w:rsid w:val="00B97956"/>
    <w:rsid w:val="00B979A2"/>
    <w:rsid w:val="00BA0357"/>
    <w:rsid w:val="00BA0942"/>
    <w:rsid w:val="00BA102E"/>
    <w:rsid w:val="00BA137F"/>
    <w:rsid w:val="00BA19F6"/>
    <w:rsid w:val="00BA220E"/>
    <w:rsid w:val="00BA2607"/>
    <w:rsid w:val="00BA28A7"/>
    <w:rsid w:val="00BA2B77"/>
    <w:rsid w:val="00BA2BA3"/>
    <w:rsid w:val="00BA2FEE"/>
    <w:rsid w:val="00BA34CC"/>
    <w:rsid w:val="00BA373E"/>
    <w:rsid w:val="00BA3971"/>
    <w:rsid w:val="00BA3BAD"/>
    <w:rsid w:val="00BA3D3D"/>
    <w:rsid w:val="00BA3D69"/>
    <w:rsid w:val="00BA3ED3"/>
    <w:rsid w:val="00BA3F8F"/>
    <w:rsid w:val="00BA4235"/>
    <w:rsid w:val="00BA476B"/>
    <w:rsid w:val="00BA483C"/>
    <w:rsid w:val="00BA5371"/>
    <w:rsid w:val="00BA5415"/>
    <w:rsid w:val="00BA57FB"/>
    <w:rsid w:val="00BA5880"/>
    <w:rsid w:val="00BA5961"/>
    <w:rsid w:val="00BA59B4"/>
    <w:rsid w:val="00BA5CF3"/>
    <w:rsid w:val="00BA5D49"/>
    <w:rsid w:val="00BA6444"/>
    <w:rsid w:val="00BA66D2"/>
    <w:rsid w:val="00BA6EA1"/>
    <w:rsid w:val="00BA70EE"/>
    <w:rsid w:val="00BA7759"/>
    <w:rsid w:val="00BA7A11"/>
    <w:rsid w:val="00BA7A6E"/>
    <w:rsid w:val="00BA7B1F"/>
    <w:rsid w:val="00BB0188"/>
    <w:rsid w:val="00BB01BD"/>
    <w:rsid w:val="00BB01C6"/>
    <w:rsid w:val="00BB040C"/>
    <w:rsid w:val="00BB0A73"/>
    <w:rsid w:val="00BB0DE9"/>
    <w:rsid w:val="00BB0E95"/>
    <w:rsid w:val="00BB0FB0"/>
    <w:rsid w:val="00BB12CC"/>
    <w:rsid w:val="00BB1B55"/>
    <w:rsid w:val="00BB1FD6"/>
    <w:rsid w:val="00BB24D4"/>
    <w:rsid w:val="00BB2C9E"/>
    <w:rsid w:val="00BB32EE"/>
    <w:rsid w:val="00BB34B5"/>
    <w:rsid w:val="00BB34C8"/>
    <w:rsid w:val="00BB3660"/>
    <w:rsid w:val="00BB3755"/>
    <w:rsid w:val="00BB3878"/>
    <w:rsid w:val="00BB3CFA"/>
    <w:rsid w:val="00BB3D4C"/>
    <w:rsid w:val="00BB3D61"/>
    <w:rsid w:val="00BB42E1"/>
    <w:rsid w:val="00BB4325"/>
    <w:rsid w:val="00BB4348"/>
    <w:rsid w:val="00BB43EC"/>
    <w:rsid w:val="00BB44F4"/>
    <w:rsid w:val="00BB4530"/>
    <w:rsid w:val="00BB48C0"/>
    <w:rsid w:val="00BB4B39"/>
    <w:rsid w:val="00BB4B7F"/>
    <w:rsid w:val="00BB4B8F"/>
    <w:rsid w:val="00BB4E72"/>
    <w:rsid w:val="00BB4FD8"/>
    <w:rsid w:val="00BB5028"/>
    <w:rsid w:val="00BB5041"/>
    <w:rsid w:val="00BB516A"/>
    <w:rsid w:val="00BB5721"/>
    <w:rsid w:val="00BB585B"/>
    <w:rsid w:val="00BB5D24"/>
    <w:rsid w:val="00BB5DE1"/>
    <w:rsid w:val="00BB60B5"/>
    <w:rsid w:val="00BB6771"/>
    <w:rsid w:val="00BB6FC9"/>
    <w:rsid w:val="00BB71FF"/>
    <w:rsid w:val="00BB7326"/>
    <w:rsid w:val="00BB7448"/>
    <w:rsid w:val="00BB78D0"/>
    <w:rsid w:val="00BB796F"/>
    <w:rsid w:val="00BB7CFA"/>
    <w:rsid w:val="00BB7F05"/>
    <w:rsid w:val="00BC0231"/>
    <w:rsid w:val="00BC0338"/>
    <w:rsid w:val="00BC03BB"/>
    <w:rsid w:val="00BC09E9"/>
    <w:rsid w:val="00BC0AA9"/>
    <w:rsid w:val="00BC0C61"/>
    <w:rsid w:val="00BC0CA6"/>
    <w:rsid w:val="00BC157A"/>
    <w:rsid w:val="00BC16BF"/>
    <w:rsid w:val="00BC1709"/>
    <w:rsid w:val="00BC178E"/>
    <w:rsid w:val="00BC1805"/>
    <w:rsid w:val="00BC18FA"/>
    <w:rsid w:val="00BC1A1D"/>
    <w:rsid w:val="00BC2073"/>
    <w:rsid w:val="00BC21DB"/>
    <w:rsid w:val="00BC24E1"/>
    <w:rsid w:val="00BC25E4"/>
    <w:rsid w:val="00BC2C08"/>
    <w:rsid w:val="00BC33B9"/>
    <w:rsid w:val="00BC3901"/>
    <w:rsid w:val="00BC3B1B"/>
    <w:rsid w:val="00BC3B48"/>
    <w:rsid w:val="00BC3BAC"/>
    <w:rsid w:val="00BC3FC7"/>
    <w:rsid w:val="00BC4187"/>
    <w:rsid w:val="00BC418C"/>
    <w:rsid w:val="00BC421C"/>
    <w:rsid w:val="00BC5638"/>
    <w:rsid w:val="00BC5B75"/>
    <w:rsid w:val="00BC5C02"/>
    <w:rsid w:val="00BC5D8E"/>
    <w:rsid w:val="00BC5E64"/>
    <w:rsid w:val="00BC6112"/>
    <w:rsid w:val="00BC6276"/>
    <w:rsid w:val="00BC6743"/>
    <w:rsid w:val="00BC675E"/>
    <w:rsid w:val="00BC68E4"/>
    <w:rsid w:val="00BC69BE"/>
    <w:rsid w:val="00BC6B77"/>
    <w:rsid w:val="00BC6BF0"/>
    <w:rsid w:val="00BC6ECB"/>
    <w:rsid w:val="00BC6EEE"/>
    <w:rsid w:val="00BC6FA2"/>
    <w:rsid w:val="00BC70FE"/>
    <w:rsid w:val="00BC71DA"/>
    <w:rsid w:val="00BC726C"/>
    <w:rsid w:val="00BC7468"/>
    <w:rsid w:val="00BC7665"/>
    <w:rsid w:val="00BC7B49"/>
    <w:rsid w:val="00BD0109"/>
    <w:rsid w:val="00BD0901"/>
    <w:rsid w:val="00BD0949"/>
    <w:rsid w:val="00BD0A23"/>
    <w:rsid w:val="00BD0F12"/>
    <w:rsid w:val="00BD0FBE"/>
    <w:rsid w:val="00BD107D"/>
    <w:rsid w:val="00BD1609"/>
    <w:rsid w:val="00BD1B3D"/>
    <w:rsid w:val="00BD1C20"/>
    <w:rsid w:val="00BD1FA0"/>
    <w:rsid w:val="00BD2571"/>
    <w:rsid w:val="00BD2707"/>
    <w:rsid w:val="00BD2775"/>
    <w:rsid w:val="00BD296F"/>
    <w:rsid w:val="00BD2E38"/>
    <w:rsid w:val="00BD2FCC"/>
    <w:rsid w:val="00BD3100"/>
    <w:rsid w:val="00BD3180"/>
    <w:rsid w:val="00BD37B9"/>
    <w:rsid w:val="00BD3858"/>
    <w:rsid w:val="00BD3AFD"/>
    <w:rsid w:val="00BD3C11"/>
    <w:rsid w:val="00BD41F7"/>
    <w:rsid w:val="00BD446F"/>
    <w:rsid w:val="00BD45CF"/>
    <w:rsid w:val="00BD493D"/>
    <w:rsid w:val="00BD4D91"/>
    <w:rsid w:val="00BD5127"/>
    <w:rsid w:val="00BD5FAC"/>
    <w:rsid w:val="00BD6191"/>
    <w:rsid w:val="00BD63C7"/>
    <w:rsid w:val="00BD73AC"/>
    <w:rsid w:val="00BD764B"/>
    <w:rsid w:val="00BD771D"/>
    <w:rsid w:val="00BD79DE"/>
    <w:rsid w:val="00BD7A26"/>
    <w:rsid w:val="00BD7A78"/>
    <w:rsid w:val="00BD7C92"/>
    <w:rsid w:val="00BE08BC"/>
    <w:rsid w:val="00BE0A59"/>
    <w:rsid w:val="00BE0EDD"/>
    <w:rsid w:val="00BE0FAE"/>
    <w:rsid w:val="00BE16AE"/>
    <w:rsid w:val="00BE1820"/>
    <w:rsid w:val="00BE1C3B"/>
    <w:rsid w:val="00BE1DCA"/>
    <w:rsid w:val="00BE2017"/>
    <w:rsid w:val="00BE2064"/>
    <w:rsid w:val="00BE207D"/>
    <w:rsid w:val="00BE2375"/>
    <w:rsid w:val="00BE2489"/>
    <w:rsid w:val="00BE2654"/>
    <w:rsid w:val="00BE2972"/>
    <w:rsid w:val="00BE2A21"/>
    <w:rsid w:val="00BE2D9D"/>
    <w:rsid w:val="00BE2EBC"/>
    <w:rsid w:val="00BE3023"/>
    <w:rsid w:val="00BE3957"/>
    <w:rsid w:val="00BE3996"/>
    <w:rsid w:val="00BE3E7B"/>
    <w:rsid w:val="00BE407D"/>
    <w:rsid w:val="00BE4166"/>
    <w:rsid w:val="00BE46F0"/>
    <w:rsid w:val="00BE4971"/>
    <w:rsid w:val="00BE49C5"/>
    <w:rsid w:val="00BE4B34"/>
    <w:rsid w:val="00BE4C23"/>
    <w:rsid w:val="00BE4E04"/>
    <w:rsid w:val="00BE50F8"/>
    <w:rsid w:val="00BE521B"/>
    <w:rsid w:val="00BE53AD"/>
    <w:rsid w:val="00BE596B"/>
    <w:rsid w:val="00BE5A0B"/>
    <w:rsid w:val="00BE5B8B"/>
    <w:rsid w:val="00BE5BEF"/>
    <w:rsid w:val="00BE5E2F"/>
    <w:rsid w:val="00BE5E3A"/>
    <w:rsid w:val="00BE6786"/>
    <w:rsid w:val="00BE68D8"/>
    <w:rsid w:val="00BE68D9"/>
    <w:rsid w:val="00BE69C9"/>
    <w:rsid w:val="00BE6BF6"/>
    <w:rsid w:val="00BE6E15"/>
    <w:rsid w:val="00BE6EEE"/>
    <w:rsid w:val="00BE7578"/>
    <w:rsid w:val="00BE75D2"/>
    <w:rsid w:val="00BE760C"/>
    <w:rsid w:val="00BE7719"/>
    <w:rsid w:val="00BE7FC7"/>
    <w:rsid w:val="00BF002A"/>
    <w:rsid w:val="00BF0358"/>
    <w:rsid w:val="00BF0485"/>
    <w:rsid w:val="00BF0586"/>
    <w:rsid w:val="00BF08DD"/>
    <w:rsid w:val="00BF0C38"/>
    <w:rsid w:val="00BF0E17"/>
    <w:rsid w:val="00BF1093"/>
    <w:rsid w:val="00BF1094"/>
    <w:rsid w:val="00BF110F"/>
    <w:rsid w:val="00BF1384"/>
    <w:rsid w:val="00BF13FB"/>
    <w:rsid w:val="00BF1519"/>
    <w:rsid w:val="00BF1613"/>
    <w:rsid w:val="00BF166B"/>
    <w:rsid w:val="00BF1930"/>
    <w:rsid w:val="00BF1A98"/>
    <w:rsid w:val="00BF1E25"/>
    <w:rsid w:val="00BF1F69"/>
    <w:rsid w:val="00BF1FF1"/>
    <w:rsid w:val="00BF21F4"/>
    <w:rsid w:val="00BF2BC4"/>
    <w:rsid w:val="00BF2C5D"/>
    <w:rsid w:val="00BF3302"/>
    <w:rsid w:val="00BF3A22"/>
    <w:rsid w:val="00BF3C66"/>
    <w:rsid w:val="00BF3E9B"/>
    <w:rsid w:val="00BF4305"/>
    <w:rsid w:val="00BF434C"/>
    <w:rsid w:val="00BF4358"/>
    <w:rsid w:val="00BF4369"/>
    <w:rsid w:val="00BF488B"/>
    <w:rsid w:val="00BF4EF0"/>
    <w:rsid w:val="00BF4F47"/>
    <w:rsid w:val="00BF54F8"/>
    <w:rsid w:val="00BF553C"/>
    <w:rsid w:val="00BF582A"/>
    <w:rsid w:val="00BF5944"/>
    <w:rsid w:val="00BF5B9F"/>
    <w:rsid w:val="00BF5C6F"/>
    <w:rsid w:val="00BF600F"/>
    <w:rsid w:val="00BF606D"/>
    <w:rsid w:val="00BF61CE"/>
    <w:rsid w:val="00BF61F0"/>
    <w:rsid w:val="00BF62BF"/>
    <w:rsid w:val="00BF6569"/>
    <w:rsid w:val="00BF6CD3"/>
    <w:rsid w:val="00BF6D43"/>
    <w:rsid w:val="00BF6EE9"/>
    <w:rsid w:val="00BF7071"/>
    <w:rsid w:val="00BF71AB"/>
    <w:rsid w:val="00BF7594"/>
    <w:rsid w:val="00BF7616"/>
    <w:rsid w:val="00BF777C"/>
    <w:rsid w:val="00BF798A"/>
    <w:rsid w:val="00C004FC"/>
    <w:rsid w:val="00C005EE"/>
    <w:rsid w:val="00C008F4"/>
    <w:rsid w:val="00C00DAC"/>
    <w:rsid w:val="00C00F40"/>
    <w:rsid w:val="00C010A8"/>
    <w:rsid w:val="00C0115C"/>
    <w:rsid w:val="00C01583"/>
    <w:rsid w:val="00C01619"/>
    <w:rsid w:val="00C0163D"/>
    <w:rsid w:val="00C016C4"/>
    <w:rsid w:val="00C01C97"/>
    <w:rsid w:val="00C01F43"/>
    <w:rsid w:val="00C020E7"/>
    <w:rsid w:val="00C025F9"/>
    <w:rsid w:val="00C02650"/>
    <w:rsid w:val="00C02907"/>
    <w:rsid w:val="00C02A59"/>
    <w:rsid w:val="00C02F33"/>
    <w:rsid w:val="00C03366"/>
    <w:rsid w:val="00C0381F"/>
    <w:rsid w:val="00C03B0D"/>
    <w:rsid w:val="00C03D18"/>
    <w:rsid w:val="00C03F84"/>
    <w:rsid w:val="00C04307"/>
    <w:rsid w:val="00C04371"/>
    <w:rsid w:val="00C045FA"/>
    <w:rsid w:val="00C046A1"/>
    <w:rsid w:val="00C046BE"/>
    <w:rsid w:val="00C046C2"/>
    <w:rsid w:val="00C0518E"/>
    <w:rsid w:val="00C0569E"/>
    <w:rsid w:val="00C05806"/>
    <w:rsid w:val="00C05845"/>
    <w:rsid w:val="00C058C5"/>
    <w:rsid w:val="00C058DE"/>
    <w:rsid w:val="00C05C9D"/>
    <w:rsid w:val="00C05CEC"/>
    <w:rsid w:val="00C05F42"/>
    <w:rsid w:val="00C06184"/>
    <w:rsid w:val="00C061A1"/>
    <w:rsid w:val="00C0622B"/>
    <w:rsid w:val="00C06505"/>
    <w:rsid w:val="00C06575"/>
    <w:rsid w:val="00C06A00"/>
    <w:rsid w:val="00C06AC4"/>
    <w:rsid w:val="00C06C06"/>
    <w:rsid w:val="00C06D9D"/>
    <w:rsid w:val="00C07763"/>
    <w:rsid w:val="00C07BDC"/>
    <w:rsid w:val="00C07E09"/>
    <w:rsid w:val="00C07FBB"/>
    <w:rsid w:val="00C10258"/>
    <w:rsid w:val="00C10772"/>
    <w:rsid w:val="00C10EEC"/>
    <w:rsid w:val="00C10EF3"/>
    <w:rsid w:val="00C111FE"/>
    <w:rsid w:val="00C116C2"/>
    <w:rsid w:val="00C11858"/>
    <w:rsid w:val="00C11AB7"/>
    <w:rsid w:val="00C11AD3"/>
    <w:rsid w:val="00C11CC1"/>
    <w:rsid w:val="00C11E72"/>
    <w:rsid w:val="00C120E2"/>
    <w:rsid w:val="00C12241"/>
    <w:rsid w:val="00C122F4"/>
    <w:rsid w:val="00C12340"/>
    <w:rsid w:val="00C128E1"/>
    <w:rsid w:val="00C12913"/>
    <w:rsid w:val="00C12A1A"/>
    <w:rsid w:val="00C12D76"/>
    <w:rsid w:val="00C12E33"/>
    <w:rsid w:val="00C13234"/>
    <w:rsid w:val="00C13545"/>
    <w:rsid w:val="00C137AC"/>
    <w:rsid w:val="00C138F7"/>
    <w:rsid w:val="00C13CDE"/>
    <w:rsid w:val="00C14021"/>
    <w:rsid w:val="00C145D7"/>
    <w:rsid w:val="00C14AF6"/>
    <w:rsid w:val="00C1521A"/>
    <w:rsid w:val="00C15290"/>
    <w:rsid w:val="00C152D5"/>
    <w:rsid w:val="00C15562"/>
    <w:rsid w:val="00C15600"/>
    <w:rsid w:val="00C162F9"/>
    <w:rsid w:val="00C16695"/>
    <w:rsid w:val="00C16892"/>
    <w:rsid w:val="00C1702C"/>
    <w:rsid w:val="00C173A1"/>
    <w:rsid w:val="00C17498"/>
    <w:rsid w:val="00C17B0C"/>
    <w:rsid w:val="00C17DE9"/>
    <w:rsid w:val="00C2039C"/>
    <w:rsid w:val="00C204E4"/>
    <w:rsid w:val="00C20666"/>
    <w:rsid w:val="00C20B0A"/>
    <w:rsid w:val="00C20CE7"/>
    <w:rsid w:val="00C20F41"/>
    <w:rsid w:val="00C20F56"/>
    <w:rsid w:val="00C211CC"/>
    <w:rsid w:val="00C212B0"/>
    <w:rsid w:val="00C2182D"/>
    <w:rsid w:val="00C21B41"/>
    <w:rsid w:val="00C21BE2"/>
    <w:rsid w:val="00C2200F"/>
    <w:rsid w:val="00C22258"/>
    <w:rsid w:val="00C22324"/>
    <w:rsid w:val="00C22806"/>
    <w:rsid w:val="00C22834"/>
    <w:rsid w:val="00C2285E"/>
    <w:rsid w:val="00C22EF9"/>
    <w:rsid w:val="00C231D6"/>
    <w:rsid w:val="00C2324B"/>
    <w:rsid w:val="00C23581"/>
    <w:rsid w:val="00C2358F"/>
    <w:rsid w:val="00C236B1"/>
    <w:rsid w:val="00C237C4"/>
    <w:rsid w:val="00C23844"/>
    <w:rsid w:val="00C23A19"/>
    <w:rsid w:val="00C23B7E"/>
    <w:rsid w:val="00C244B1"/>
    <w:rsid w:val="00C2483F"/>
    <w:rsid w:val="00C24932"/>
    <w:rsid w:val="00C249DC"/>
    <w:rsid w:val="00C24D63"/>
    <w:rsid w:val="00C24F6C"/>
    <w:rsid w:val="00C25004"/>
    <w:rsid w:val="00C25066"/>
    <w:rsid w:val="00C252BD"/>
    <w:rsid w:val="00C253B3"/>
    <w:rsid w:val="00C2591C"/>
    <w:rsid w:val="00C25A39"/>
    <w:rsid w:val="00C25D92"/>
    <w:rsid w:val="00C25EC0"/>
    <w:rsid w:val="00C25FC9"/>
    <w:rsid w:val="00C26104"/>
    <w:rsid w:val="00C26456"/>
    <w:rsid w:val="00C26477"/>
    <w:rsid w:val="00C264C6"/>
    <w:rsid w:val="00C2656C"/>
    <w:rsid w:val="00C2683A"/>
    <w:rsid w:val="00C26B9C"/>
    <w:rsid w:val="00C26CA0"/>
    <w:rsid w:val="00C26D43"/>
    <w:rsid w:val="00C26D67"/>
    <w:rsid w:val="00C26D6D"/>
    <w:rsid w:val="00C26DAE"/>
    <w:rsid w:val="00C26FD6"/>
    <w:rsid w:val="00C27220"/>
    <w:rsid w:val="00C27354"/>
    <w:rsid w:val="00C2774E"/>
    <w:rsid w:val="00C27B78"/>
    <w:rsid w:val="00C27D31"/>
    <w:rsid w:val="00C27D6C"/>
    <w:rsid w:val="00C3037E"/>
    <w:rsid w:val="00C303F8"/>
    <w:rsid w:val="00C304FB"/>
    <w:rsid w:val="00C308A2"/>
    <w:rsid w:val="00C30A22"/>
    <w:rsid w:val="00C30BAF"/>
    <w:rsid w:val="00C30CB0"/>
    <w:rsid w:val="00C30FBA"/>
    <w:rsid w:val="00C31127"/>
    <w:rsid w:val="00C31260"/>
    <w:rsid w:val="00C316E7"/>
    <w:rsid w:val="00C31858"/>
    <w:rsid w:val="00C31931"/>
    <w:rsid w:val="00C31957"/>
    <w:rsid w:val="00C31C40"/>
    <w:rsid w:val="00C31C9C"/>
    <w:rsid w:val="00C31CE7"/>
    <w:rsid w:val="00C31D1A"/>
    <w:rsid w:val="00C31ECA"/>
    <w:rsid w:val="00C32194"/>
    <w:rsid w:val="00C324BC"/>
    <w:rsid w:val="00C3256D"/>
    <w:rsid w:val="00C32846"/>
    <w:rsid w:val="00C32915"/>
    <w:rsid w:val="00C32B75"/>
    <w:rsid w:val="00C32F31"/>
    <w:rsid w:val="00C32FA3"/>
    <w:rsid w:val="00C33032"/>
    <w:rsid w:val="00C33476"/>
    <w:rsid w:val="00C33490"/>
    <w:rsid w:val="00C334D8"/>
    <w:rsid w:val="00C335F6"/>
    <w:rsid w:val="00C33739"/>
    <w:rsid w:val="00C33808"/>
    <w:rsid w:val="00C33E2D"/>
    <w:rsid w:val="00C34041"/>
    <w:rsid w:val="00C34289"/>
    <w:rsid w:val="00C34623"/>
    <w:rsid w:val="00C347A3"/>
    <w:rsid w:val="00C3484C"/>
    <w:rsid w:val="00C34A5F"/>
    <w:rsid w:val="00C353CA"/>
    <w:rsid w:val="00C35807"/>
    <w:rsid w:val="00C35FA1"/>
    <w:rsid w:val="00C366FB"/>
    <w:rsid w:val="00C3674D"/>
    <w:rsid w:val="00C368B3"/>
    <w:rsid w:val="00C36C97"/>
    <w:rsid w:val="00C36D1D"/>
    <w:rsid w:val="00C36FF8"/>
    <w:rsid w:val="00C372DD"/>
    <w:rsid w:val="00C3730C"/>
    <w:rsid w:val="00C37376"/>
    <w:rsid w:val="00C373FF"/>
    <w:rsid w:val="00C37522"/>
    <w:rsid w:val="00C376A4"/>
    <w:rsid w:val="00C376E6"/>
    <w:rsid w:val="00C377CE"/>
    <w:rsid w:val="00C37C2D"/>
    <w:rsid w:val="00C37EC1"/>
    <w:rsid w:val="00C4004A"/>
    <w:rsid w:val="00C40AC5"/>
    <w:rsid w:val="00C40BAF"/>
    <w:rsid w:val="00C40D4B"/>
    <w:rsid w:val="00C40F13"/>
    <w:rsid w:val="00C4137F"/>
    <w:rsid w:val="00C417C7"/>
    <w:rsid w:val="00C41871"/>
    <w:rsid w:val="00C41A11"/>
    <w:rsid w:val="00C41AAE"/>
    <w:rsid w:val="00C41CEC"/>
    <w:rsid w:val="00C41CEF"/>
    <w:rsid w:val="00C42049"/>
    <w:rsid w:val="00C42376"/>
    <w:rsid w:val="00C42391"/>
    <w:rsid w:val="00C424A5"/>
    <w:rsid w:val="00C42B15"/>
    <w:rsid w:val="00C42C18"/>
    <w:rsid w:val="00C42FB5"/>
    <w:rsid w:val="00C43004"/>
    <w:rsid w:val="00C43014"/>
    <w:rsid w:val="00C43188"/>
    <w:rsid w:val="00C43212"/>
    <w:rsid w:val="00C43305"/>
    <w:rsid w:val="00C436D5"/>
    <w:rsid w:val="00C438A3"/>
    <w:rsid w:val="00C438F3"/>
    <w:rsid w:val="00C43C8A"/>
    <w:rsid w:val="00C43E7A"/>
    <w:rsid w:val="00C43EB3"/>
    <w:rsid w:val="00C43F9B"/>
    <w:rsid w:val="00C43FF2"/>
    <w:rsid w:val="00C444AE"/>
    <w:rsid w:val="00C44728"/>
    <w:rsid w:val="00C44A71"/>
    <w:rsid w:val="00C44DA1"/>
    <w:rsid w:val="00C44E84"/>
    <w:rsid w:val="00C4500A"/>
    <w:rsid w:val="00C4509E"/>
    <w:rsid w:val="00C455BA"/>
    <w:rsid w:val="00C45708"/>
    <w:rsid w:val="00C4590E"/>
    <w:rsid w:val="00C45B0E"/>
    <w:rsid w:val="00C45D4B"/>
    <w:rsid w:val="00C46898"/>
    <w:rsid w:val="00C46AB3"/>
    <w:rsid w:val="00C46ACA"/>
    <w:rsid w:val="00C46AD0"/>
    <w:rsid w:val="00C46CC3"/>
    <w:rsid w:val="00C47333"/>
    <w:rsid w:val="00C47495"/>
    <w:rsid w:val="00C474EB"/>
    <w:rsid w:val="00C47A57"/>
    <w:rsid w:val="00C47F47"/>
    <w:rsid w:val="00C505BC"/>
    <w:rsid w:val="00C507D3"/>
    <w:rsid w:val="00C508EF"/>
    <w:rsid w:val="00C51281"/>
    <w:rsid w:val="00C5153E"/>
    <w:rsid w:val="00C515B7"/>
    <w:rsid w:val="00C51AD4"/>
    <w:rsid w:val="00C51BA0"/>
    <w:rsid w:val="00C52055"/>
    <w:rsid w:val="00C52061"/>
    <w:rsid w:val="00C52582"/>
    <w:rsid w:val="00C53193"/>
    <w:rsid w:val="00C53952"/>
    <w:rsid w:val="00C54072"/>
    <w:rsid w:val="00C541AD"/>
    <w:rsid w:val="00C541E7"/>
    <w:rsid w:val="00C5424E"/>
    <w:rsid w:val="00C545A6"/>
    <w:rsid w:val="00C54787"/>
    <w:rsid w:val="00C54A2A"/>
    <w:rsid w:val="00C54C68"/>
    <w:rsid w:val="00C54F76"/>
    <w:rsid w:val="00C5534C"/>
    <w:rsid w:val="00C556B2"/>
    <w:rsid w:val="00C55995"/>
    <w:rsid w:val="00C55D36"/>
    <w:rsid w:val="00C55DE2"/>
    <w:rsid w:val="00C55E9B"/>
    <w:rsid w:val="00C565C7"/>
    <w:rsid w:val="00C56861"/>
    <w:rsid w:val="00C56A9B"/>
    <w:rsid w:val="00C56AEE"/>
    <w:rsid w:val="00C56B30"/>
    <w:rsid w:val="00C5708E"/>
    <w:rsid w:val="00C570B5"/>
    <w:rsid w:val="00C5738B"/>
    <w:rsid w:val="00C5743F"/>
    <w:rsid w:val="00C574BC"/>
    <w:rsid w:val="00C576B7"/>
    <w:rsid w:val="00C57705"/>
    <w:rsid w:val="00C57817"/>
    <w:rsid w:val="00C57F35"/>
    <w:rsid w:val="00C602B5"/>
    <w:rsid w:val="00C6089A"/>
    <w:rsid w:val="00C60987"/>
    <w:rsid w:val="00C60C8D"/>
    <w:rsid w:val="00C61055"/>
    <w:rsid w:val="00C610CE"/>
    <w:rsid w:val="00C61915"/>
    <w:rsid w:val="00C61BD7"/>
    <w:rsid w:val="00C61CFB"/>
    <w:rsid w:val="00C62101"/>
    <w:rsid w:val="00C62559"/>
    <w:rsid w:val="00C6282C"/>
    <w:rsid w:val="00C62DFA"/>
    <w:rsid w:val="00C62F28"/>
    <w:rsid w:val="00C6364B"/>
    <w:rsid w:val="00C638A4"/>
    <w:rsid w:val="00C63B77"/>
    <w:rsid w:val="00C63D25"/>
    <w:rsid w:val="00C63F81"/>
    <w:rsid w:val="00C642F1"/>
    <w:rsid w:val="00C64324"/>
    <w:rsid w:val="00C6456B"/>
    <w:rsid w:val="00C64628"/>
    <w:rsid w:val="00C64B93"/>
    <w:rsid w:val="00C64BBA"/>
    <w:rsid w:val="00C64E7B"/>
    <w:rsid w:val="00C64E8D"/>
    <w:rsid w:val="00C64FA7"/>
    <w:rsid w:val="00C65004"/>
    <w:rsid w:val="00C65049"/>
    <w:rsid w:val="00C650EC"/>
    <w:rsid w:val="00C6524F"/>
    <w:rsid w:val="00C6578A"/>
    <w:rsid w:val="00C65926"/>
    <w:rsid w:val="00C65A9E"/>
    <w:rsid w:val="00C65B2E"/>
    <w:rsid w:val="00C65D96"/>
    <w:rsid w:val="00C65EE1"/>
    <w:rsid w:val="00C65FBE"/>
    <w:rsid w:val="00C6618C"/>
    <w:rsid w:val="00C6627F"/>
    <w:rsid w:val="00C663C4"/>
    <w:rsid w:val="00C66439"/>
    <w:rsid w:val="00C66597"/>
    <w:rsid w:val="00C668BF"/>
    <w:rsid w:val="00C668D4"/>
    <w:rsid w:val="00C66CD2"/>
    <w:rsid w:val="00C6722C"/>
    <w:rsid w:val="00C673B7"/>
    <w:rsid w:val="00C679A3"/>
    <w:rsid w:val="00C67A34"/>
    <w:rsid w:val="00C67B9B"/>
    <w:rsid w:val="00C67EC6"/>
    <w:rsid w:val="00C7034A"/>
    <w:rsid w:val="00C70590"/>
    <w:rsid w:val="00C70885"/>
    <w:rsid w:val="00C70BBD"/>
    <w:rsid w:val="00C70DB1"/>
    <w:rsid w:val="00C70EAB"/>
    <w:rsid w:val="00C71811"/>
    <w:rsid w:val="00C71A0C"/>
    <w:rsid w:val="00C72224"/>
    <w:rsid w:val="00C722DA"/>
    <w:rsid w:val="00C724E6"/>
    <w:rsid w:val="00C72535"/>
    <w:rsid w:val="00C729EB"/>
    <w:rsid w:val="00C72D30"/>
    <w:rsid w:val="00C72D44"/>
    <w:rsid w:val="00C72DC8"/>
    <w:rsid w:val="00C733CE"/>
    <w:rsid w:val="00C73787"/>
    <w:rsid w:val="00C73BC4"/>
    <w:rsid w:val="00C73BC9"/>
    <w:rsid w:val="00C73CC7"/>
    <w:rsid w:val="00C73CC9"/>
    <w:rsid w:val="00C7417B"/>
    <w:rsid w:val="00C745C6"/>
    <w:rsid w:val="00C74766"/>
    <w:rsid w:val="00C74925"/>
    <w:rsid w:val="00C74CBB"/>
    <w:rsid w:val="00C74EEE"/>
    <w:rsid w:val="00C74F81"/>
    <w:rsid w:val="00C74FD6"/>
    <w:rsid w:val="00C7508B"/>
    <w:rsid w:val="00C7527B"/>
    <w:rsid w:val="00C75338"/>
    <w:rsid w:val="00C755DA"/>
    <w:rsid w:val="00C7570F"/>
    <w:rsid w:val="00C75D98"/>
    <w:rsid w:val="00C75E41"/>
    <w:rsid w:val="00C7621A"/>
    <w:rsid w:val="00C762A8"/>
    <w:rsid w:val="00C77503"/>
    <w:rsid w:val="00C77589"/>
    <w:rsid w:val="00C777F1"/>
    <w:rsid w:val="00C778E7"/>
    <w:rsid w:val="00C77953"/>
    <w:rsid w:val="00C77C82"/>
    <w:rsid w:val="00C77D96"/>
    <w:rsid w:val="00C77EFF"/>
    <w:rsid w:val="00C80058"/>
    <w:rsid w:val="00C80169"/>
    <w:rsid w:val="00C803B2"/>
    <w:rsid w:val="00C803D4"/>
    <w:rsid w:val="00C804E2"/>
    <w:rsid w:val="00C807F7"/>
    <w:rsid w:val="00C8098A"/>
    <w:rsid w:val="00C80C51"/>
    <w:rsid w:val="00C81381"/>
    <w:rsid w:val="00C814E7"/>
    <w:rsid w:val="00C816A0"/>
    <w:rsid w:val="00C817C8"/>
    <w:rsid w:val="00C818B6"/>
    <w:rsid w:val="00C81D50"/>
    <w:rsid w:val="00C81DA4"/>
    <w:rsid w:val="00C82243"/>
    <w:rsid w:val="00C82247"/>
    <w:rsid w:val="00C826BB"/>
    <w:rsid w:val="00C827C7"/>
    <w:rsid w:val="00C82963"/>
    <w:rsid w:val="00C82A1C"/>
    <w:rsid w:val="00C83525"/>
    <w:rsid w:val="00C83542"/>
    <w:rsid w:val="00C83635"/>
    <w:rsid w:val="00C836B2"/>
    <w:rsid w:val="00C83942"/>
    <w:rsid w:val="00C84A9E"/>
    <w:rsid w:val="00C84BFE"/>
    <w:rsid w:val="00C84C71"/>
    <w:rsid w:val="00C8549E"/>
    <w:rsid w:val="00C85838"/>
    <w:rsid w:val="00C858EC"/>
    <w:rsid w:val="00C85ACE"/>
    <w:rsid w:val="00C861BB"/>
    <w:rsid w:val="00C8638A"/>
    <w:rsid w:val="00C868CE"/>
    <w:rsid w:val="00C86BB0"/>
    <w:rsid w:val="00C86C34"/>
    <w:rsid w:val="00C86F68"/>
    <w:rsid w:val="00C8789D"/>
    <w:rsid w:val="00C8795A"/>
    <w:rsid w:val="00C87F2D"/>
    <w:rsid w:val="00C904CA"/>
    <w:rsid w:val="00C9091F"/>
    <w:rsid w:val="00C90A79"/>
    <w:rsid w:val="00C90CE2"/>
    <w:rsid w:val="00C90F9A"/>
    <w:rsid w:val="00C91484"/>
    <w:rsid w:val="00C91697"/>
    <w:rsid w:val="00C91A03"/>
    <w:rsid w:val="00C91ABE"/>
    <w:rsid w:val="00C920BE"/>
    <w:rsid w:val="00C924D9"/>
    <w:rsid w:val="00C92D57"/>
    <w:rsid w:val="00C92FA5"/>
    <w:rsid w:val="00C93164"/>
    <w:rsid w:val="00C93AF6"/>
    <w:rsid w:val="00C93BE4"/>
    <w:rsid w:val="00C93C2F"/>
    <w:rsid w:val="00C93DF4"/>
    <w:rsid w:val="00C940AB"/>
    <w:rsid w:val="00C946B5"/>
    <w:rsid w:val="00C9515D"/>
    <w:rsid w:val="00C9545D"/>
    <w:rsid w:val="00C9571A"/>
    <w:rsid w:val="00C9584A"/>
    <w:rsid w:val="00C9588E"/>
    <w:rsid w:val="00C958B8"/>
    <w:rsid w:val="00C9596B"/>
    <w:rsid w:val="00C959A7"/>
    <w:rsid w:val="00C95B66"/>
    <w:rsid w:val="00C95B84"/>
    <w:rsid w:val="00C95C49"/>
    <w:rsid w:val="00C95CC5"/>
    <w:rsid w:val="00C95F72"/>
    <w:rsid w:val="00C96200"/>
    <w:rsid w:val="00C962AB"/>
    <w:rsid w:val="00C96534"/>
    <w:rsid w:val="00C96675"/>
    <w:rsid w:val="00C96C92"/>
    <w:rsid w:val="00C96CD8"/>
    <w:rsid w:val="00C96D18"/>
    <w:rsid w:val="00C96ED1"/>
    <w:rsid w:val="00C96F88"/>
    <w:rsid w:val="00C9705A"/>
    <w:rsid w:val="00C9718C"/>
    <w:rsid w:val="00C971A4"/>
    <w:rsid w:val="00C97413"/>
    <w:rsid w:val="00C977EF"/>
    <w:rsid w:val="00C97920"/>
    <w:rsid w:val="00C979C3"/>
    <w:rsid w:val="00C97A19"/>
    <w:rsid w:val="00C97D4A"/>
    <w:rsid w:val="00C97FB3"/>
    <w:rsid w:val="00CA00B1"/>
    <w:rsid w:val="00CA0111"/>
    <w:rsid w:val="00CA0322"/>
    <w:rsid w:val="00CA0498"/>
    <w:rsid w:val="00CA0574"/>
    <w:rsid w:val="00CA07F4"/>
    <w:rsid w:val="00CA0923"/>
    <w:rsid w:val="00CA0C60"/>
    <w:rsid w:val="00CA136B"/>
    <w:rsid w:val="00CA1723"/>
    <w:rsid w:val="00CA179D"/>
    <w:rsid w:val="00CA1C4F"/>
    <w:rsid w:val="00CA1EFE"/>
    <w:rsid w:val="00CA1F10"/>
    <w:rsid w:val="00CA23F5"/>
    <w:rsid w:val="00CA260E"/>
    <w:rsid w:val="00CA27DE"/>
    <w:rsid w:val="00CA2974"/>
    <w:rsid w:val="00CA2AC4"/>
    <w:rsid w:val="00CA2C4B"/>
    <w:rsid w:val="00CA32F2"/>
    <w:rsid w:val="00CA3571"/>
    <w:rsid w:val="00CA3C76"/>
    <w:rsid w:val="00CA3D3B"/>
    <w:rsid w:val="00CA3F2A"/>
    <w:rsid w:val="00CA45C0"/>
    <w:rsid w:val="00CA483E"/>
    <w:rsid w:val="00CA4FC9"/>
    <w:rsid w:val="00CA548E"/>
    <w:rsid w:val="00CA54C0"/>
    <w:rsid w:val="00CA56CF"/>
    <w:rsid w:val="00CA571C"/>
    <w:rsid w:val="00CA5B28"/>
    <w:rsid w:val="00CA5F96"/>
    <w:rsid w:val="00CA7164"/>
    <w:rsid w:val="00CA7403"/>
    <w:rsid w:val="00CA763C"/>
    <w:rsid w:val="00CA76C2"/>
    <w:rsid w:val="00CA77D6"/>
    <w:rsid w:val="00CA7AD7"/>
    <w:rsid w:val="00CA7D5A"/>
    <w:rsid w:val="00CA7DE3"/>
    <w:rsid w:val="00CA7E59"/>
    <w:rsid w:val="00CB0194"/>
    <w:rsid w:val="00CB0BB1"/>
    <w:rsid w:val="00CB0C30"/>
    <w:rsid w:val="00CB0F4B"/>
    <w:rsid w:val="00CB0F65"/>
    <w:rsid w:val="00CB0FC4"/>
    <w:rsid w:val="00CB0FD3"/>
    <w:rsid w:val="00CB12E1"/>
    <w:rsid w:val="00CB1449"/>
    <w:rsid w:val="00CB1498"/>
    <w:rsid w:val="00CB1B88"/>
    <w:rsid w:val="00CB1E08"/>
    <w:rsid w:val="00CB1F9D"/>
    <w:rsid w:val="00CB210B"/>
    <w:rsid w:val="00CB2163"/>
    <w:rsid w:val="00CB2264"/>
    <w:rsid w:val="00CB2375"/>
    <w:rsid w:val="00CB2442"/>
    <w:rsid w:val="00CB24EA"/>
    <w:rsid w:val="00CB2673"/>
    <w:rsid w:val="00CB2B86"/>
    <w:rsid w:val="00CB2D86"/>
    <w:rsid w:val="00CB2F5F"/>
    <w:rsid w:val="00CB2F78"/>
    <w:rsid w:val="00CB3075"/>
    <w:rsid w:val="00CB3649"/>
    <w:rsid w:val="00CB374F"/>
    <w:rsid w:val="00CB41D9"/>
    <w:rsid w:val="00CB4390"/>
    <w:rsid w:val="00CB4962"/>
    <w:rsid w:val="00CB4EF9"/>
    <w:rsid w:val="00CB53C6"/>
    <w:rsid w:val="00CB59D0"/>
    <w:rsid w:val="00CB5C6B"/>
    <w:rsid w:val="00CB5F8A"/>
    <w:rsid w:val="00CB5FB7"/>
    <w:rsid w:val="00CB5FF3"/>
    <w:rsid w:val="00CB6174"/>
    <w:rsid w:val="00CB62CF"/>
    <w:rsid w:val="00CB6536"/>
    <w:rsid w:val="00CB67A7"/>
    <w:rsid w:val="00CB6BF2"/>
    <w:rsid w:val="00CB6F37"/>
    <w:rsid w:val="00CB7251"/>
    <w:rsid w:val="00CB7C2B"/>
    <w:rsid w:val="00CC0060"/>
    <w:rsid w:val="00CC02B7"/>
    <w:rsid w:val="00CC03AB"/>
    <w:rsid w:val="00CC03E3"/>
    <w:rsid w:val="00CC05E7"/>
    <w:rsid w:val="00CC0B5B"/>
    <w:rsid w:val="00CC1264"/>
    <w:rsid w:val="00CC1371"/>
    <w:rsid w:val="00CC151F"/>
    <w:rsid w:val="00CC1525"/>
    <w:rsid w:val="00CC16F9"/>
    <w:rsid w:val="00CC16FA"/>
    <w:rsid w:val="00CC20EE"/>
    <w:rsid w:val="00CC25B2"/>
    <w:rsid w:val="00CC26E0"/>
    <w:rsid w:val="00CC27D1"/>
    <w:rsid w:val="00CC2BE8"/>
    <w:rsid w:val="00CC2E91"/>
    <w:rsid w:val="00CC3048"/>
    <w:rsid w:val="00CC3168"/>
    <w:rsid w:val="00CC31BC"/>
    <w:rsid w:val="00CC350C"/>
    <w:rsid w:val="00CC3F76"/>
    <w:rsid w:val="00CC3FB6"/>
    <w:rsid w:val="00CC436E"/>
    <w:rsid w:val="00CC43D6"/>
    <w:rsid w:val="00CC440E"/>
    <w:rsid w:val="00CC4529"/>
    <w:rsid w:val="00CC4550"/>
    <w:rsid w:val="00CC4723"/>
    <w:rsid w:val="00CC49E4"/>
    <w:rsid w:val="00CC4FB8"/>
    <w:rsid w:val="00CC520C"/>
    <w:rsid w:val="00CC52B1"/>
    <w:rsid w:val="00CC5716"/>
    <w:rsid w:val="00CC5AE2"/>
    <w:rsid w:val="00CC62C2"/>
    <w:rsid w:val="00CC635A"/>
    <w:rsid w:val="00CC693F"/>
    <w:rsid w:val="00CC6C1A"/>
    <w:rsid w:val="00CC6CBB"/>
    <w:rsid w:val="00CC71CD"/>
    <w:rsid w:val="00CC735D"/>
    <w:rsid w:val="00CC772E"/>
    <w:rsid w:val="00CC77DA"/>
    <w:rsid w:val="00CD0296"/>
    <w:rsid w:val="00CD02A5"/>
    <w:rsid w:val="00CD03D3"/>
    <w:rsid w:val="00CD0A00"/>
    <w:rsid w:val="00CD0EFD"/>
    <w:rsid w:val="00CD1662"/>
    <w:rsid w:val="00CD16E7"/>
    <w:rsid w:val="00CD18BC"/>
    <w:rsid w:val="00CD1C95"/>
    <w:rsid w:val="00CD1EDD"/>
    <w:rsid w:val="00CD205C"/>
    <w:rsid w:val="00CD22AE"/>
    <w:rsid w:val="00CD2460"/>
    <w:rsid w:val="00CD2B14"/>
    <w:rsid w:val="00CD2C98"/>
    <w:rsid w:val="00CD3088"/>
    <w:rsid w:val="00CD31E2"/>
    <w:rsid w:val="00CD324B"/>
    <w:rsid w:val="00CD3346"/>
    <w:rsid w:val="00CD34BC"/>
    <w:rsid w:val="00CD34FE"/>
    <w:rsid w:val="00CD3525"/>
    <w:rsid w:val="00CD3569"/>
    <w:rsid w:val="00CD3641"/>
    <w:rsid w:val="00CD3FDC"/>
    <w:rsid w:val="00CD4142"/>
    <w:rsid w:val="00CD43E0"/>
    <w:rsid w:val="00CD4862"/>
    <w:rsid w:val="00CD4CA2"/>
    <w:rsid w:val="00CD545D"/>
    <w:rsid w:val="00CD5C2E"/>
    <w:rsid w:val="00CD5C36"/>
    <w:rsid w:val="00CD5D66"/>
    <w:rsid w:val="00CD5FAA"/>
    <w:rsid w:val="00CD6683"/>
    <w:rsid w:val="00CD67D5"/>
    <w:rsid w:val="00CD6863"/>
    <w:rsid w:val="00CD6AA6"/>
    <w:rsid w:val="00CD6D5A"/>
    <w:rsid w:val="00CD7166"/>
    <w:rsid w:val="00CD72D6"/>
    <w:rsid w:val="00CD7314"/>
    <w:rsid w:val="00CD734D"/>
    <w:rsid w:val="00CD74C1"/>
    <w:rsid w:val="00CD789C"/>
    <w:rsid w:val="00CD7FB9"/>
    <w:rsid w:val="00CE01D6"/>
    <w:rsid w:val="00CE0939"/>
    <w:rsid w:val="00CE0C1F"/>
    <w:rsid w:val="00CE0C9E"/>
    <w:rsid w:val="00CE0DE5"/>
    <w:rsid w:val="00CE1176"/>
    <w:rsid w:val="00CE11B9"/>
    <w:rsid w:val="00CE1471"/>
    <w:rsid w:val="00CE17C9"/>
    <w:rsid w:val="00CE1B08"/>
    <w:rsid w:val="00CE1B0A"/>
    <w:rsid w:val="00CE1C4B"/>
    <w:rsid w:val="00CE1CB5"/>
    <w:rsid w:val="00CE1FFC"/>
    <w:rsid w:val="00CE21B6"/>
    <w:rsid w:val="00CE245F"/>
    <w:rsid w:val="00CE24B0"/>
    <w:rsid w:val="00CE2552"/>
    <w:rsid w:val="00CE2714"/>
    <w:rsid w:val="00CE2A99"/>
    <w:rsid w:val="00CE30CF"/>
    <w:rsid w:val="00CE3111"/>
    <w:rsid w:val="00CE318F"/>
    <w:rsid w:val="00CE3486"/>
    <w:rsid w:val="00CE383A"/>
    <w:rsid w:val="00CE38B4"/>
    <w:rsid w:val="00CE3DCF"/>
    <w:rsid w:val="00CE476A"/>
    <w:rsid w:val="00CE4A5A"/>
    <w:rsid w:val="00CE4B97"/>
    <w:rsid w:val="00CE4F6A"/>
    <w:rsid w:val="00CE5291"/>
    <w:rsid w:val="00CE5828"/>
    <w:rsid w:val="00CE589A"/>
    <w:rsid w:val="00CE5B0F"/>
    <w:rsid w:val="00CE5CE5"/>
    <w:rsid w:val="00CE5D75"/>
    <w:rsid w:val="00CE680E"/>
    <w:rsid w:val="00CE6D4C"/>
    <w:rsid w:val="00CE6DC1"/>
    <w:rsid w:val="00CE7073"/>
    <w:rsid w:val="00CE70E3"/>
    <w:rsid w:val="00CE741C"/>
    <w:rsid w:val="00CE745C"/>
    <w:rsid w:val="00CE7CA3"/>
    <w:rsid w:val="00CEACCB"/>
    <w:rsid w:val="00CF02C2"/>
    <w:rsid w:val="00CF052B"/>
    <w:rsid w:val="00CF06FB"/>
    <w:rsid w:val="00CF0904"/>
    <w:rsid w:val="00CF0AE8"/>
    <w:rsid w:val="00CF0B0E"/>
    <w:rsid w:val="00CF0BBA"/>
    <w:rsid w:val="00CF1198"/>
    <w:rsid w:val="00CF127B"/>
    <w:rsid w:val="00CF149B"/>
    <w:rsid w:val="00CF1562"/>
    <w:rsid w:val="00CF17C2"/>
    <w:rsid w:val="00CF18F7"/>
    <w:rsid w:val="00CF1A3C"/>
    <w:rsid w:val="00CF1DB3"/>
    <w:rsid w:val="00CF1F74"/>
    <w:rsid w:val="00CF1F93"/>
    <w:rsid w:val="00CF2935"/>
    <w:rsid w:val="00CF29C7"/>
    <w:rsid w:val="00CF2BA4"/>
    <w:rsid w:val="00CF2BD2"/>
    <w:rsid w:val="00CF2C54"/>
    <w:rsid w:val="00CF2CA3"/>
    <w:rsid w:val="00CF2EC4"/>
    <w:rsid w:val="00CF3687"/>
    <w:rsid w:val="00CF368C"/>
    <w:rsid w:val="00CF373E"/>
    <w:rsid w:val="00CF3A53"/>
    <w:rsid w:val="00CF42AB"/>
    <w:rsid w:val="00CF42B6"/>
    <w:rsid w:val="00CF44E9"/>
    <w:rsid w:val="00CF4559"/>
    <w:rsid w:val="00CF46A7"/>
    <w:rsid w:val="00CF4823"/>
    <w:rsid w:val="00CF48AE"/>
    <w:rsid w:val="00CF4927"/>
    <w:rsid w:val="00CF5179"/>
    <w:rsid w:val="00CF519E"/>
    <w:rsid w:val="00CF532F"/>
    <w:rsid w:val="00CF5509"/>
    <w:rsid w:val="00CF562E"/>
    <w:rsid w:val="00CF591C"/>
    <w:rsid w:val="00CF5A4C"/>
    <w:rsid w:val="00CF5A69"/>
    <w:rsid w:val="00CF5A78"/>
    <w:rsid w:val="00CF5FB2"/>
    <w:rsid w:val="00CF6491"/>
    <w:rsid w:val="00CF6700"/>
    <w:rsid w:val="00CF6EC2"/>
    <w:rsid w:val="00CF7051"/>
    <w:rsid w:val="00CF71FE"/>
    <w:rsid w:val="00CF72AA"/>
    <w:rsid w:val="00CF7361"/>
    <w:rsid w:val="00CF7533"/>
    <w:rsid w:val="00CF759A"/>
    <w:rsid w:val="00CF7669"/>
    <w:rsid w:val="00CF792C"/>
    <w:rsid w:val="00CF79EC"/>
    <w:rsid w:val="00D005CD"/>
    <w:rsid w:val="00D00A80"/>
    <w:rsid w:val="00D00B52"/>
    <w:rsid w:val="00D00EC8"/>
    <w:rsid w:val="00D00FEB"/>
    <w:rsid w:val="00D01189"/>
    <w:rsid w:val="00D017C2"/>
    <w:rsid w:val="00D01A05"/>
    <w:rsid w:val="00D01A73"/>
    <w:rsid w:val="00D0214E"/>
    <w:rsid w:val="00D023BE"/>
    <w:rsid w:val="00D0248B"/>
    <w:rsid w:val="00D024A4"/>
    <w:rsid w:val="00D027A5"/>
    <w:rsid w:val="00D029C8"/>
    <w:rsid w:val="00D02A5C"/>
    <w:rsid w:val="00D02A66"/>
    <w:rsid w:val="00D02B82"/>
    <w:rsid w:val="00D02D8D"/>
    <w:rsid w:val="00D03158"/>
    <w:rsid w:val="00D03174"/>
    <w:rsid w:val="00D032CE"/>
    <w:rsid w:val="00D03500"/>
    <w:rsid w:val="00D03FA3"/>
    <w:rsid w:val="00D04154"/>
    <w:rsid w:val="00D04481"/>
    <w:rsid w:val="00D04769"/>
    <w:rsid w:val="00D0489F"/>
    <w:rsid w:val="00D048D5"/>
    <w:rsid w:val="00D049FC"/>
    <w:rsid w:val="00D04A96"/>
    <w:rsid w:val="00D04B83"/>
    <w:rsid w:val="00D04D88"/>
    <w:rsid w:val="00D05129"/>
    <w:rsid w:val="00D0528C"/>
    <w:rsid w:val="00D052CF"/>
    <w:rsid w:val="00D05873"/>
    <w:rsid w:val="00D05B5D"/>
    <w:rsid w:val="00D05D78"/>
    <w:rsid w:val="00D05E14"/>
    <w:rsid w:val="00D062D2"/>
    <w:rsid w:val="00D0657D"/>
    <w:rsid w:val="00D0658F"/>
    <w:rsid w:val="00D06691"/>
    <w:rsid w:val="00D06767"/>
    <w:rsid w:val="00D06AA2"/>
    <w:rsid w:val="00D071E2"/>
    <w:rsid w:val="00D0724D"/>
    <w:rsid w:val="00D0765D"/>
    <w:rsid w:val="00D079DF"/>
    <w:rsid w:val="00D07AA3"/>
    <w:rsid w:val="00D07C35"/>
    <w:rsid w:val="00D07D0D"/>
    <w:rsid w:val="00D07E22"/>
    <w:rsid w:val="00D07EEE"/>
    <w:rsid w:val="00D101E9"/>
    <w:rsid w:val="00D104E9"/>
    <w:rsid w:val="00D1081A"/>
    <w:rsid w:val="00D108AE"/>
    <w:rsid w:val="00D10E0F"/>
    <w:rsid w:val="00D10F89"/>
    <w:rsid w:val="00D11234"/>
    <w:rsid w:val="00D11374"/>
    <w:rsid w:val="00D114D0"/>
    <w:rsid w:val="00D117E5"/>
    <w:rsid w:val="00D11CFF"/>
    <w:rsid w:val="00D11E64"/>
    <w:rsid w:val="00D12304"/>
    <w:rsid w:val="00D12710"/>
    <w:rsid w:val="00D12B34"/>
    <w:rsid w:val="00D12EB4"/>
    <w:rsid w:val="00D130F3"/>
    <w:rsid w:val="00D1341E"/>
    <w:rsid w:val="00D1353C"/>
    <w:rsid w:val="00D135A2"/>
    <w:rsid w:val="00D13C53"/>
    <w:rsid w:val="00D13C74"/>
    <w:rsid w:val="00D13E13"/>
    <w:rsid w:val="00D145C5"/>
    <w:rsid w:val="00D14DC3"/>
    <w:rsid w:val="00D15039"/>
    <w:rsid w:val="00D15183"/>
    <w:rsid w:val="00D15441"/>
    <w:rsid w:val="00D154DD"/>
    <w:rsid w:val="00D15775"/>
    <w:rsid w:val="00D157A9"/>
    <w:rsid w:val="00D15FB6"/>
    <w:rsid w:val="00D160F2"/>
    <w:rsid w:val="00D164A9"/>
    <w:rsid w:val="00D1695D"/>
    <w:rsid w:val="00D16FE0"/>
    <w:rsid w:val="00D17AEF"/>
    <w:rsid w:val="00D17D96"/>
    <w:rsid w:val="00D17FFA"/>
    <w:rsid w:val="00D20226"/>
    <w:rsid w:val="00D204E0"/>
    <w:rsid w:val="00D206A1"/>
    <w:rsid w:val="00D20973"/>
    <w:rsid w:val="00D20A0E"/>
    <w:rsid w:val="00D20AE8"/>
    <w:rsid w:val="00D20B47"/>
    <w:rsid w:val="00D20BE9"/>
    <w:rsid w:val="00D20D5F"/>
    <w:rsid w:val="00D21DC5"/>
    <w:rsid w:val="00D22275"/>
    <w:rsid w:val="00D22745"/>
    <w:rsid w:val="00D227E4"/>
    <w:rsid w:val="00D22D2B"/>
    <w:rsid w:val="00D2320C"/>
    <w:rsid w:val="00D235EB"/>
    <w:rsid w:val="00D23950"/>
    <w:rsid w:val="00D23A39"/>
    <w:rsid w:val="00D23DB3"/>
    <w:rsid w:val="00D23F60"/>
    <w:rsid w:val="00D24F74"/>
    <w:rsid w:val="00D253E3"/>
    <w:rsid w:val="00D254F6"/>
    <w:rsid w:val="00D25676"/>
    <w:rsid w:val="00D25727"/>
    <w:rsid w:val="00D257AF"/>
    <w:rsid w:val="00D25A74"/>
    <w:rsid w:val="00D25AA0"/>
    <w:rsid w:val="00D25D5C"/>
    <w:rsid w:val="00D2634B"/>
    <w:rsid w:val="00D26553"/>
    <w:rsid w:val="00D26FF3"/>
    <w:rsid w:val="00D271E6"/>
    <w:rsid w:val="00D27559"/>
    <w:rsid w:val="00D278EE"/>
    <w:rsid w:val="00D279B0"/>
    <w:rsid w:val="00D30077"/>
    <w:rsid w:val="00D300C6"/>
    <w:rsid w:val="00D300D4"/>
    <w:rsid w:val="00D304CC"/>
    <w:rsid w:val="00D3058A"/>
    <w:rsid w:val="00D30637"/>
    <w:rsid w:val="00D30880"/>
    <w:rsid w:val="00D308AC"/>
    <w:rsid w:val="00D30A68"/>
    <w:rsid w:val="00D30CEC"/>
    <w:rsid w:val="00D30D7B"/>
    <w:rsid w:val="00D315A2"/>
    <w:rsid w:val="00D3237E"/>
    <w:rsid w:val="00D32444"/>
    <w:rsid w:val="00D3254A"/>
    <w:rsid w:val="00D32630"/>
    <w:rsid w:val="00D32646"/>
    <w:rsid w:val="00D3285A"/>
    <w:rsid w:val="00D328E5"/>
    <w:rsid w:val="00D32ADE"/>
    <w:rsid w:val="00D32B10"/>
    <w:rsid w:val="00D32CAD"/>
    <w:rsid w:val="00D32E4A"/>
    <w:rsid w:val="00D3317F"/>
    <w:rsid w:val="00D3356A"/>
    <w:rsid w:val="00D336A8"/>
    <w:rsid w:val="00D33F4F"/>
    <w:rsid w:val="00D33FB5"/>
    <w:rsid w:val="00D34669"/>
    <w:rsid w:val="00D346EB"/>
    <w:rsid w:val="00D34712"/>
    <w:rsid w:val="00D349F9"/>
    <w:rsid w:val="00D34AA7"/>
    <w:rsid w:val="00D34CE1"/>
    <w:rsid w:val="00D34D8C"/>
    <w:rsid w:val="00D34F0E"/>
    <w:rsid w:val="00D3515B"/>
    <w:rsid w:val="00D3517D"/>
    <w:rsid w:val="00D351F1"/>
    <w:rsid w:val="00D357B0"/>
    <w:rsid w:val="00D3587E"/>
    <w:rsid w:val="00D359DE"/>
    <w:rsid w:val="00D35F44"/>
    <w:rsid w:val="00D360E1"/>
    <w:rsid w:val="00D362FF"/>
    <w:rsid w:val="00D366D3"/>
    <w:rsid w:val="00D36A15"/>
    <w:rsid w:val="00D370CF"/>
    <w:rsid w:val="00D37395"/>
    <w:rsid w:val="00D376B6"/>
    <w:rsid w:val="00D3785C"/>
    <w:rsid w:val="00D379B8"/>
    <w:rsid w:val="00D37F11"/>
    <w:rsid w:val="00D3E735"/>
    <w:rsid w:val="00D402E3"/>
    <w:rsid w:val="00D40527"/>
    <w:rsid w:val="00D405DA"/>
    <w:rsid w:val="00D40963"/>
    <w:rsid w:val="00D40A8E"/>
    <w:rsid w:val="00D40E95"/>
    <w:rsid w:val="00D40F2F"/>
    <w:rsid w:val="00D4146D"/>
    <w:rsid w:val="00D41AB9"/>
    <w:rsid w:val="00D41B06"/>
    <w:rsid w:val="00D41FEF"/>
    <w:rsid w:val="00D4209E"/>
    <w:rsid w:val="00D42148"/>
    <w:rsid w:val="00D42179"/>
    <w:rsid w:val="00D42316"/>
    <w:rsid w:val="00D42809"/>
    <w:rsid w:val="00D42A69"/>
    <w:rsid w:val="00D42EE8"/>
    <w:rsid w:val="00D42FA6"/>
    <w:rsid w:val="00D43569"/>
    <w:rsid w:val="00D4372D"/>
    <w:rsid w:val="00D43D83"/>
    <w:rsid w:val="00D43E38"/>
    <w:rsid w:val="00D43EE9"/>
    <w:rsid w:val="00D4411A"/>
    <w:rsid w:val="00D44A63"/>
    <w:rsid w:val="00D44B7B"/>
    <w:rsid w:val="00D44E4F"/>
    <w:rsid w:val="00D44FBF"/>
    <w:rsid w:val="00D450E3"/>
    <w:rsid w:val="00D45288"/>
    <w:rsid w:val="00D45489"/>
    <w:rsid w:val="00D456D8"/>
    <w:rsid w:val="00D45A7A"/>
    <w:rsid w:val="00D45C7B"/>
    <w:rsid w:val="00D45C87"/>
    <w:rsid w:val="00D45F07"/>
    <w:rsid w:val="00D462DB"/>
    <w:rsid w:val="00D4641A"/>
    <w:rsid w:val="00D464B3"/>
    <w:rsid w:val="00D46594"/>
    <w:rsid w:val="00D4692E"/>
    <w:rsid w:val="00D46BD1"/>
    <w:rsid w:val="00D46C6E"/>
    <w:rsid w:val="00D46E11"/>
    <w:rsid w:val="00D475C2"/>
    <w:rsid w:val="00D475F6"/>
    <w:rsid w:val="00D47979"/>
    <w:rsid w:val="00D47C0B"/>
    <w:rsid w:val="00D500E2"/>
    <w:rsid w:val="00D50236"/>
    <w:rsid w:val="00D50455"/>
    <w:rsid w:val="00D50E58"/>
    <w:rsid w:val="00D50EEE"/>
    <w:rsid w:val="00D516A9"/>
    <w:rsid w:val="00D519AA"/>
    <w:rsid w:val="00D51A2A"/>
    <w:rsid w:val="00D51B49"/>
    <w:rsid w:val="00D51CC4"/>
    <w:rsid w:val="00D51D6A"/>
    <w:rsid w:val="00D51FB1"/>
    <w:rsid w:val="00D52130"/>
    <w:rsid w:val="00D52201"/>
    <w:rsid w:val="00D52262"/>
    <w:rsid w:val="00D524C4"/>
    <w:rsid w:val="00D525BB"/>
    <w:rsid w:val="00D52BD8"/>
    <w:rsid w:val="00D52C0A"/>
    <w:rsid w:val="00D52F66"/>
    <w:rsid w:val="00D53007"/>
    <w:rsid w:val="00D532D3"/>
    <w:rsid w:val="00D536B6"/>
    <w:rsid w:val="00D5398F"/>
    <w:rsid w:val="00D53A01"/>
    <w:rsid w:val="00D53BD9"/>
    <w:rsid w:val="00D542E9"/>
    <w:rsid w:val="00D5472E"/>
    <w:rsid w:val="00D5524F"/>
    <w:rsid w:val="00D558F3"/>
    <w:rsid w:val="00D559E0"/>
    <w:rsid w:val="00D55C3D"/>
    <w:rsid w:val="00D55D9B"/>
    <w:rsid w:val="00D563BE"/>
    <w:rsid w:val="00D5674C"/>
    <w:rsid w:val="00D56A2B"/>
    <w:rsid w:val="00D56B18"/>
    <w:rsid w:val="00D5705D"/>
    <w:rsid w:val="00D572E5"/>
    <w:rsid w:val="00D57391"/>
    <w:rsid w:val="00D57395"/>
    <w:rsid w:val="00D57B42"/>
    <w:rsid w:val="00D57D8D"/>
    <w:rsid w:val="00D57E78"/>
    <w:rsid w:val="00D600E7"/>
    <w:rsid w:val="00D6042F"/>
    <w:rsid w:val="00D6059A"/>
    <w:rsid w:val="00D606EA"/>
    <w:rsid w:val="00D61524"/>
    <w:rsid w:val="00D61561"/>
    <w:rsid w:val="00D61A6A"/>
    <w:rsid w:val="00D61CFD"/>
    <w:rsid w:val="00D61FED"/>
    <w:rsid w:val="00D622A0"/>
    <w:rsid w:val="00D6283F"/>
    <w:rsid w:val="00D62A92"/>
    <w:rsid w:val="00D62AB3"/>
    <w:rsid w:val="00D6330E"/>
    <w:rsid w:val="00D63573"/>
    <w:rsid w:val="00D63878"/>
    <w:rsid w:val="00D63AED"/>
    <w:rsid w:val="00D63CAF"/>
    <w:rsid w:val="00D63D93"/>
    <w:rsid w:val="00D642FC"/>
    <w:rsid w:val="00D6436C"/>
    <w:rsid w:val="00D6451C"/>
    <w:rsid w:val="00D64629"/>
    <w:rsid w:val="00D65344"/>
    <w:rsid w:val="00D653F4"/>
    <w:rsid w:val="00D65696"/>
    <w:rsid w:val="00D6570D"/>
    <w:rsid w:val="00D65A38"/>
    <w:rsid w:val="00D65BDB"/>
    <w:rsid w:val="00D65DB0"/>
    <w:rsid w:val="00D65E19"/>
    <w:rsid w:val="00D660C1"/>
    <w:rsid w:val="00D663C5"/>
    <w:rsid w:val="00D664A6"/>
    <w:rsid w:val="00D6661F"/>
    <w:rsid w:val="00D66670"/>
    <w:rsid w:val="00D666B4"/>
    <w:rsid w:val="00D6686B"/>
    <w:rsid w:val="00D671BE"/>
    <w:rsid w:val="00D676A5"/>
    <w:rsid w:val="00D67743"/>
    <w:rsid w:val="00D67D36"/>
    <w:rsid w:val="00D67FBA"/>
    <w:rsid w:val="00D7016E"/>
    <w:rsid w:val="00D70550"/>
    <w:rsid w:val="00D70602"/>
    <w:rsid w:val="00D707CA"/>
    <w:rsid w:val="00D707D7"/>
    <w:rsid w:val="00D70A3E"/>
    <w:rsid w:val="00D71153"/>
    <w:rsid w:val="00D712DC"/>
    <w:rsid w:val="00D71427"/>
    <w:rsid w:val="00D71620"/>
    <w:rsid w:val="00D718ED"/>
    <w:rsid w:val="00D71A2E"/>
    <w:rsid w:val="00D71AB8"/>
    <w:rsid w:val="00D71C07"/>
    <w:rsid w:val="00D71D37"/>
    <w:rsid w:val="00D71E26"/>
    <w:rsid w:val="00D71E56"/>
    <w:rsid w:val="00D71EB9"/>
    <w:rsid w:val="00D723A4"/>
    <w:rsid w:val="00D7255F"/>
    <w:rsid w:val="00D72A5E"/>
    <w:rsid w:val="00D72BA5"/>
    <w:rsid w:val="00D72EC4"/>
    <w:rsid w:val="00D72F34"/>
    <w:rsid w:val="00D73400"/>
    <w:rsid w:val="00D7341F"/>
    <w:rsid w:val="00D7371C"/>
    <w:rsid w:val="00D73A86"/>
    <w:rsid w:val="00D73C98"/>
    <w:rsid w:val="00D74030"/>
    <w:rsid w:val="00D741CF"/>
    <w:rsid w:val="00D7441C"/>
    <w:rsid w:val="00D747D5"/>
    <w:rsid w:val="00D748EF"/>
    <w:rsid w:val="00D749AB"/>
    <w:rsid w:val="00D74B84"/>
    <w:rsid w:val="00D74F98"/>
    <w:rsid w:val="00D74FFE"/>
    <w:rsid w:val="00D752FA"/>
    <w:rsid w:val="00D7537C"/>
    <w:rsid w:val="00D7599F"/>
    <w:rsid w:val="00D75AB2"/>
    <w:rsid w:val="00D75D11"/>
    <w:rsid w:val="00D75EAE"/>
    <w:rsid w:val="00D75EFC"/>
    <w:rsid w:val="00D76084"/>
    <w:rsid w:val="00D7627F"/>
    <w:rsid w:val="00D76393"/>
    <w:rsid w:val="00D765E0"/>
    <w:rsid w:val="00D76620"/>
    <w:rsid w:val="00D7674F"/>
    <w:rsid w:val="00D76AD0"/>
    <w:rsid w:val="00D76B38"/>
    <w:rsid w:val="00D76EEA"/>
    <w:rsid w:val="00D76FE9"/>
    <w:rsid w:val="00D7703C"/>
    <w:rsid w:val="00D772CF"/>
    <w:rsid w:val="00D775D1"/>
    <w:rsid w:val="00D777FC"/>
    <w:rsid w:val="00D77E29"/>
    <w:rsid w:val="00D802AE"/>
    <w:rsid w:val="00D80427"/>
    <w:rsid w:val="00D80505"/>
    <w:rsid w:val="00D8059B"/>
    <w:rsid w:val="00D8084A"/>
    <w:rsid w:val="00D80A64"/>
    <w:rsid w:val="00D80C28"/>
    <w:rsid w:val="00D80D51"/>
    <w:rsid w:val="00D810C8"/>
    <w:rsid w:val="00D810F8"/>
    <w:rsid w:val="00D8117D"/>
    <w:rsid w:val="00D812AB"/>
    <w:rsid w:val="00D8188F"/>
    <w:rsid w:val="00D81A97"/>
    <w:rsid w:val="00D81E1E"/>
    <w:rsid w:val="00D82059"/>
    <w:rsid w:val="00D82B13"/>
    <w:rsid w:val="00D83040"/>
    <w:rsid w:val="00D8332E"/>
    <w:rsid w:val="00D83439"/>
    <w:rsid w:val="00D83994"/>
    <w:rsid w:val="00D83C48"/>
    <w:rsid w:val="00D843B4"/>
    <w:rsid w:val="00D848CC"/>
    <w:rsid w:val="00D849F4"/>
    <w:rsid w:val="00D84BCB"/>
    <w:rsid w:val="00D85644"/>
    <w:rsid w:val="00D85968"/>
    <w:rsid w:val="00D85A2B"/>
    <w:rsid w:val="00D85CFB"/>
    <w:rsid w:val="00D8633D"/>
    <w:rsid w:val="00D8663A"/>
    <w:rsid w:val="00D86693"/>
    <w:rsid w:val="00D86799"/>
    <w:rsid w:val="00D86899"/>
    <w:rsid w:val="00D86A1F"/>
    <w:rsid w:val="00D86D3E"/>
    <w:rsid w:val="00D86FC5"/>
    <w:rsid w:val="00D87082"/>
    <w:rsid w:val="00D871D7"/>
    <w:rsid w:val="00D87490"/>
    <w:rsid w:val="00D8758C"/>
    <w:rsid w:val="00D875AD"/>
    <w:rsid w:val="00D87848"/>
    <w:rsid w:val="00D87893"/>
    <w:rsid w:val="00D87B8D"/>
    <w:rsid w:val="00D900E8"/>
    <w:rsid w:val="00D90F41"/>
    <w:rsid w:val="00D912E8"/>
    <w:rsid w:val="00D91321"/>
    <w:rsid w:val="00D91795"/>
    <w:rsid w:val="00D91D54"/>
    <w:rsid w:val="00D91F2F"/>
    <w:rsid w:val="00D92330"/>
    <w:rsid w:val="00D92691"/>
    <w:rsid w:val="00D929AC"/>
    <w:rsid w:val="00D92B66"/>
    <w:rsid w:val="00D92DFE"/>
    <w:rsid w:val="00D92E02"/>
    <w:rsid w:val="00D92FAA"/>
    <w:rsid w:val="00D9300B"/>
    <w:rsid w:val="00D93247"/>
    <w:rsid w:val="00D93259"/>
    <w:rsid w:val="00D933BC"/>
    <w:rsid w:val="00D93422"/>
    <w:rsid w:val="00D936F6"/>
    <w:rsid w:val="00D9394A"/>
    <w:rsid w:val="00D93986"/>
    <w:rsid w:val="00D93AC9"/>
    <w:rsid w:val="00D93CFA"/>
    <w:rsid w:val="00D9428B"/>
    <w:rsid w:val="00D94425"/>
    <w:rsid w:val="00D94623"/>
    <w:rsid w:val="00D94B41"/>
    <w:rsid w:val="00D94DDB"/>
    <w:rsid w:val="00D94EAC"/>
    <w:rsid w:val="00D94F61"/>
    <w:rsid w:val="00D95045"/>
    <w:rsid w:val="00D957E3"/>
    <w:rsid w:val="00D957F0"/>
    <w:rsid w:val="00D95B56"/>
    <w:rsid w:val="00D95D2A"/>
    <w:rsid w:val="00D95EB6"/>
    <w:rsid w:val="00D96104"/>
    <w:rsid w:val="00D9621D"/>
    <w:rsid w:val="00D962B8"/>
    <w:rsid w:val="00D968CC"/>
    <w:rsid w:val="00D96ADD"/>
    <w:rsid w:val="00D96C00"/>
    <w:rsid w:val="00D97275"/>
    <w:rsid w:val="00D97381"/>
    <w:rsid w:val="00D97C8B"/>
    <w:rsid w:val="00D97CD7"/>
    <w:rsid w:val="00DA0069"/>
    <w:rsid w:val="00DA007D"/>
    <w:rsid w:val="00DA0390"/>
    <w:rsid w:val="00DA0576"/>
    <w:rsid w:val="00DA089B"/>
    <w:rsid w:val="00DA0D99"/>
    <w:rsid w:val="00DA11D7"/>
    <w:rsid w:val="00DA1640"/>
    <w:rsid w:val="00DA1914"/>
    <w:rsid w:val="00DA1C14"/>
    <w:rsid w:val="00DA1F31"/>
    <w:rsid w:val="00DA2036"/>
    <w:rsid w:val="00DA219C"/>
    <w:rsid w:val="00DA2262"/>
    <w:rsid w:val="00DA25DE"/>
    <w:rsid w:val="00DA26B9"/>
    <w:rsid w:val="00DA34D2"/>
    <w:rsid w:val="00DA34E2"/>
    <w:rsid w:val="00DA38AC"/>
    <w:rsid w:val="00DA398A"/>
    <w:rsid w:val="00DA3D79"/>
    <w:rsid w:val="00DA436A"/>
    <w:rsid w:val="00DA43E0"/>
    <w:rsid w:val="00DA4583"/>
    <w:rsid w:val="00DA486A"/>
    <w:rsid w:val="00DA49BB"/>
    <w:rsid w:val="00DA4E40"/>
    <w:rsid w:val="00DA4E4C"/>
    <w:rsid w:val="00DA4FC7"/>
    <w:rsid w:val="00DA54F5"/>
    <w:rsid w:val="00DA5604"/>
    <w:rsid w:val="00DA56DB"/>
    <w:rsid w:val="00DA5A17"/>
    <w:rsid w:val="00DA5BD1"/>
    <w:rsid w:val="00DA5D36"/>
    <w:rsid w:val="00DA5EFC"/>
    <w:rsid w:val="00DA64A3"/>
    <w:rsid w:val="00DA6646"/>
    <w:rsid w:val="00DA6C00"/>
    <w:rsid w:val="00DA6C50"/>
    <w:rsid w:val="00DA6FAE"/>
    <w:rsid w:val="00DA75BD"/>
    <w:rsid w:val="00DA761C"/>
    <w:rsid w:val="00DA7835"/>
    <w:rsid w:val="00DA7A7B"/>
    <w:rsid w:val="00DA7B07"/>
    <w:rsid w:val="00DA7C36"/>
    <w:rsid w:val="00DB04AB"/>
    <w:rsid w:val="00DB07DD"/>
    <w:rsid w:val="00DB08E2"/>
    <w:rsid w:val="00DB09DD"/>
    <w:rsid w:val="00DB0A8C"/>
    <w:rsid w:val="00DB0C2B"/>
    <w:rsid w:val="00DB10CE"/>
    <w:rsid w:val="00DB1460"/>
    <w:rsid w:val="00DB14CB"/>
    <w:rsid w:val="00DB1567"/>
    <w:rsid w:val="00DB1A7A"/>
    <w:rsid w:val="00DB1EC8"/>
    <w:rsid w:val="00DB22BE"/>
    <w:rsid w:val="00DB2FD5"/>
    <w:rsid w:val="00DB300D"/>
    <w:rsid w:val="00DB32EC"/>
    <w:rsid w:val="00DB3485"/>
    <w:rsid w:val="00DB3614"/>
    <w:rsid w:val="00DB38E3"/>
    <w:rsid w:val="00DB3A74"/>
    <w:rsid w:val="00DB3AFE"/>
    <w:rsid w:val="00DB3ED4"/>
    <w:rsid w:val="00DB47DC"/>
    <w:rsid w:val="00DB4B7A"/>
    <w:rsid w:val="00DB4C2E"/>
    <w:rsid w:val="00DB5068"/>
    <w:rsid w:val="00DB50DE"/>
    <w:rsid w:val="00DB5213"/>
    <w:rsid w:val="00DB5419"/>
    <w:rsid w:val="00DB547D"/>
    <w:rsid w:val="00DB552C"/>
    <w:rsid w:val="00DB56D8"/>
    <w:rsid w:val="00DB5876"/>
    <w:rsid w:val="00DB5B61"/>
    <w:rsid w:val="00DB5D1A"/>
    <w:rsid w:val="00DB6215"/>
    <w:rsid w:val="00DB64FC"/>
    <w:rsid w:val="00DB6CF2"/>
    <w:rsid w:val="00DB73B7"/>
    <w:rsid w:val="00DB78B2"/>
    <w:rsid w:val="00DC04EA"/>
    <w:rsid w:val="00DC0AEA"/>
    <w:rsid w:val="00DC0B94"/>
    <w:rsid w:val="00DC0D2D"/>
    <w:rsid w:val="00DC0DDF"/>
    <w:rsid w:val="00DC136B"/>
    <w:rsid w:val="00DC1379"/>
    <w:rsid w:val="00DC18B2"/>
    <w:rsid w:val="00DC1E36"/>
    <w:rsid w:val="00DC2087"/>
    <w:rsid w:val="00DC2146"/>
    <w:rsid w:val="00DC22EF"/>
    <w:rsid w:val="00DC2646"/>
    <w:rsid w:val="00DC26DE"/>
    <w:rsid w:val="00DC2854"/>
    <w:rsid w:val="00DC2B86"/>
    <w:rsid w:val="00DC2E10"/>
    <w:rsid w:val="00DC2EC7"/>
    <w:rsid w:val="00DC2ED3"/>
    <w:rsid w:val="00DC3323"/>
    <w:rsid w:val="00DC36A3"/>
    <w:rsid w:val="00DC45C9"/>
    <w:rsid w:val="00DC493E"/>
    <w:rsid w:val="00DC49E3"/>
    <w:rsid w:val="00DC4BEE"/>
    <w:rsid w:val="00DC4DCA"/>
    <w:rsid w:val="00DC5287"/>
    <w:rsid w:val="00DC534D"/>
    <w:rsid w:val="00DC5359"/>
    <w:rsid w:val="00DC5360"/>
    <w:rsid w:val="00DC551D"/>
    <w:rsid w:val="00DC554E"/>
    <w:rsid w:val="00DC5566"/>
    <w:rsid w:val="00DC5FAC"/>
    <w:rsid w:val="00DC6033"/>
    <w:rsid w:val="00DC648E"/>
    <w:rsid w:val="00DC6688"/>
    <w:rsid w:val="00DC67C1"/>
    <w:rsid w:val="00DC6A94"/>
    <w:rsid w:val="00DC6D3F"/>
    <w:rsid w:val="00DC6DD7"/>
    <w:rsid w:val="00DC6EF6"/>
    <w:rsid w:val="00DC78A4"/>
    <w:rsid w:val="00DC7F4D"/>
    <w:rsid w:val="00DC7F5B"/>
    <w:rsid w:val="00DC7FAB"/>
    <w:rsid w:val="00DD0144"/>
    <w:rsid w:val="00DD018F"/>
    <w:rsid w:val="00DD05BB"/>
    <w:rsid w:val="00DD0712"/>
    <w:rsid w:val="00DD080D"/>
    <w:rsid w:val="00DD08A2"/>
    <w:rsid w:val="00DD12FC"/>
    <w:rsid w:val="00DD1A00"/>
    <w:rsid w:val="00DD205A"/>
    <w:rsid w:val="00DD2148"/>
    <w:rsid w:val="00DD238D"/>
    <w:rsid w:val="00DD240F"/>
    <w:rsid w:val="00DD259E"/>
    <w:rsid w:val="00DD271A"/>
    <w:rsid w:val="00DD2762"/>
    <w:rsid w:val="00DD27C7"/>
    <w:rsid w:val="00DD2853"/>
    <w:rsid w:val="00DD2E29"/>
    <w:rsid w:val="00DD2E73"/>
    <w:rsid w:val="00DD2E82"/>
    <w:rsid w:val="00DD31BF"/>
    <w:rsid w:val="00DD35A1"/>
    <w:rsid w:val="00DD3692"/>
    <w:rsid w:val="00DD39A9"/>
    <w:rsid w:val="00DD3B82"/>
    <w:rsid w:val="00DD3BB2"/>
    <w:rsid w:val="00DD3DEC"/>
    <w:rsid w:val="00DD46BF"/>
    <w:rsid w:val="00DD48F9"/>
    <w:rsid w:val="00DD50B3"/>
    <w:rsid w:val="00DD512E"/>
    <w:rsid w:val="00DD516E"/>
    <w:rsid w:val="00DD51CF"/>
    <w:rsid w:val="00DD543E"/>
    <w:rsid w:val="00DD5520"/>
    <w:rsid w:val="00DD5627"/>
    <w:rsid w:val="00DD5651"/>
    <w:rsid w:val="00DD604B"/>
    <w:rsid w:val="00DD6246"/>
    <w:rsid w:val="00DD6650"/>
    <w:rsid w:val="00DD6CC4"/>
    <w:rsid w:val="00DD6FB2"/>
    <w:rsid w:val="00DD6FD4"/>
    <w:rsid w:val="00DD7057"/>
    <w:rsid w:val="00DD72CA"/>
    <w:rsid w:val="00DD7539"/>
    <w:rsid w:val="00DD7665"/>
    <w:rsid w:val="00DD7668"/>
    <w:rsid w:val="00DD78B1"/>
    <w:rsid w:val="00DD799E"/>
    <w:rsid w:val="00DD7ACC"/>
    <w:rsid w:val="00DD7DB4"/>
    <w:rsid w:val="00DD7E91"/>
    <w:rsid w:val="00DD7EF0"/>
    <w:rsid w:val="00DD7F5D"/>
    <w:rsid w:val="00DE084A"/>
    <w:rsid w:val="00DE0B2F"/>
    <w:rsid w:val="00DE149F"/>
    <w:rsid w:val="00DE1BDF"/>
    <w:rsid w:val="00DE2166"/>
    <w:rsid w:val="00DE220A"/>
    <w:rsid w:val="00DE2302"/>
    <w:rsid w:val="00DE25B2"/>
    <w:rsid w:val="00DE28D8"/>
    <w:rsid w:val="00DE2E09"/>
    <w:rsid w:val="00DE30C5"/>
    <w:rsid w:val="00DE31A5"/>
    <w:rsid w:val="00DE3614"/>
    <w:rsid w:val="00DE369A"/>
    <w:rsid w:val="00DE36FF"/>
    <w:rsid w:val="00DE37E2"/>
    <w:rsid w:val="00DE3949"/>
    <w:rsid w:val="00DE3982"/>
    <w:rsid w:val="00DE3A0F"/>
    <w:rsid w:val="00DE44F1"/>
    <w:rsid w:val="00DE455E"/>
    <w:rsid w:val="00DE4673"/>
    <w:rsid w:val="00DE4765"/>
    <w:rsid w:val="00DE491B"/>
    <w:rsid w:val="00DE49D4"/>
    <w:rsid w:val="00DE4A39"/>
    <w:rsid w:val="00DE4B68"/>
    <w:rsid w:val="00DE5042"/>
    <w:rsid w:val="00DE506A"/>
    <w:rsid w:val="00DE5233"/>
    <w:rsid w:val="00DE54E0"/>
    <w:rsid w:val="00DE54F4"/>
    <w:rsid w:val="00DE5E3C"/>
    <w:rsid w:val="00DE5FBB"/>
    <w:rsid w:val="00DE621E"/>
    <w:rsid w:val="00DE6401"/>
    <w:rsid w:val="00DE6665"/>
    <w:rsid w:val="00DE6A65"/>
    <w:rsid w:val="00DE6D4B"/>
    <w:rsid w:val="00DE7354"/>
    <w:rsid w:val="00DE78F5"/>
    <w:rsid w:val="00DE7FB9"/>
    <w:rsid w:val="00DF0296"/>
    <w:rsid w:val="00DF0747"/>
    <w:rsid w:val="00DF08AF"/>
    <w:rsid w:val="00DF0FFF"/>
    <w:rsid w:val="00DF16AA"/>
    <w:rsid w:val="00DF1B7C"/>
    <w:rsid w:val="00DF1BBB"/>
    <w:rsid w:val="00DF2066"/>
    <w:rsid w:val="00DF20C0"/>
    <w:rsid w:val="00DF2E80"/>
    <w:rsid w:val="00DF301F"/>
    <w:rsid w:val="00DF3738"/>
    <w:rsid w:val="00DF3A4D"/>
    <w:rsid w:val="00DF3D4F"/>
    <w:rsid w:val="00DF400A"/>
    <w:rsid w:val="00DF4148"/>
    <w:rsid w:val="00DF4233"/>
    <w:rsid w:val="00DF4696"/>
    <w:rsid w:val="00DF4905"/>
    <w:rsid w:val="00DF4F60"/>
    <w:rsid w:val="00DF4FC2"/>
    <w:rsid w:val="00DF5141"/>
    <w:rsid w:val="00DF5198"/>
    <w:rsid w:val="00DF525B"/>
    <w:rsid w:val="00DF58E8"/>
    <w:rsid w:val="00DF592D"/>
    <w:rsid w:val="00DF5B1B"/>
    <w:rsid w:val="00DF5C2F"/>
    <w:rsid w:val="00DF5D44"/>
    <w:rsid w:val="00DF5FB5"/>
    <w:rsid w:val="00DF5FFF"/>
    <w:rsid w:val="00DF62BB"/>
    <w:rsid w:val="00DF6A29"/>
    <w:rsid w:val="00DF6DA3"/>
    <w:rsid w:val="00DF6DF4"/>
    <w:rsid w:val="00DF7015"/>
    <w:rsid w:val="00DF704F"/>
    <w:rsid w:val="00DF7071"/>
    <w:rsid w:val="00DF73FB"/>
    <w:rsid w:val="00DF7AA6"/>
    <w:rsid w:val="00DF7D14"/>
    <w:rsid w:val="00DF7E1C"/>
    <w:rsid w:val="00DF7E25"/>
    <w:rsid w:val="00E003DA"/>
    <w:rsid w:val="00E00942"/>
    <w:rsid w:val="00E00974"/>
    <w:rsid w:val="00E00D98"/>
    <w:rsid w:val="00E00F33"/>
    <w:rsid w:val="00E01586"/>
    <w:rsid w:val="00E01A3E"/>
    <w:rsid w:val="00E01AB3"/>
    <w:rsid w:val="00E01AD7"/>
    <w:rsid w:val="00E02362"/>
    <w:rsid w:val="00E02611"/>
    <w:rsid w:val="00E0263A"/>
    <w:rsid w:val="00E0263D"/>
    <w:rsid w:val="00E02E61"/>
    <w:rsid w:val="00E0318A"/>
    <w:rsid w:val="00E035AF"/>
    <w:rsid w:val="00E03BF1"/>
    <w:rsid w:val="00E03CC7"/>
    <w:rsid w:val="00E040D1"/>
    <w:rsid w:val="00E045B0"/>
    <w:rsid w:val="00E046C5"/>
    <w:rsid w:val="00E04D48"/>
    <w:rsid w:val="00E05258"/>
    <w:rsid w:val="00E0562F"/>
    <w:rsid w:val="00E05657"/>
    <w:rsid w:val="00E057AA"/>
    <w:rsid w:val="00E059DD"/>
    <w:rsid w:val="00E05BBB"/>
    <w:rsid w:val="00E05BF5"/>
    <w:rsid w:val="00E06B1C"/>
    <w:rsid w:val="00E06EFC"/>
    <w:rsid w:val="00E07359"/>
    <w:rsid w:val="00E07B1E"/>
    <w:rsid w:val="00E07F93"/>
    <w:rsid w:val="00E1006A"/>
    <w:rsid w:val="00E10136"/>
    <w:rsid w:val="00E10147"/>
    <w:rsid w:val="00E10531"/>
    <w:rsid w:val="00E10594"/>
    <w:rsid w:val="00E106C0"/>
    <w:rsid w:val="00E10D5A"/>
    <w:rsid w:val="00E111FA"/>
    <w:rsid w:val="00E1153D"/>
    <w:rsid w:val="00E118A5"/>
    <w:rsid w:val="00E11BE5"/>
    <w:rsid w:val="00E11D4F"/>
    <w:rsid w:val="00E11E02"/>
    <w:rsid w:val="00E11F88"/>
    <w:rsid w:val="00E121BB"/>
    <w:rsid w:val="00E12F4A"/>
    <w:rsid w:val="00E13397"/>
    <w:rsid w:val="00E138F2"/>
    <w:rsid w:val="00E13BF8"/>
    <w:rsid w:val="00E13DAF"/>
    <w:rsid w:val="00E13EAF"/>
    <w:rsid w:val="00E14065"/>
    <w:rsid w:val="00E142B7"/>
    <w:rsid w:val="00E142C6"/>
    <w:rsid w:val="00E1440E"/>
    <w:rsid w:val="00E14520"/>
    <w:rsid w:val="00E1453E"/>
    <w:rsid w:val="00E1461A"/>
    <w:rsid w:val="00E1509F"/>
    <w:rsid w:val="00E151BB"/>
    <w:rsid w:val="00E151EA"/>
    <w:rsid w:val="00E15248"/>
    <w:rsid w:val="00E1541E"/>
    <w:rsid w:val="00E155F2"/>
    <w:rsid w:val="00E15680"/>
    <w:rsid w:val="00E156D4"/>
    <w:rsid w:val="00E159AC"/>
    <w:rsid w:val="00E15DA6"/>
    <w:rsid w:val="00E15F9F"/>
    <w:rsid w:val="00E15FAE"/>
    <w:rsid w:val="00E1601C"/>
    <w:rsid w:val="00E16316"/>
    <w:rsid w:val="00E16B31"/>
    <w:rsid w:val="00E16CDA"/>
    <w:rsid w:val="00E16DBB"/>
    <w:rsid w:val="00E175F6"/>
    <w:rsid w:val="00E17707"/>
    <w:rsid w:val="00E1788C"/>
    <w:rsid w:val="00E17C70"/>
    <w:rsid w:val="00E200D4"/>
    <w:rsid w:val="00E2031C"/>
    <w:rsid w:val="00E2033D"/>
    <w:rsid w:val="00E20643"/>
    <w:rsid w:val="00E20F49"/>
    <w:rsid w:val="00E20FAE"/>
    <w:rsid w:val="00E211B7"/>
    <w:rsid w:val="00E214D0"/>
    <w:rsid w:val="00E21751"/>
    <w:rsid w:val="00E217D7"/>
    <w:rsid w:val="00E21AF1"/>
    <w:rsid w:val="00E21D77"/>
    <w:rsid w:val="00E224DC"/>
    <w:rsid w:val="00E225CB"/>
    <w:rsid w:val="00E23100"/>
    <w:rsid w:val="00E2321B"/>
    <w:rsid w:val="00E23362"/>
    <w:rsid w:val="00E23506"/>
    <w:rsid w:val="00E23599"/>
    <w:rsid w:val="00E23928"/>
    <w:rsid w:val="00E23BC7"/>
    <w:rsid w:val="00E23D72"/>
    <w:rsid w:val="00E23D77"/>
    <w:rsid w:val="00E2406C"/>
    <w:rsid w:val="00E24814"/>
    <w:rsid w:val="00E248F4"/>
    <w:rsid w:val="00E24954"/>
    <w:rsid w:val="00E249BA"/>
    <w:rsid w:val="00E24C14"/>
    <w:rsid w:val="00E24E15"/>
    <w:rsid w:val="00E252C9"/>
    <w:rsid w:val="00E253AE"/>
    <w:rsid w:val="00E25622"/>
    <w:rsid w:val="00E2583D"/>
    <w:rsid w:val="00E258F6"/>
    <w:rsid w:val="00E259FC"/>
    <w:rsid w:val="00E25F83"/>
    <w:rsid w:val="00E260DE"/>
    <w:rsid w:val="00E2617A"/>
    <w:rsid w:val="00E261A8"/>
    <w:rsid w:val="00E2627E"/>
    <w:rsid w:val="00E266C4"/>
    <w:rsid w:val="00E267E7"/>
    <w:rsid w:val="00E26A4F"/>
    <w:rsid w:val="00E26AA7"/>
    <w:rsid w:val="00E26C2B"/>
    <w:rsid w:val="00E26E28"/>
    <w:rsid w:val="00E26F37"/>
    <w:rsid w:val="00E27017"/>
    <w:rsid w:val="00E271E2"/>
    <w:rsid w:val="00E272F1"/>
    <w:rsid w:val="00E27CDE"/>
    <w:rsid w:val="00E27D60"/>
    <w:rsid w:val="00E3031D"/>
    <w:rsid w:val="00E3066C"/>
    <w:rsid w:val="00E30729"/>
    <w:rsid w:val="00E30770"/>
    <w:rsid w:val="00E30D0C"/>
    <w:rsid w:val="00E310B6"/>
    <w:rsid w:val="00E31194"/>
    <w:rsid w:val="00E3120F"/>
    <w:rsid w:val="00E31323"/>
    <w:rsid w:val="00E31698"/>
    <w:rsid w:val="00E31774"/>
    <w:rsid w:val="00E31C71"/>
    <w:rsid w:val="00E320C4"/>
    <w:rsid w:val="00E320DD"/>
    <w:rsid w:val="00E32193"/>
    <w:rsid w:val="00E32198"/>
    <w:rsid w:val="00E322DD"/>
    <w:rsid w:val="00E33333"/>
    <w:rsid w:val="00E333C8"/>
    <w:rsid w:val="00E333D1"/>
    <w:rsid w:val="00E33626"/>
    <w:rsid w:val="00E33F43"/>
    <w:rsid w:val="00E34135"/>
    <w:rsid w:val="00E3417D"/>
    <w:rsid w:val="00E341B2"/>
    <w:rsid w:val="00E342C2"/>
    <w:rsid w:val="00E34340"/>
    <w:rsid w:val="00E34845"/>
    <w:rsid w:val="00E3489D"/>
    <w:rsid w:val="00E348AB"/>
    <w:rsid w:val="00E349FA"/>
    <w:rsid w:val="00E34CCA"/>
    <w:rsid w:val="00E35500"/>
    <w:rsid w:val="00E35633"/>
    <w:rsid w:val="00E35C93"/>
    <w:rsid w:val="00E35DD3"/>
    <w:rsid w:val="00E35FF9"/>
    <w:rsid w:val="00E3627E"/>
    <w:rsid w:val="00E363EE"/>
    <w:rsid w:val="00E36C0E"/>
    <w:rsid w:val="00E36C26"/>
    <w:rsid w:val="00E36DC4"/>
    <w:rsid w:val="00E36E9D"/>
    <w:rsid w:val="00E36F24"/>
    <w:rsid w:val="00E36FAA"/>
    <w:rsid w:val="00E370AC"/>
    <w:rsid w:val="00E37142"/>
    <w:rsid w:val="00E37588"/>
    <w:rsid w:val="00E37664"/>
    <w:rsid w:val="00E376B0"/>
    <w:rsid w:val="00E377D1"/>
    <w:rsid w:val="00E37812"/>
    <w:rsid w:val="00E378BD"/>
    <w:rsid w:val="00E37A14"/>
    <w:rsid w:val="00E37B85"/>
    <w:rsid w:val="00E37D27"/>
    <w:rsid w:val="00E37D39"/>
    <w:rsid w:val="00E37E86"/>
    <w:rsid w:val="00E37EFF"/>
    <w:rsid w:val="00E37F3C"/>
    <w:rsid w:val="00E37FE5"/>
    <w:rsid w:val="00E400B5"/>
    <w:rsid w:val="00E400FB"/>
    <w:rsid w:val="00E4014B"/>
    <w:rsid w:val="00E401A1"/>
    <w:rsid w:val="00E40319"/>
    <w:rsid w:val="00E40478"/>
    <w:rsid w:val="00E406BA"/>
    <w:rsid w:val="00E40717"/>
    <w:rsid w:val="00E40A06"/>
    <w:rsid w:val="00E40C46"/>
    <w:rsid w:val="00E40FEF"/>
    <w:rsid w:val="00E4124D"/>
    <w:rsid w:val="00E413EE"/>
    <w:rsid w:val="00E4148E"/>
    <w:rsid w:val="00E41615"/>
    <w:rsid w:val="00E41794"/>
    <w:rsid w:val="00E418D7"/>
    <w:rsid w:val="00E41AFB"/>
    <w:rsid w:val="00E41CF3"/>
    <w:rsid w:val="00E41DFA"/>
    <w:rsid w:val="00E423E7"/>
    <w:rsid w:val="00E4275A"/>
    <w:rsid w:val="00E42911"/>
    <w:rsid w:val="00E42919"/>
    <w:rsid w:val="00E42962"/>
    <w:rsid w:val="00E42A50"/>
    <w:rsid w:val="00E42C7E"/>
    <w:rsid w:val="00E43389"/>
    <w:rsid w:val="00E4366D"/>
    <w:rsid w:val="00E43DA2"/>
    <w:rsid w:val="00E43DF6"/>
    <w:rsid w:val="00E43E97"/>
    <w:rsid w:val="00E44047"/>
    <w:rsid w:val="00E44268"/>
    <w:rsid w:val="00E445BE"/>
    <w:rsid w:val="00E449AB"/>
    <w:rsid w:val="00E44D31"/>
    <w:rsid w:val="00E44EC9"/>
    <w:rsid w:val="00E4564B"/>
    <w:rsid w:val="00E457C2"/>
    <w:rsid w:val="00E457C3"/>
    <w:rsid w:val="00E45927"/>
    <w:rsid w:val="00E46109"/>
    <w:rsid w:val="00E46253"/>
    <w:rsid w:val="00E4627A"/>
    <w:rsid w:val="00E465E0"/>
    <w:rsid w:val="00E4669E"/>
    <w:rsid w:val="00E46705"/>
    <w:rsid w:val="00E46766"/>
    <w:rsid w:val="00E46DCC"/>
    <w:rsid w:val="00E46DE8"/>
    <w:rsid w:val="00E46EBB"/>
    <w:rsid w:val="00E4768F"/>
    <w:rsid w:val="00E47A0C"/>
    <w:rsid w:val="00E47B62"/>
    <w:rsid w:val="00E50114"/>
    <w:rsid w:val="00E502FD"/>
    <w:rsid w:val="00E50DFF"/>
    <w:rsid w:val="00E5121D"/>
    <w:rsid w:val="00E5158E"/>
    <w:rsid w:val="00E517D8"/>
    <w:rsid w:val="00E51833"/>
    <w:rsid w:val="00E51887"/>
    <w:rsid w:val="00E51C46"/>
    <w:rsid w:val="00E51FDD"/>
    <w:rsid w:val="00E52097"/>
    <w:rsid w:val="00E520F9"/>
    <w:rsid w:val="00E52351"/>
    <w:rsid w:val="00E524B4"/>
    <w:rsid w:val="00E52520"/>
    <w:rsid w:val="00E52B75"/>
    <w:rsid w:val="00E52CD6"/>
    <w:rsid w:val="00E52D43"/>
    <w:rsid w:val="00E532B9"/>
    <w:rsid w:val="00E53302"/>
    <w:rsid w:val="00E5376B"/>
    <w:rsid w:val="00E5382C"/>
    <w:rsid w:val="00E538F7"/>
    <w:rsid w:val="00E5395F"/>
    <w:rsid w:val="00E53B8C"/>
    <w:rsid w:val="00E53BAA"/>
    <w:rsid w:val="00E540DA"/>
    <w:rsid w:val="00E5429D"/>
    <w:rsid w:val="00E542CC"/>
    <w:rsid w:val="00E5440D"/>
    <w:rsid w:val="00E5468E"/>
    <w:rsid w:val="00E54815"/>
    <w:rsid w:val="00E54990"/>
    <w:rsid w:val="00E54BEC"/>
    <w:rsid w:val="00E54EA0"/>
    <w:rsid w:val="00E5548D"/>
    <w:rsid w:val="00E55509"/>
    <w:rsid w:val="00E5577F"/>
    <w:rsid w:val="00E55AB3"/>
    <w:rsid w:val="00E560BA"/>
    <w:rsid w:val="00E561B6"/>
    <w:rsid w:val="00E56509"/>
    <w:rsid w:val="00E570F1"/>
    <w:rsid w:val="00E57611"/>
    <w:rsid w:val="00E5766C"/>
    <w:rsid w:val="00E579F5"/>
    <w:rsid w:val="00E57CD3"/>
    <w:rsid w:val="00E60178"/>
    <w:rsid w:val="00E60426"/>
    <w:rsid w:val="00E60764"/>
    <w:rsid w:val="00E60A94"/>
    <w:rsid w:val="00E60ADF"/>
    <w:rsid w:val="00E616E2"/>
    <w:rsid w:val="00E617A4"/>
    <w:rsid w:val="00E617B1"/>
    <w:rsid w:val="00E61874"/>
    <w:rsid w:val="00E618C5"/>
    <w:rsid w:val="00E61C02"/>
    <w:rsid w:val="00E61FD8"/>
    <w:rsid w:val="00E623BF"/>
    <w:rsid w:val="00E6263F"/>
    <w:rsid w:val="00E62902"/>
    <w:rsid w:val="00E62C69"/>
    <w:rsid w:val="00E62DA5"/>
    <w:rsid w:val="00E632C7"/>
    <w:rsid w:val="00E634AB"/>
    <w:rsid w:val="00E637F9"/>
    <w:rsid w:val="00E63ABB"/>
    <w:rsid w:val="00E63B6A"/>
    <w:rsid w:val="00E63C4F"/>
    <w:rsid w:val="00E64017"/>
    <w:rsid w:val="00E6421E"/>
    <w:rsid w:val="00E6445E"/>
    <w:rsid w:val="00E645D5"/>
    <w:rsid w:val="00E64621"/>
    <w:rsid w:val="00E6489B"/>
    <w:rsid w:val="00E64BB5"/>
    <w:rsid w:val="00E64C8A"/>
    <w:rsid w:val="00E64DA0"/>
    <w:rsid w:val="00E64FEC"/>
    <w:rsid w:val="00E65012"/>
    <w:rsid w:val="00E65201"/>
    <w:rsid w:val="00E65439"/>
    <w:rsid w:val="00E65CDB"/>
    <w:rsid w:val="00E65E8A"/>
    <w:rsid w:val="00E65FC9"/>
    <w:rsid w:val="00E65FD1"/>
    <w:rsid w:val="00E6655E"/>
    <w:rsid w:val="00E667E4"/>
    <w:rsid w:val="00E6685B"/>
    <w:rsid w:val="00E6688C"/>
    <w:rsid w:val="00E66FE2"/>
    <w:rsid w:val="00E670F8"/>
    <w:rsid w:val="00E67802"/>
    <w:rsid w:val="00E67882"/>
    <w:rsid w:val="00E67AA4"/>
    <w:rsid w:val="00E703BD"/>
    <w:rsid w:val="00E70E84"/>
    <w:rsid w:val="00E71257"/>
    <w:rsid w:val="00E71C4E"/>
    <w:rsid w:val="00E72071"/>
    <w:rsid w:val="00E722D4"/>
    <w:rsid w:val="00E72397"/>
    <w:rsid w:val="00E723C0"/>
    <w:rsid w:val="00E7261E"/>
    <w:rsid w:val="00E726E6"/>
    <w:rsid w:val="00E72F38"/>
    <w:rsid w:val="00E732FF"/>
    <w:rsid w:val="00E734B1"/>
    <w:rsid w:val="00E73967"/>
    <w:rsid w:val="00E73D1B"/>
    <w:rsid w:val="00E741A2"/>
    <w:rsid w:val="00E74706"/>
    <w:rsid w:val="00E74864"/>
    <w:rsid w:val="00E74D40"/>
    <w:rsid w:val="00E74E1D"/>
    <w:rsid w:val="00E74F3A"/>
    <w:rsid w:val="00E75E00"/>
    <w:rsid w:val="00E75EAA"/>
    <w:rsid w:val="00E7602A"/>
    <w:rsid w:val="00E76041"/>
    <w:rsid w:val="00E76083"/>
    <w:rsid w:val="00E761C5"/>
    <w:rsid w:val="00E762B4"/>
    <w:rsid w:val="00E7673C"/>
    <w:rsid w:val="00E76C5C"/>
    <w:rsid w:val="00E76D71"/>
    <w:rsid w:val="00E76DB0"/>
    <w:rsid w:val="00E76F16"/>
    <w:rsid w:val="00E7702F"/>
    <w:rsid w:val="00E7712B"/>
    <w:rsid w:val="00E7714A"/>
    <w:rsid w:val="00E772C6"/>
    <w:rsid w:val="00E77540"/>
    <w:rsid w:val="00E778E8"/>
    <w:rsid w:val="00E809A4"/>
    <w:rsid w:val="00E80F06"/>
    <w:rsid w:val="00E8117C"/>
    <w:rsid w:val="00E81187"/>
    <w:rsid w:val="00E8120B"/>
    <w:rsid w:val="00E8137F"/>
    <w:rsid w:val="00E8175F"/>
    <w:rsid w:val="00E8180B"/>
    <w:rsid w:val="00E81B5D"/>
    <w:rsid w:val="00E81E4F"/>
    <w:rsid w:val="00E820D8"/>
    <w:rsid w:val="00E823D8"/>
    <w:rsid w:val="00E82465"/>
    <w:rsid w:val="00E8261B"/>
    <w:rsid w:val="00E8265E"/>
    <w:rsid w:val="00E826A7"/>
    <w:rsid w:val="00E827BB"/>
    <w:rsid w:val="00E8288F"/>
    <w:rsid w:val="00E828AA"/>
    <w:rsid w:val="00E829BA"/>
    <w:rsid w:val="00E82AEC"/>
    <w:rsid w:val="00E82CAB"/>
    <w:rsid w:val="00E831BD"/>
    <w:rsid w:val="00E837EC"/>
    <w:rsid w:val="00E83A7C"/>
    <w:rsid w:val="00E83B71"/>
    <w:rsid w:val="00E83C33"/>
    <w:rsid w:val="00E83CE3"/>
    <w:rsid w:val="00E83D7D"/>
    <w:rsid w:val="00E83DF4"/>
    <w:rsid w:val="00E8400C"/>
    <w:rsid w:val="00E843EC"/>
    <w:rsid w:val="00E84733"/>
    <w:rsid w:val="00E848A2"/>
    <w:rsid w:val="00E84916"/>
    <w:rsid w:val="00E84D54"/>
    <w:rsid w:val="00E84DC8"/>
    <w:rsid w:val="00E85390"/>
    <w:rsid w:val="00E8559B"/>
    <w:rsid w:val="00E858AC"/>
    <w:rsid w:val="00E85F0A"/>
    <w:rsid w:val="00E85F8A"/>
    <w:rsid w:val="00E865E1"/>
    <w:rsid w:val="00E8663F"/>
    <w:rsid w:val="00E868FA"/>
    <w:rsid w:val="00E86DD5"/>
    <w:rsid w:val="00E872D4"/>
    <w:rsid w:val="00E87399"/>
    <w:rsid w:val="00E873D6"/>
    <w:rsid w:val="00E874E5"/>
    <w:rsid w:val="00E87650"/>
    <w:rsid w:val="00E8774D"/>
    <w:rsid w:val="00E87833"/>
    <w:rsid w:val="00E87860"/>
    <w:rsid w:val="00E87EBA"/>
    <w:rsid w:val="00E902AD"/>
    <w:rsid w:val="00E903A6"/>
    <w:rsid w:val="00E9068C"/>
    <w:rsid w:val="00E9087D"/>
    <w:rsid w:val="00E90921"/>
    <w:rsid w:val="00E9098C"/>
    <w:rsid w:val="00E90B3C"/>
    <w:rsid w:val="00E90EF7"/>
    <w:rsid w:val="00E911BA"/>
    <w:rsid w:val="00E91259"/>
    <w:rsid w:val="00E912B3"/>
    <w:rsid w:val="00E912DC"/>
    <w:rsid w:val="00E9139E"/>
    <w:rsid w:val="00E925BA"/>
    <w:rsid w:val="00E92693"/>
    <w:rsid w:val="00E9287A"/>
    <w:rsid w:val="00E928DA"/>
    <w:rsid w:val="00E92C2F"/>
    <w:rsid w:val="00E92FCD"/>
    <w:rsid w:val="00E931B0"/>
    <w:rsid w:val="00E931B9"/>
    <w:rsid w:val="00E9365D"/>
    <w:rsid w:val="00E93CDC"/>
    <w:rsid w:val="00E93E74"/>
    <w:rsid w:val="00E93F63"/>
    <w:rsid w:val="00E942E5"/>
    <w:rsid w:val="00E94770"/>
    <w:rsid w:val="00E947DD"/>
    <w:rsid w:val="00E948E1"/>
    <w:rsid w:val="00E94DA0"/>
    <w:rsid w:val="00E9503A"/>
    <w:rsid w:val="00E95705"/>
    <w:rsid w:val="00E958BB"/>
    <w:rsid w:val="00E958EE"/>
    <w:rsid w:val="00E95950"/>
    <w:rsid w:val="00E95B53"/>
    <w:rsid w:val="00E95D95"/>
    <w:rsid w:val="00E95DB9"/>
    <w:rsid w:val="00E95ECB"/>
    <w:rsid w:val="00E96142"/>
    <w:rsid w:val="00E96173"/>
    <w:rsid w:val="00E9633E"/>
    <w:rsid w:val="00E96394"/>
    <w:rsid w:val="00E96448"/>
    <w:rsid w:val="00E964E4"/>
    <w:rsid w:val="00E96A59"/>
    <w:rsid w:val="00E96EB7"/>
    <w:rsid w:val="00E96F84"/>
    <w:rsid w:val="00E971BE"/>
    <w:rsid w:val="00E97618"/>
    <w:rsid w:val="00E97649"/>
    <w:rsid w:val="00E9764C"/>
    <w:rsid w:val="00E9774B"/>
    <w:rsid w:val="00E97A00"/>
    <w:rsid w:val="00E97D38"/>
    <w:rsid w:val="00E97E75"/>
    <w:rsid w:val="00EA005E"/>
    <w:rsid w:val="00EA0352"/>
    <w:rsid w:val="00EA0671"/>
    <w:rsid w:val="00EA0933"/>
    <w:rsid w:val="00EA0BD3"/>
    <w:rsid w:val="00EA0BFE"/>
    <w:rsid w:val="00EA0C27"/>
    <w:rsid w:val="00EA14F5"/>
    <w:rsid w:val="00EA155C"/>
    <w:rsid w:val="00EA1798"/>
    <w:rsid w:val="00EA1A22"/>
    <w:rsid w:val="00EA1AFF"/>
    <w:rsid w:val="00EA1CFF"/>
    <w:rsid w:val="00EA2230"/>
    <w:rsid w:val="00EA2240"/>
    <w:rsid w:val="00EA2307"/>
    <w:rsid w:val="00EA2668"/>
    <w:rsid w:val="00EA2C03"/>
    <w:rsid w:val="00EA2D4D"/>
    <w:rsid w:val="00EA2FE6"/>
    <w:rsid w:val="00EA315A"/>
    <w:rsid w:val="00EA325C"/>
    <w:rsid w:val="00EA331C"/>
    <w:rsid w:val="00EA3527"/>
    <w:rsid w:val="00EA362A"/>
    <w:rsid w:val="00EA3ADB"/>
    <w:rsid w:val="00EA3B4F"/>
    <w:rsid w:val="00EA3C64"/>
    <w:rsid w:val="00EA3EA0"/>
    <w:rsid w:val="00EA4B70"/>
    <w:rsid w:val="00EA4BC3"/>
    <w:rsid w:val="00EA50D1"/>
    <w:rsid w:val="00EA5443"/>
    <w:rsid w:val="00EA5531"/>
    <w:rsid w:val="00EA5664"/>
    <w:rsid w:val="00EA56E6"/>
    <w:rsid w:val="00EA58B6"/>
    <w:rsid w:val="00EA5966"/>
    <w:rsid w:val="00EA5A20"/>
    <w:rsid w:val="00EA5AB4"/>
    <w:rsid w:val="00EA5B10"/>
    <w:rsid w:val="00EA5E78"/>
    <w:rsid w:val="00EA5FF6"/>
    <w:rsid w:val="00EA63C1"/>
    <w:rsid w:val="00EA6542"/>
    <w:rsid w:val="00EA69FD"/>
    <w:rsid w:val="00EA6E03"/>
    <w:rsid w:val="00EA73AB"/>
    <w:rsid w:val="00EA73E4"/>
    <w:rsid w:val="00EA75FB"/>
    <w:rsid w:val="00EA7973"/>
    <w:rsid w:val="00EA7C20"/>
    <w:rsid w:val="00EB02ED"/>
    <w:rsid w:val="00EB0B57"/>
    <w:rsid w:val="00EB0E4C"/>
    <w:rsid w:val="00EB1020"/>
    <w:rsid w:val="00EB1149"/>
    <w:rsid w:val="00EB1B0E"/>
    <w:rsid w:val="00EB1BAF"/>
    <w:rsid w:val="00EB1D19"/>
    <w:rsid w:val="00EB2124"/>
    <w:rsid w:val="00EB25C4"/>
    <w:rsid w:val="00EB2E49"/>
    <w:rsid w:val="00EB304E"/>
    <w:rsid w:val="00EB307E"/>
    <w:rsid w:val="00EB3433"/>
    <w:rsid w:val="00EB37AB"/>
    <w:rsid w:val="00EB39A7"/>
    <w:rsid w:val="00EB3C7C"/>
    <w:rsid w:val="00EB3CB6"/>
    <w:rsid w:val="00EB3D61"/>
    <w:rsid w:val="00EB3DD1"/>
    <w:rsid w:val="00EB3EE6"/>
    <w:rsid w:val="00EB4402"/>
    <w:rsid w:val="00EB45BA"/>
    <w:rsid w:val="00EB45F6"/>
    <w:rsid w:val="00EB491C"/>
    <w:rsid w:val="00EB4DFC"/>
    <w:rsid w:val="00EB4E8C"/>
    <w:rsid w:val="00EB4ED8"/>
    <w:rsid w:val="00EB50BA"/>
    <w:rsid w:val="00EB5E65"/>
    <w:rsid w:val="00EB6A84"/>
    <w:rsid w:val="00EB6AA4"/>
    <w:rsid w:val="00EB6AD9"/>
    <w:rsid w:val="00EB6C19"/>
    <w:rsid w:val="00EB6CF5"/>
    <w:rsid w:val="00EB6ECA"/>
    <w:rsid w:val="00EB6F83"/>
    <w:rsid w:val="00EB7147"/>
    <w:rsid w:val="00EB736D"/>
    <w:rsid w:val="00EB7389"/>
    <w:rsid w:val="00EB77E7"/>
    <w:rsid w:val="00EB7812"/>
    <w:rsid w:val="00EB792B"/>
    <w:rsid w:val="00EC0286"/>
    <w:rsid w:val="00EC0327"/>
    <w:rsid w:val="00EC0B17"/>
    <w:rsid w:val="00EC0C49"/>
    <w:rsid w:val="00EC0F85"/>
    <w:rsid w:val="00EC1070"/>
    <w:rsid w:val="00EC19BE"/>
    <w:rsid w:val="00EC2150"/>
    <w:rsid w:val="00EC2154"/>
    <w:rsid w:val="00EC28E7"/>
    <w:rsid w:val="00EC2983"/>
    <w:rsid w:val="00EC2A7A"/>
    <w:rsid w:val="00EC2CC2"/>
    <w:rsid w:val="00EC2E1A"/>
    <w:rsid w:val="00EC2FD5"/>
    <w:rsid w:val="00EC30DB"/>
    <w:rsid w:val="00EC3452"/>
    <w:rsid w:val="00EC38CB"/>
    <w:rsid w:val="00EC3B08"/>
    <w:rsid w:val="00EC3F60"/>
    <w:rsid w:val="00EC4057"/>
    <w:rsid w:val="00EC4111"/>
    <w:rsid w:val="00EC42D8"/>
    <w:rsid w:val="00EC4676"/>
    <w:rsid w:val="00EC4AAE"/>
    <w:rsid w:val="00EC4AF8"/>
    <w:rsid w:val="00EC4B93"/>
    <w:rsid w:val="00EC4E29"/>
    <w:rsid w:val="00EC50E2"/>
    <w:rsid w:val="00EC5678"/>
    <w:rsid w:val="00EC5821"/>
    <w:rsid w:val="00EC588B"/>
    <w:rsid w:val="00EC60FD"/>
    <w:rsid w:val="00EC64C7"/>
    <w:rsid w:val="00EC6774"/>
    <w:rsid w:val="00EC6CE0"/>
    <w:rsid w:val="00EC793B"/>
    <w:rsid w:val="00EC7AFB"/>
    <w:rsid w:val="00EC7D4C"/>
    <w:rsid w:val="00ED01E4"/>
    <w:rsid w:val="00ED03AD"/>
    <w:rsid w:val="00ED0645"/>
    <w:rsid w:val="00ED079B"/>
    <w:rsid w:val="00ED0DA5"/>
    <w:rsid w:val="00ED0DAE"/>
    <w:rsid w:val="00ED19B2"/>
    <w:rsid w:val="00ED1D01"/>
    <w:rsid w:val="00ED1FA5"/>
    <w:rsid w:val="00ED2057"/>
    <w:rsid w:val="00ED265D"/>
    <w:rsid w:val="00ED282B"/>
    <w:rsid w:val="00ED2A1B"/>
    <w:rsid w:val="00ED2BAF"/>
    <w:rsid w:val="00ED2E8F"/>
    <w:rsid w:val="00ED3089"/>
    <w:rsid w:val="00ED3242"/>
    <w:rsid w:val="00ED3651"/>
    <w:rsid w:val="00ED3B20"/>
    <w:rsid w:val="00ED3B9D"/>
    <w:rsid w:val="00ED3D38"/>
    <w:rsid w:val="00ED3D8B"/>
    <w:rsid w:val="00ED3D92"/>
    <w:rsid w:val="00ED3DFA"/>
    <w:rsid w:val="00ED484D"/>
    <w:rsid w:val="00ED4F00"/>
    <w:rsid w:val="00ED4F76"/>
    <w:rsid w:val="00ED521D"/>
    <w:rsid w:val="00ED581B"/>
    <w:rsid w:val="00ED5841"/>
    <w:rsid w:val="00ED5B13"/>
    <w:rsid w:val="00ED5B2C"/>
    <w:rsid w:val="00ED6039"/>
    <w:rsid w:val="00ED616C"/>
    <w:rsid w:val="00ED63EA"/>
    <w:rsid w:val="00ED65D4"/>
    <w:rsid w:val="00ED697D"/>
    <w:rsid w:val="00ED6A44"/>
    <w:rsid w:val="00ED6A69"/>
    <w:rsid w:val="00ED6B1C"/>
    <w:rsid w:val="00ED6B73"/>
    <w:rsid w:val="00ED6C78"/>
    <w:rsid w:val="00ED6F57"/>
    <w:rsid w:val="00ED7B59"/>
    <w:rsid w:val="00ED7D48"/>
    <w:rsid w:val="00ED7F25"/>
    <w:rsid w:val="00EE01B4"/>
    <w:rsid w:val="00EE038E"/>
    <w:rsid w:val="00EE05EE"/>
    <w:rsid w:val="00EE0C6B"/>
    <w:rsid w:val="00EE0DFA"/>
    <w:rsid w:val="00EE1013"/>
    <w:rsid w:val="00EE1324"/>
    <w:rsid w:val="00EE1337"/>
    <w:rsid w:val="00EE15DC"/>
    <w:rsid w:val="00EE1653"/>
    <w:rsid w:val="00EE1D78"/>
    <w:rsid w:val="00EE290F"/>
    <w:rsid w:val="00EE2B02"/>
    <w:rsid w:val="00EE2B37"/>
    <w:rsid w:val="00EE2B8D"/>
    <w:rsid w:val="00EE2BB8"/>
    <w:rsid w:val="00EE2E81"/>
    <w:rsid w:val="00EE3177"/>
    <w:rsid w:val="00EE3208"/>
    <w:rsid w:val="00EE3388"/>
    <w:rsid w:val="00EE351B"/>
    <w:rsid w:val="00EE35B6"/>
    <w:rsid w:val="00EE38A9"/>
    <w:rsid w:val="00EE3E42"/>
    <w:rsid w:val="00EE43BB"/>
    <w:rsid w:val="00EE476A"/>
    <w:rsid w:val="00EE4879"/>
    <w:rsid w:val="00EE4A15"/>
    <w:rsid w:val="00EE4D1D"/>
    <w:rsid w:val="00EE52D0"/>
    <w:rsid w:val="00EE5400"/>
    <w:rsid w:val="00EE54E7"/>
    <w:rsid w:val="00EE5544"/>
    <w:rsid w:val="00EE55C9"/>
    <w:rsid w:val="00EE5892"/>
    <w:rsid w:val="00EE589C"/>
    <w:rsid w:val="00EE5986"/>
    <w:rsid w:val="00EE5A0A"/>
    <w:rsid w:val="00EE5B2E"/>
    <w:rsid w:val="00EE5D92"/>
    <w:rsid w:val="00EE5F33"/>
    <w:rsid w:val="00EE6190"/>
    <w:rsid w:val="00EE61FD"/>
    <w:rsid w:val="00EE641B"/>
    <w:rsid w:val="00EE6C26"/>
    <w:rsid w:val="00EE71B6"/>
    <w:rsid w:val="00EE71EA"/>
    <w:rsid w:val="00EE746F"/>
    <w:rsid w:val="00EE79EF"/>
    <w:rsid w:val="00EE7E13"/>
    <w:rsid w:val="00EE7EA8"/>
    <w:rsid w:val="00EF02DA"/>
    <w:rsid w:val="00EF0A9E"/>
    <w:rsid w:val="00EF0AA9"/>
    <w:rsid w:val="00EF0AE6"/>
    <w:rsid w:val="00EF0B17"/>
    <w:rsid w:val="00EF0EA8"/>
    <w:rsid w:val="00EF0FA6"/>
    <w:rsid w:val="00EF1228"/>
    <w:rsid w:val="00EF1284"/>
    <w:rsid w:val="00EF12D8"/>
    <w:rsid w:val="00EF137C"/>
    <w:rsid w:val="00EF177F"/>
    <w:rsid w:val="00EF1870"/>
    <w:rsid w:val="00EF1903"/>
    <w:rsid w:val="00EF1F2D"/>
    <w:rsid w:val="00EF2305"/>
    <w:rsid w:val="00EF24DB"/>
    <w:rsid w:val="00EF2BDC"/>
    <w:rsid w:val="00EF2F07"/>
    <w:rsid w:val="00EF2F68"/>
    <w:rsid w:val="00EF3091"/>
    <w:rsid w:val="00EF31CC"/>
    <w:rsid w:val="00EF3341"/>
    <w:rsid w:val="00EF3359"/>
    <w:rsid w:val="00EF33FC"/>
    <w:rsid w:val="00EF3619"/>
    <w:rsid w:val="00EF361E"/>
    <w:rsid w:val="00EF3643"/>
    <w:rsid w:val="00EF3FB4"/>
    <w:rsid w:val="00EF407D"/>
    <w:rsid w:val="00EF4141"/>
    <w:rsid w:val="00EF4731"/>
    <w:rsid w:val="00EF488F"/>
    <w:rsid w:val="00EF4988"/>
    <w:rsid w:val="00EF53C3"/>
    <w:rsid w:val="00EF56E7"/>
    <w:rsid w:val="00EF573E"/>
    <w:rsid w:val="00EF5777"/>
    <w:rsid w:val="00EF63BC"/>
    <w:rsid w:val="00EF6440"/>
    <w:rsid w:val="00EF6B7C"/>
    <w:rsid w:val="00EF6BC4"/>
    <w:rsid w:val="00EF6CD6"/>
    <w:rsid w:val="00EF6EDD"/>
    <w:rsid w:val="00EF744A"/>
    <w:rsid w:val="00EF75A6"/>
    <w:rsid w:val="00EF7722"/>
    <w:rsid w:val="00EF7766"/>
    <w:rsid w:val="00EF7AF2"/>
    <w:rsid w:val="00EF7C02"/>
    <w:rsid w:val="00F00138"/>
    <w:rsid w:val="00F003D1"/>
    <w:rsid w:val="00F0051D"/>
    <w:rsid w:val="00F00616"/>
    <w:rsid w:val="00F00839"/>
    <w:rsid w:val="00F00AF4"/>
    <w:rsid w:val="00F00BE8"/>
    <w:rsid w:val="00F00E30"/>
    <w:rsid w:val="00F01176"/>
    <w:rsid w:val="00F01217"/>
    <w:rsid w:val="00F01A63"/>
    <w:rsid w:val="00F01CD8"/>
    <w:rsid w:val="00F02401"/>
    <w:rsid w:val="00F02608"/>
    <w:rsid w:val="00F0268C"/>
    <w:rsid w:val="00F02EF8"/>
    <w:rsid w:val="00F03392"/>
    <w:rsid w:val="00F035F9"/>
    <w:rsid w:val="00F036F2"/>
    <w:rsid w:val="00F039AB"/>
    <w:rsid w:val="00F03BF9"/>
    <w:rsid w:val="00F03C79"/>
    <w:rsid w:val="00F03CB3"/>
    <w:rsid w:val="00F044F0"/>
    <w:rsid w:val="00F04878"/>
    <w:rsid w:val="00F04944"/>
    <w:rsid w:val="00F04963"/>
    <w:rsid w:val="00F04A1E"/>
    <w:rsid w:val="00F04AB4"/>
    <w:rsid w:val="00F04F15"/>
    <w:rsid w:val="00F0501F"/>
    <w:rsid w:val="00F0504B"/>
    <w:rsid w:val="00F0526E"/>
    <w:rsid w:val="00F05571"/>
    <w:rsid w:val="00F0562F"/>
    <w:rsid w:val="00F05861"/>
    <w:rsid w:val="00F05E91"/>
    <w:rsid w:val="00F06438"/>
    <w:rsid w:val="00F065E4"/>
    <w:rsid w:val="00F067DA"/>
    <w:rsid w:val="00F06A31"/>
    <w:rsid w:val="00F06A58"/>
    <w:rsid w:val="00F06AEF"/>
    <w:rsid w:val="00F06B9E"/>
    <w:rsid w:val="00F06C66"/>
    <w:rsid w:val="00F073F2"/>
    <w:rsid w:val="00F07C16"/>
    <w:rsid w:val="00F07C8C"/>
    <w:rsid w:val="00F07CE4"/>
    <w:rsid w:val="00F07D3C"/>
    <w:rsid w:val="00F07D67"/>
    <w:rsid w:val="00F07F6E"/>
    <w:rsid w:val="00F07FCF"/>
    <w:rsid w:val="00F10B22"/>
    <w:rsid w:val="00F10E38"/>
    <w:rsid w:val="00F10E4F"/>
    <w:rsid w:val="00F10F17"/>
    <w:rsid w:val="00F11484"/>
    <w:rsid w:val="00F1179C"/>
    <w:rsid w:val="00F11F45"/>
    <w:rsid w:val="00F12955"/>
    <w:rsid w:val="00F13135"/>
    <w:rsid w:val="00F131B2"/>
    <w:rsid w:val="00F13591"/>
    <w:rsid w:val="00F13887"/>
    <w:rsid w:val="00F13A3A"/>
    <w:rsid w:val="00F13C92"/>
    <w:rsid w:val="00F13F6B"/>
    <w:rsid w:val="00F14084"/>
    <w:rsid w:val="00F146B1"/>
    <w:rsid w:val="00F14A99"/>
    <w:rsid w:val="00F14DCF"/>
    <w:rsid w:val="00F15365"/>
    <w:rsid w:val="00F1559C"/>
    <w:rsid w:val="00F159B3"/>
    <w:rsid w:val="00F15B52"/>
    <w:rsid w:val="00F15D46"/>
    <w:rsid w:val="00F16543"/>
    <w:rsid w:val="00F16650"/>
    <w:rsid w:val="00F16662"/>
    <w:rsid w:val="00F169CF"/>
    <w:rsid w:val="00F16B13"/>
    <w:rsid w:val="00F16B1B"/>
    <w:rsid w:val="00F171A4"/>
    <w:rsid w:val="00F178C6"/>
    <w:rsid w:val="00F17BA2"/>
    <w:rsid w:val="00F17D04"/>
    <w:rsid w:val="00F20700"/>
    <w:rsid w:val="00F20762"/>
    <w:rsid w:val="00F20F98"/>
    <w:rsid w:val="00F210B1"/>
    <w:rsid w:val="00F210F6"/>
    <w:rsid w:val="00F211B0"/>
    <w:rsid w:val="00F21261"/>
    <w:rsid w:val="00F214BC"/>
    <w:rsid w:val="00F21538"/>
    <w:rsid w:val="00F21732"/>
    <w:rsid w:val="00F217FD"/>
    <w:rsid w:val="00F21ADF"/>
    <w:rsid w:val="00F21FE5"/>
    <w:rsid w:val="00F2209C"/>
    <w:rsid w:val="00F224D0"/>
    <w:rsid w:val="00F22737"/>
    <w:rsid w:val="00F22755"/>
    <w:rsid w:val="00F2286F"/>
    <w:rsid w:val="00F229F0"/>
    <w:rsid w:val="00F22A7E"/>
    <w:rsid w:val="00F22A9A"/>
    <w:rsid w:val="00F2305B"/>
    <w:rsid w:val="00F23097"/>
    <w:rsid w:val="00F2320F"/>
    <w:rsid w:val="00F23631"/>
    <w:rsid w:val="00F23858"/>
    <w:rsid w:val="00F2395F"/>
    <w:rsid w:val="00F23A78"/>
    <w:rsid w:val="00F23EDC"/>
    <w:rsid w:val="00F24243"/>
    <w:rsid w:val="00F2441E"/>
    <w:rsid w:val="00F24601"/>
    <w:rsid w:val="00F24606"/>
    <w:rsid w:val="00F24A91"/>
    <w:rsid w:val="00F24C9B"/>
    <w:rsid w:val="00F24DC7"/>
    <w:rsid w:val="00F2510C"/>
    <w:rsid w:val="00F2519F"/>
    <w:rsid w:val="00F25300"/>
    <w:rsid w:val="00F253D1"/>
    <w:rsid w:val="00F25577"/>
    <w:rsid w:val="00F257F7"/>
    <w:rsid w:val="00F25D57"/>
    <w:rsid w:val="00F25D8D"/>
    <w:rsid w:val="00F26089"/>
    <w:rsid w:val="00F263B7"/>
    <w:rsid w:val="00F268EB"/>
    <w:rsid w:val="00F26926"/>
    <w:rsid w:val="00F26941"/>
    <w:rsid w:val="00F26C67"/>
    <w:rsid w:val="00F26CD2"/>
    <w:rsid w:val="00F27781"/>
    <w:rsid w:val="00F27C00"/>
    <w:rsid w:val="00F27CC1"/>
    <w:rsid w:val="00F30658"/>
    <w:rsid w:val="00F3069C"/>
    <w:rsid w:val="00F30757"/>
    <w:rsid w:val="00F30910"/>
    <w:rsid w:val="00F309CE"/>
    <w:rsid w:val="00F30A1F"/>
    <w:rsid w:val="00F30F61"/>
    <w:rsid w:val="00F3105E"/>
    <w:rsid w:val="00F311D7"/>
    <w:rsid w:val="00F3121C"/>
    <w:rsid w:val="00F31472"/>
    <w:rsid w:val="00F31770"/>
    <w:rsid w:val="00F3182A"/>
    <w:rsid w:val="00F31A90"/>
    <w:rsid w:val="00F31DB9"/>
    <w:rsid w:val="00F32026"/>
    <w:rsid w:val="00F3227A"/>
    <w:rsid w:val="00F3238C"/>
    <w:rsid w:val="00F3270D"/>
    <w:rsid w:val="00F3283E"/>
    <w:rsid w:val="00F3293A"/>
    <w:rsid w:val="00F32A1B"/>
    <w:rsid w:val="00F32AC9"/>
    <w:rsid w:val="00F32FCF"/>
    <w:rsid w:val="00F33129"/>
    <w:rsid w:val="00F335AE"/>
    <w:rsid w:val="00F33872"/>
    <w:rsid w:val="00F33BE8"/>
    <w:rsid w:val="00F344B5"/>
    <w:rsid w:val="00F346AB"/>
    <w:rsid w:val="00F346DE"/>
    <w:rsid w:val="00F347B2"/>
    <w:rsid w:val="00F34E87"/>
    <w:rsid w:val="00F3525B"/>
    <w:rsid w:val="00F352D8"/>
    <w:rsid w:val="00F35B60"/>
    <w:rsid w:val="00F35F29"/>
    <w:rsid w:val="00F360E0"/>
    <w:rsid w:val="00F36249"/>
    <w:rsid w:val="00F362B2"/>
    <w:rsid w:val="00F3638A"/>
    <w:rsid w:val="00F363BF"/>
    <w:rsid w:val="00F364BC"/>
    <w:rsid w:val="00F36762"/>
    <w:rsid w:val="00F367BA"/>
    <w:rsid w:val="00F36E96"/>
    <w:rsid w:val="00F36FED"/>
    <w:rsid w:val="00F37ABC"/>
    <w:rsid w:val="00F37D68"/>
    <w:rsid w:val="00F37E81"/>
    <w:rsid w:val="00F408E2"/>
    <w:rsid w:val="00F40F46"/>
    <w:rsid w:val="00F413C0"/>
    <w:rsid w:val="00F414EE"/>
    <w:rsid w:val="00F417A9"/>
    <w:rsid w:val="00F41A19"/>
    <w:rsid w:val="00F41F1D"/>
    <w:rsid w:val="00F42078"/>
    <w:rsid w:val="00F422BD"/>
    <w:rsid w:val="00F4236B"/>
    <w:rsid w:val="00F42B14"/>
    <w:rsid w:val="00F42B2B"/>
    <w:rsid w:val="00F43451"/>
    <w:rsid w:val="00F43510"/>
    <w:rsid w:val="00F43620"/>
    <w:rsid w:val="00F43C92"/>
    <w:rsid w:val="00F43C9C"/>
    <w:rsid w:val="00F43E2D"/>
    <w:rsid w:val="00F43FB6"/>
    <w:rsid w:val="00F44097"/>
    <w:rsid w:val="00F440FF"/>
    <w:rsid w:val="00F441D5"/>
    <w:rsid w:val="00F444F9"/>
    <w:rsid w:val="00F445FB"/>
    <w:rsid w:val="00F4467A"/>
    <w:rsid w:val="00F449BD"/>
    <w:rsid w:val="00F454CB"/>
    <w:rsid w:val="00F45828"/>
    <w:rsid w:val="00F459E9"/>
    <w:rsid w:val="00F45A69"/>
    <w:rsid w:val="00F45AA5"/>
    <w:rsid w:val="00F463C3"/>
    <w:rsid w:val="00F464E8"/>
    <w:rsid w:val="00F468E2"/>
    <w:rsid w:val="00F468F8"/>
    <w:rsid w:val="00F46D10"/>
    <w:rsid w:val="00F46E3C"/>
    <w:rsid w:val="00F47219"/>
    <w:rsid w:val="00F473C6"/>
    <w:rsid w:val="00F47488"/>
    <w:rsid w:val="00F476A8"/>
    <w:rsid w:val="00F47765"/>
    <w:rsid w:val="00F477F7"/>
    <w:rsid w:val="00F47CF0"/>
    <w:rsid w:val="00F502D6"/>
    <w:rsid w:val="00F5067F"/>
    <w:rsid w:val="00F508A1"/>
    <w:rsid w:val="00F508AE"/>
    <w:rsid w:val="00F50D8C"/>
    <w:rsid w:val="00F50E96"/>
    <w:rsid w:val="00F50EE7"/>
    <w:rsid w:val="00F50F35"/>
    <w:rsid w:val="00F5109F"/>
    <w:rsid w:val="00F514F8"/>
    <w:rsid w:val="00F51634"/>
    <w:rsid w:val="00F516CC"/>
    <w:rsid w:val="00F518FB"/>
    <w:rsid w:val="00F51E5E"/>
    <w:rsid w:val="00F51EDF"/>
    <w:rsid w:val="00F51F92"/>
    <w:rsid w:val="00F520F9"/>
    <w:rsid w:val="00F52433"/>
    <w:rsid w:val="00F525DE"/>
    <w:rsid w:val="00F5273C"/>
    <w:rsid w:val="00F5275C"/>
    <w:rsid w:val="00F52CB4"/>
    <w:rsid w:val="00F52FCF"/>
    <w:rsid w:val="00F5327A"/>
    <w:rsid w:val="00F5337A"/>
    <w:rsid w:val="00F53504"/>
    <w:rsid w:val="00F53A71"/>
    <w:rsid w:val="00F53B43"/>
    <w:rsid w:val="00F53BE3"/>
    <w:rsid w:val="00F53C3E"/>
    <w:rsid w:val="00F540DE"/>
    <w:rsid w:val="00F545DB"/>
    <w:rsid w:val="00F54758"/>
    <w:rsid w:val="00F54B8E"/>
    <w:rsid w:val="00F54C91"/>
    <w:rsid w:val="00F54DD1"/>
    <w:rsid w:val="00F555A4"/>
    <w:rsid w:val="00F55735"/>
    <w:rsid w:val="00F55749"/>
    <w:rsid w:val="00F55920"/>
    <w:rsid w:val="00F55A90"/>
    <w:rsid w:val="00F55C31"/>
    <w:rsid w:val="00F55C6F"/>
    <w:rsid w:val="00F55CFC"/>
    <w:rsid w:val="00F55DCC"/>
    <w:rsid w:val="00F55E42"/>
    <w:rsid w:val="00F562ED"/>
    <w:rsid w:val="00F566EB"/>
    <w:rsid w:val="00F566F2"/>
    <w:rsid w:val="00F5684B"/>
    <w:rsid w:val="00F5694C"/>
    <w:rsid w:val="00F56A36"/>
    <w:rsid w:val="00F56D1C"/>
    <w:rsid w:val="00F571C8"/>
    <w:rsid w:val="00F57234"/>
    <w:rsid w:val="00F57710"/>
    <w:rsid w:val="00F57898"/>
    <w:rsid w:val="00F578B5"/>
    <w:rsid w:val="00F578B8"/>
    <w:rsid w:val="00F578DA"/>
    <w:rsid w:val="00F57A3A"/>
    <w:rsid w:val="00F57B77"/>
    <w:rsid w:val="00F57CF6"/>
    <w:rsid w:val="00F57D24"/>
    <w:rsid w:val="00F602A0"/>
    <w:rsid w:val="00F6031A"/>
    <w:rsid w:val="00F6047E"/>
    <w:rsid w:val="00F60784"/>
    <w:rsid w:val="00F607F1"/>
    <w:rsid w:val="00F60949"/>
    <w:rsid w:val="00F60F5C"/>
    <w:rsid w:val="00F611B5"/>
    <w:rsid w:val="00F61ACF"/>
    <w:rsid w:val="00F61B00"/>
    <w:rsid w:val="00F621CE"/>
    <w:rsid w:val="00F62708"/>
    <w:rsid w:val="00F62994"/>
    <w:rsid w:val="00F62C46"/>
    <w:rsid w:val="00F62E97"/>
    <w:rsid w:val="00F631DC"/>
    <w:rsid w:val="00F63237"/>
    <w:rsid w:val="00F63377"/>
    <w:rsid w:val="00F634A6"/>
    <w:rsid w:val="00F63B0F"/>
    <w:rsid w:val="00F63CB6"/>
    <w:rsid w:val="00F63CDD"/>
    <w:rsid w:val="00F63EB2"/>
    <w:rsid w:val="00F646EA"/>
    <w:rsid w:val="00F648A4"/>
    <w:rsid w:val="00F648DE"/>
    <w:rsid w:val="00F6548A"/>
    <w:rsid w:val="00F65F56"/>
    <w:rsid w:val="00F6659C"/>
    <w:rsid w:val="00F66950"/>
    <w:rsid w:val="00F66A52"/>
    <w:rsid w:val="00F66B2A"/>
    <w:rsid w:val="00F67429"/>
    <w:rsid w:val="00F67A5B"/>
    <w:rsid w:val="00F67BE1"/>
    <w:rsid w:val="00F67F07"/>
    <w:rsid w:val="00F704B8"/>
    <w:rsid w:val="00F70663"/>
    <w:rsid w:val="00F706ED"/>
    <w:rsid w:val="00F7072D"/>
    <w:rsid w:val="00F707AF"/>
    <w:rsid w:val="00F70920"/>
    <w:rsid w:val="00F70C0F"/>
    <w:rsid w:val="00F70D7E"/>
    <w:rsid w:val="00F70FBC"/>
    <w:rsid w:val="00F7135E"/>
    <w:rsid w:val="00F716F1"/>
    <w:rsid w:val="00F718E5"/>
    <w:rsid w:val="00F71E7A"/>
    <w:rsid w:val="00F7208C"/>
    <w:rsid w:val="00F72267"/>
    <w:rsid w:val="00F723FA"/>
    <w:rsid w:val="00F725C7"/>
    <w:rsid w:val="00F7264E"/>
    <w:rsid w:val="00F7292F"/>
    <w:rsid w:val="00F72AC0"/>
    <w:rsid w:val="00F72C08"/>
    <w:rsid w:val="00F72FC8"/>
    <w:rsid w:val="00F72FD0"/>
    <w:rsid w:val="00F73107"/>
    <w:rsid w:val="00F7344C"/>
    <w:rsid w:val="00F7353A"/>
    <w:rsid w:val="00F736AE"/>
    <w:rsid w:val="00F73933"/>
    <w:rsid w:val="00F7407C"/>
    <w:rsid w:val="00F742BD"/>
    <w:rsid w:val="00F74382"/>
    <w:rsid w:val="00F7498E"/>
    <w:rsid w:val="00F74D4D"/>
    <w:rsid w:val="00F74E64"/>
    <w:rsid w:val="00F752AF"/>
    <w:rsid w:val="00F75536"/>
    <w:rsid w:val="00F75539"/>
    <w:rsid w:val="00F75626"/>
    <w:rsid w:val="00F75897"/>
    <w:rsid w:val="00F758EB"/>
    <w:rsid w:val="00F75E09"/>
    <w:rsid w:val="00F75E97"/>
    <w:rsid w:val="00F760E0"/>
    <w:rsid w:val="00F76129"/>
    <w:rsid w:val="00F76414"/>
    <w:rsid w:val="00F7644E"/>
    <w:rsid w:val="00F7662C"/>
    <w:rsid w:val="00F76968"/>
    <w:rsid w:val="00F769B1"/>
    <w:rsid w:val="00F76AD7"/>
    <w:rsid w:val="00F76AF2"/>
    <w:rsid w:val="00F76BA3"/>
    <w:rsid w:val="00F76CCF"/>
    <w:rsid w:val="00F771D6"/>
    <w:rsid w:val="00F77529"/>
    <w:rsid w:val="00F7775C"/>
    <w:rsid w:val="00F777B7"/>
    <w:rsid w:val="00F77931"/>
    <w:rsid w:val="00F77A8A"/>
    <w:rsid w:val="00F77A8C"/>
    <w:rsid w:val="00F77C56"/>
    <w:rsid w:val="00F77E4E"/>
    <w:rsid w:val="00F77EF3"/>
    <w:rsid w:val="00F77F19"/>
    <w:rsid w:val="00F802A4"/>
    <w:rsid w:val="00F8034D"/>
    <w:rsid w:val="00F806A9"/>
    <w:rsid w:val="00F806C6"/>
    <w:rsid w:val="00F80C16"/>
    <w:rsid w:val="00F80F19"/>
    <w:rsid w:val="00F8164C"/>
    <w:rsid w:val="00F8182B"/>
    <w:rsid w:val="00F81911"/>
    <w:rsid w:val="00F81A2B"/>
    <w:rsid w:val="00F826C9"/>
    <w:rsid w:val="00F82752"/>
    <w:rsid w:val="00F82D6E"/>
    <w:rsid w:val="00F82E07"/>
    <w:rsid w:val="00F8302E"/>
    <w:rsid w:val="00F83151"/>
    <w:rsid w:val="00F837CB"/>
    <w:rsid w:val="00F83835"/>
    <w:rsid w:val="00F8389A"/>
    <w:rsid w:val="00F83CFB"/>
    <w:rsid w:val="00F83F37"/>
    <w:rsid w:val="00F840BF"/>
    <w:rsid w:val="00F84100"/>
    <w:rsid w:val="00F8415D"/>
    <w:rsid w:val="00F84438"/>
    <w:rsid w:val="00F8454E"/>
    <w:rsid w:val="00F8481C"/>
    <w:rsid w:val="00F849A6"/>
    <w:rsid w:val="00F84A09"/>
    <w:rsid w:val="00F84C21"/>
    <w:rsid w:val="00F84D37"/>
    <w:rsid w:val="00F851C5"/>
    <w:rsid w:val="00F85277"/>
    <w:rsid w:val="00F8570C"/>
    <w:rsid w:val="00F85A5E"/>
    <w:rsid w:val="00F85D3F"/>
    <w:rsid w:val="00F85DD5"/>
    <w:rsid w:val="00F860C8"/>
    <w:rsid w:val="00F8625F"/>
    <w:rsid w:val="00F86689"/>
    <w:rsid w:val="00F8688D"/>
    <w:rsid w:val="00F86992"/>
    <w:rsid w:val="00F86C06"/>
    <w:rsid w:val="00F86DAE"/>
    <w:rsid w:val="00F870A4"/>
    <w:rsid w:val="00F87196"/>
    <w:rsid w:val="00F87348"/>
    <w:rsid w:val="00F87514"/>
    <w:rsid w:val="00F875C6"/>
    <w:rsid w:val="00F87BA2"/>
    <w:rsid w:val="00F87F28"/>
    <w:rsid w:val="00F8D815"/>
    <w:rsid w:val="00F90058"/>
    <w:rsid w:val="00F900A1"/>
    <w:rsid w:val="00F90101"/>
    <w:rsid w:val="00F90521"/>
    <w:rsid w:val="00F90574"/>
    <w:rsid w:val="00F90640"/>
    <w:rsid w:val="00F9104E"/>
    <w:rsid w:val="00F9106F"/>
    <w:rsid w:val="00F9149B"/>
    <w:rsid w:val="00F91706"/>
    <w:rsid w:val="00F91763"/>
    <w:rsid w:val="00F917BC"/>
    <w:rsid w:val="00F9198B"/>
    <w:rsid w:val="00F91B9F"/>
    <w:rsid w:val="00F92368"/>
    <w:rsid w:val="00F92901"/>
    <w:rsid w:val="00F92ED6"/>
    <w:rsid w:val="00F935FA"/>
    <w:rsid w:val="00F9360A"/>
    <w:rsid w:val="00F93B3D"/>
    <w:rsid w:val="00F93DE2"/>
    <w:rsid w:val="00F941FA"/>
    <w:rsid w:val="00F9442A"/>
    <w:rsid w:val="00F94434"/>
    <w:rsid w:val="00F946EC"/>
    <w:rsid w:val="00F94987"/>
    <w:rsid w:val="00F94CAC"/>
    <w:rsid w:val="00F9555A"/>
    <w:rsid w:val="00F9587B"/>
    <w:rsid w:val="00F95D97"/>
    <w:rsid w:val="00F95F69"/>
    <w:rsid w:val="00F96183"/>
    <w:rsid w:val="00F96563"/>
    <w:rsid w:val="00F966DE"/>
    <w:rsid w:val="00F9676D"/>
    <w:rsid w:val="00F967F7"/>
    <w:rsid w:val="00F9697D"/>
    <w:rsid w:val="00F96BB7"/>
    <w:rsid w:val="00F96C47"/>
    <w:rsid w:val="00F96D17"/>
    <w:rsid w:val="00F96D80"/>
    <w:rsid w:val="00F974D2"/>
    <w:rsid w:val="00F974FA"/>
    <w:rsid w:val="00F97534"/>
    <w:rsid w:val="00F97712"/>
    <w:rsid w:val="00F97AD9"/>
    <w:rsid w:val="00F97DCB"/>
    <w:rsid w:val="00FA0037"/>
    <w:rsid w:val="00FA01BB"/>
    <w:rsid w:val="00FA0290"/>
    <w:rsid w:val="00FA0524"/>
    <w:rsid w:val="00FA06F8"/>
    <w:rsid w:val="00FA0AD0"/>
    <w:rsid w:val="00FA0C4F"/>
    <w:rsid w:val="00FA0DAE"/>
    <w:rsid w:val="00FA0E26"/>
    <w:rsid w:val="00FA0F2A"/>
    <w:rsid w:val="00FA10E4"/>
    <w:rsid w:val="00FA1116"/>
    <w:rsid w:val="00FA1234"/>
    <w:rsid w:val="00FA154C"/>
    <w:rsid w:val="00FA19E5"/>
    <w:rsid w:val="00FA1A7F"/>
    <w:rsid w:val="00FA1E3C"/>
    <w:rsid w:val="00FA22E1"/>
    <w:rsid w:val="00FA2374"/>
    <w:rsid w:val="00FA2755"/>
    <w:rsid w:val="00FA280E"/>
    <w:rsid w:val="00FA2EAB"/>
    <w:rsid w:val="00FA2F4D"/>
    <w:rsid w:val="00FA2FD8"/>
    <w:rsid w:val="00FA3057"/>
    <w:rsid w:val="00FA3AD0"/>
    <w:rsid w:val="00FA3F3A"/>
    <w:rsid w:val="00FA4022"/>
    <w:rsid w:val="00FA4037"/>
    <w:rsid w:val="00FA4260"/>
    <w:rsid w:val="00FA42A8"/>
    <w:rsid w:val="00FA44DD"/>
    <w:rsid w:val="00FA4EE4"/>
    <w:rsid w:val="00FA5259"/>
    <w:rsid w:val="00FA5299"/>
    <w:rsid w:val="00FA5362"/>
    <w:rsid w:val="00FA545E"/>
    <w:rsid w:val="00FA59E3"/>
    <w:rsid w:val="00FA5B8A"/>
    <w:rsid w:val="00FA5EFD"/>
    <w:rsid w:val="00FA5F37"/>
    <w:rsid w:val="00FA5FC6"/>
    <w:rsid w:val="00FA609B"/>
    <w:rsid w:val="00FA60AF"/>
    <w:rsid w:val="00FA6547"/>
    <w:rsid w:val="00FA6689"/>
    <w:rsid w:val="00FA68E4"/>
    <w:rsid w:val="00FA6A9F"/>
    <w:rsid w:val="00FA6AA7"/>
    <w:rsid w:val="00FA6D78"/>
    <w:rsid w:val="00FA7994"/>
    <w:rsid w:val="00FA7B97"/>
    <w:rsid w:val="00FA7D22"/>
    <w:rsid w:val="00FA7DCE"/>
    <w:rsid w:val="00FA7F67"/>
    <w:rsid w:val="00FB0748"/>
    <w:rsid w:val="00FB0AB1"/>
    <w:rsid w:val="00FB0B96"/>
    <w:rsid w:val="00FB1A5B"/>
    <w:rsid w:val="00FB1AC9"/>
    <w:rsid w:val="00FB1E48"/>
    <w:rsid w:val="00FB1ECB"/>
    <w:rsid w:val="00FB1FB8"/>
    <w:rsid w:val="00FB230E"/>
    <w:rsid w:val="00FB2717"/>
    <w:rsid w:val="00FB2991"/>
    <w:rsid w:val="00FB2DD6"/>
    <w:rsid w:val="00FB2FBB"/>
    <w:rsid w:val="00FB3203"/>
    <w:rsid w:val="00FB32D3"/>
    <w:rsid w:val="00FB34A5"/>
    <w:rsid w:val="00FB34D0"/>
    <w:rsid w:val="00FB35D2"/>
    <w:rsid w:val="00FB364D"/>
    <w:rsid w:val="00FB36D8"/>
    <w:rsid w:val="00FB3FDB"/>
    <w:rsid w:val="00FB41B7"/>
    <w:rsid w:val="00FB4322"/>
    <w:rsid w:val="00FB4BCB"/>
    <w:rsid w:val="00FB4BF9"/>
    <w:rsid w:val="00FB4D87"/>
    <w:rsid w:val="00FB4F0A"/>
    <w:rsid w:val="00FB504B"/>
    <w:rsid w:val="00FB50EE"/>
    <w:rsid w:val="00FB51B3"/>
    <w:rsid w:val="00FB52E0"/>
    <w:rsid w:val="00FB550E"/>
    <w:rsid w:val="00FB55AA"/>
    <w:rsid w:val="00FB55FE"/>
    <w:rsid w:val="00FB58E7"/>
    <w:rsid w:val="00FB594A"/>
    <w:rsid w:val="00FB595B"/>
    <w:rsid w:val="00FB5A75"/>
    <w:rsid w:val="00FB5C23"/>
    <w:rsid w:val="00FB5D2B"/>
    <w:rsid w:val="00FB5EA3"/>
    <w:rsid w:val="00FB616D"/>
    <w:rsid w:val="00FB6304"/>
    <w:rsid w:val="00FB647B"/>
    <w:rsid w:val="00FB6674"/>
    <w:rsid w:val="00FB705E"/>
    <w:rsid w:val="00FB7307"/>
    <w:rsid w:val="00FB75FB"/>
    <w:rsid w:val="00FB7B54"/>
    <w:rsid w:val="00FB7B59"/>
    <w:rsid w:val="00FB7B6E"/>
    <w:rsid w:val="00FB7D5A"/>
    <w:rsid w:val="00FB7EE1"/>
    <w:rsid w:val="00FB7F4C"/>
    <w:rsid w:val="00FC00F6"/>
    <w:rsid w:val="00FC035A"/>
    <w:rsid w:val="00FC0795"/>
    <w:rsid w:val="00FC093E"/>
    <w:rsid w:val="00FC0A92"/>
    <w:rsid w:val="00FC0B0C"/>
    <w:rsid w:val="00FC11D2"/>
    <w:rsid w:val="00FC1370"/>
    <w:rsid w:val="00FC15E4"/>
    <w:rsid w:val="00FC19C8"/>
    <w:rsid w:val="00FC1C8C"/>
    <w:rsid w:val="00FC266E"/>
    <w:rsid w:val="00FC2748"/>
    <w:rsid w:val="00FC2CCF"/>
    <w:rsid w:val="00FC2D67"/>
    <w:rsid w:val="00FC2EED"/>
    <w:rsid w:val="00FC312E"/>
    <w:rsid w:val="00FC33A2"/>
    <w:rsid w:val="00FC3681"/>
    <w:rsid w:val="00FC37CA"/>
    <w:rsid w:val="00FC380F"/>
    <w:rsid w:val="00FC3C4F"/>
    <w:rsid w:val="00FC3EF8"/>
    <w:rsid w:val="00FC4238"/>
    <w:rsid w:val="00FC4286"/>
    <w:rsid w:val="00FC45ED"/>
    <w:rsid w:val="00FC4BFE"/>
    <w:rsid w:val="00FC4EE7"/>
    <w:rsid w:val="00FC501A"/>
    <w:rsid w:val="00FC506A"/>
    <w:rsid w:val="00FC5283"/>
    <w:rsid w:val="00FC56FF"/>
    <w:rsid w:val="00FC57DC"/>
    <w:rsid w:val="00FC588E"/>
    <w:rsid w:val="00FC5C59"/>
    <w:rsid w:val="00FC5EF0"/>
    <w:rsid w:val="00FC6400"/>
    <w:rsid w:val="00FC663A"/>
    <w:rsid w:val="00FC6DA6"/>
    <w:rsid w:val="00FC6DD9"/>
    <w:rsid w:val="00FC70D8"/>
    <w:rsid w:val="00FC7420"/>
    <w:rsid w:val="00FC7BD6"/>
    <w:rsid w:val="00FC7CC5"/>
    <w:rsid w:val="00FD004D"/>
    <w:rsid w:val="00FD0059"/>
    <w:rsid w:val="00FD018F"/>
    <w:rsid w:val="00FD02F4"/>
    <w:rsid w:val="00FD03F8"/>
    <w:rsid w:val="00FD045C"/>
    <w:rsid w:val="00FD0677"/>
    <w:rsid w:val="00FD0924"/>
    <w:rsid w:val="00FD0CA2"/>
    <w:rsid w:val="00FD0E3E"/>
    <w:rsid w:val="00FD14F7"/>
    <w:rsid w:val="00FD1559"/>
    <w:rsid w:val="00FD1B50"/>
    <w:rsid w:val="00FD215B"/>
    <w:rsid w:val="00FD2235"/>
    <w:rsid w:val="00FD23F5"/>
    <w:rsid w:val="00FD27E3"/>
    <w:rsid w:val="00FD2920"/>
    <w:rsid w:val="00FD296B"/>
    <w:rsid w:val="00FD2B75"/>
    <w:rsid w:val="00FD339E"/>
    <w:rsid w:val="00FD357A"/>
    <w:rsid w:val="00FD38AE"/>
    <w:rsid w:val="00FD3C06"/>
    <w:rsid w:val="00FD3D44"/>
    <w:rsid w:val="00FD41C0"/>
    <w:rsid w:val="00FD4392"/>
    <w:rsid w:val="00FD4B4A"/>
    <w:rsid w:val="00FD4E72"/>
    <w:rsid w:val="00FD4ECF"/>
    <w:rsid w:val="00FD5BE3"/>
    <w:rsid w:val="00FD5C95"/>
    <w:rsid w:val="00FD5FBA"/>
    <w:rsid w:val="00FD642C"/>
    <w:rsid w:val="00FD6D45"/>
    <w:rsid w:val="00FD7059"/>
    <w:rsid w:val="00FD7BF4"/>
    <w:rsid w:val="00FD7D13"/>
    <w:rsid w:val="00FD7D18"/>
    <w:rsid w:val="00FD7E47"/>
    <w:rsid w:val="00FE0176"/>
    <w:rsid w:val="00FE01CF"/>
    <w:rsid w:val="00FE0251"/>
    <w:rsid w:val="00FE038A"/>
    <w:rsid w:val="00FE0926"/>
    <w:rsid w:val="00FE093F"/>
    <w:rsid w:val="00FE0953"/>
    <w:rsid w:val="00FE09CB"/>
    <w:rsid w:val="00FE0CC3"/>
    <w:rsid w:val="00FE0D59"/>
    <w:rsid w:val="00FE0F08"/>
    <w:rsid w:val="00FE1318"/>
    <w:rsid w:val="00FE18AD"/>
    <w:rsid w:val="00FE18DD"/>
    <w:rsid w:val="00FE1EA1"/>
    <w:rsid w:val="00FE1FD4"/>
    <w:rsid w:val="00FE221F"/>
    <w:rsid w:val="00FE2EBE"/>
    <w:rsid w:val="00FE3202"/>
    <w:rsid w:val="00FE3345"/>
    <w:rsid w:val="00FE3613"/>
    <w:rsid w:val="00FE366D"/>
    <w:rsid w:val="00FE3975"/>
    <w:rsid w:val="00FE3E03"/>
    <w:rsid w:val="00FE3E7A"/>
    <w:rsid w:val="00FE3FFC"/>
    <w:rsid w:val="00FE4451"/>
    <w:rsid w:val="00FE47F7"/>
    <w:rsid w:val="00FE4B90"/>
    <w:rsid w:val="00FE4C07"/>
    <w:rsid w:val="00FE4E36"/>
    <w:rsid w:val="00FE4F3E"/>
    <w:rsid w:val="00FE515F"/>
    <w:rsid w:val="00FE51D1"/>
    <w:rsid w:val="00FE54C4"/>
    <w:rsid w:val="00FE5515"/>
    <w:rsid w:val="00FE585A"/>
    <w:rsid w:val="00FE58ED"/>
    <w:rsid w:val="00FE5BD7"/>
    <w:rsid w:val="00FE5C32"/>
    <w:rsid w:val="00FE5DAE"/>
    <w:rsid w:val="00FE6634"/>
    <w:rsid w:val="00FE666C"/>
    <w:rsid w:val="00FE6C0B"/>
    <w:rsid w:val="00FE72E0"/>
    <w:rsid w:val="00FE7350"/>
    <w:rsid w:val="00FE73A0"/>
    <w:rsid w:val="00FE741E"/>
    <w:rsid w:val="00FE773D"/>
    <w:rsid w:val="00FE7B6B"/>
    <w:rsid w:val="00FE7C96"/>
    <w:rsid w:val="00FE7CE8"/>
    <w:rsid w:val="00FE7DC8"/>
    <w:rsid w:val="00FF0789"/>
    <w:rsid w:val="00FF08E4"/>
    <w:rsid w:val="00FF15D3"/>
    <w:rsid w:val="00FF1976"/>
    <w:rsid w:val="00FF1C13"/>
    <w:rsid w:val="00FF2374"/>
    <w:rsid w:val="00FF2620"/>
    <w:rsid w:val="00FF2629"/>
    <w:rsid w:val="00FF2766"/>
    <w:rsid w:val="00FF27F5"/>
    <w:rsid w:val="00FF2B65"/>
    <w:rsid w:val="00FF30F7"/>
    <w:rsid w:val="00FF38FD"/>
    <w:rsid w:val="00FF3A0F"/>
    <w:rsid w:val="00FF3C89"/>
    <w:rsid w:val="00FF3D80"/>
    <w:rsid w:val="00FF3EF0"/>
    <w:rsid w:val="00FF3F82"/>
    <w:rsid w:val="00FF44D3"/>
    <w:rsid w:val="00FF45EC"/>
    <w:rsid w:val="00FF469C"/>
    <w:rsid w:val="00FF493A"/>
    <w:rsid w:val="00FF5425"/>
    <w:rsid w:val="00FF55F6"/>
    <w:rsid w:val="00FF56F3"/>
    <w:rsid w:val="00FF6637"/>
    <w:rsid w:val="00FF677E"/>
    <w:rsid w:val="00FF6ACA"/>
    <w:rsid w:val="00FF6B7E"/>
    <w:rsid w:val="00FF6B80"/>
    <w:rsid w:val="00FF6C37"/>
    <w:rsid w:val="00FF706C"/>
    <w:rsid w:val="00FF7435"/>
    <w:rsid w:val="00FF7445"/>
    <w:rsid w:val="00FF7D1F"/>
    <w:rsid w:val="0105AABF"/>
    <w:rsid w:val="010DCCA4"/>
    <w:rsid w:val="0116E93A"/>
    <w:rsid w:val="01202622"/>
    <w:rsid w:val="01278D01"/>
    <w:rsid w:val="0131E0CF"/>
    <w:rsid w:val="014BEDBE"/>
    <w:rsid w:val="0155177E"/>
    <w:rsid w:val="017D1C62"/>
    <w:rsid w:val="0181DE19"/>
    <w:rsid w:val="019639AB"/>
    <w:rsid w:val="01A2F71A"/>
    <w:rsid w:val="01A7ACB9"/>
    <w:rsid w:val="01A8D1C6"/>
    <w:rsid w:val="01BA99A3"/>
    <w:rsid w:val="01D401BD"/>
    <w:rsid w:val="01D657EC"/>
    <w:rsid w:val="01DD1EE1"/>
    <w:rsid w:val="01E01D0B"/>
    <w:rsid w:val="01EB6006"/>
    <w:rsid w:val="01EE5DBA"/>
    <w:rsid w:val="02242C8F"/>
    <w:rsid w:val="0226311C"/>
    <w:rsid w:val="0227E0B7"/>
    <w:rsid w:val="02315B3A"/>
    <w:rsid w:val="025BFEA1"/>
    <w:rsid w:val="026B711B"/>
    <w:rsid w:val="02745C8C"/>
    <w:rsid w:val="029ACC61"/>
    <w:rsid w:val="02A407EB"/>
    <w:rsid w:val="02A8BCE9"/>
    <w:rsid w:val="02B0693C"/>
    <w:rsid w:val="02C98FC4"/>
    <w:rsid w:val="02D99F96"/>
    <w:rsid w:val="02E09421"/>
    <w:rsid w:val="02E5FF84"/>
    <w:rsid w:val="02F32F93"/>
    <w:rsid w:val="0304C614"/>
    <w:rsid w:val="030677F1"/>
    <w:rsid w:val="0316F1A1"/>
    <w:rsid w:val="032182F0"/>
    <w:rsid w:val="0321E62F"/>
    <w:rsid w:val="032B25EE"/>
    <w:rsid w:val="036BEC2E"/>
    <w:rsid w:val="037308D0"/>
    <w:rsid w:val="037B9E25"/>
    <w:rsid w:val="037C927D"/>
    <w:rsid w:val="038A2063"/>
    <w:rsid w:val="03A7F23A"/>
    <w:rsid w:val="03AA54B0"/>
    <w:rsid w:val="03C24380"/>
    <w:rsid w:val="03E0660D"/>
    <w:rsid w:val="03E200E8"/>
    <w:rsid w:val="03E6578C"/>
    <w:rsid w:val="03ECF02D"/>
    <w:rsid w:val="03F3A89E"/>
    <w:rsid w:val="04020DDE"/>
    <w:rsid w:val="04111899"/>
    <w:rsid w:val="04170C7F"/>
    <w:rsid w:val="04199610"/>
    <w:rsid w:val="042CA0FE"/>
    <w:rsid w:val="043BCEE3"/>
    <w:rsid w:val="044D97B2"/>
    <w:rsid w:val="04656DC5"/>
    <w:rsid w:val="04A3D978"/>
    <w:rsid w:val="04A6042E"/>
    <w:rsid w:val="04AA9563"/>
    <w:rsid w:val="04C941FE"/>
    <w:rsid w:val="04F5F26F"/>
    <w:rsid w:val="04FFB2E5"/>
    <w:rsid w:val="050A7072"/>
    <w:rsid w:val="051265B2"/>
    <w:rsid w:val="05217B8F"/>
    <w:rsid w:val="05227FC1"/>
    <w:rsid w:val="053763D3"/>
    <w:rsid w:val="053B0059"/>
    <w:rsid w:val="054A42F2"/>
    <w:rsid w:val="054E7308"/>
    <w:rsid w:val="054EED85"/>
    <w:rsid w:val="05630932"/>
    <w:rsid w:val="0565A726"/>
    <w:rsid w:val="058207F0"/>
    <w:rsid w:val="058227ED"/>
    <w:rsid w:val="058EB68C"/>
    <w:rsid w:val="0595E72F"/>
    <w:rsid w:val="05B9880D"/>
    <w:rsid w:val="05BA104D"/>
    <w:rsid w:val="05CA0F7B"/>
    <w:rsid w:val="05CC04A8"/>
    <w:rsid w:val="05D10D71"/>
    <w:rsid w:val="05D9A466"/>
    <w:rsid w:val="05E3BD10"/>
    <w:rsid w:val="05E7AA91"/>
    <w:rsid w:val="05EA4F18"/>
    <w:rsid w:val="060CE9D5"/>
    <w:rsid w:val="061DA046"/>
    <w:rsid w:val="061EDC03"/>
    <w:rsid w:val="062BAE82"/>
    <w:rsid w:val="062CB019"/>
    <w:rsid w:val="062CD11E"/>
    <w:rsid w:val="0631E1C8"/>
    <w:rsid w:val="0635FDCB"/>
    <w:rsid w:val="06412800"/>
    <w:rsid w:val="0644CB77"/>
    <w:rsid w:val="06624C37"/>
    <w:rsid w:val="066375C4"/>
    <w:rsid w:val="066861E6"/>
    <w:rsid w:val="067263FA"/>
    <w:rsid w:val="069107D3"/>
    <w:rsid w:val="0693E6B5"/>
    <w:rsid w:val="06BDED5C"/>
    <w:rsid w:val="06C5A348"/>
    <w:rsid w:val="06D9A5CD"/>
    <w:rsid w:val="06FDC446"/>
    <w:rsid w:val="070DF257"/>
    <w:rsid w:val="07158F83"/>
    <w:rsid w:val="07227B96"/>
    <w:rsid w:val="0725AA60"/>
    <w:rsid w:val="072B0C9E"/>
    <w:rsid w:val="0747EEE7"/>
    <w:rsid w:val="075BFA6D"/>
    <w:rsid w:val="075DC513"/>
    <w:rsid w:val="076174E2"/>
    <w:rsid w:val="0763CAE0"/>
    <w:rsid w:val="0775326F"/>
    <w:rsid w:val="07849C66"/>
    <w:rsid w:val="0789AAEC"/>
    <w:rsid w:val="078DCA9E"/>
    <w:rsid w:val="07968F09"/>
    <w:rsid w:val="07A73B1A"/>
    <w:rsid w:val="0819854A"/>
    <w:rsid w:val="0841AD84"/>
    <w:rsid w:val="0843888E"/>
    <w:rsid w:val="084BAFE7"/>
    <w:rsid w:val="0870DF8F"/>
    <w:rsid w:val="0876D65F"/>
    <w:rsid w:val="0886C0F4"/>
    <w:rsid w:val="088E2589"/>
    <w:rsid w:val="08920846"/>
    <w:rsid w:val="089C6F1C"/>
    <w:rsid w:val="08B4A65F"/>
    <w:rsid w:val="08C19A85"/>
    <w:rsid w:val="08ECC23A"/>
    <w:rsid w:val="08F24958"/>
    <w:rsid w:val="08F3808E"/>
    <w:rsid w:val="08F6F7BC"/>
    <w:rsid w:val="090BDC27"/>
    <w:rsid w:val="09159767"/>
    <w:rsid w:val="091F2A69"/>
    <w:rsid w:val="092690E8"/>
    <w:rsid w:val="09402FF3"/>
    <w:rsid w:val="095A51BE"/>
    <w:rsid w:val="09640C5C"/>
    <w:rsid w:val="0965C31E"/>
    <w:rsid w:val="098EAE52"/>
    <w:rsid w:val="099EA74B"/>
    <w:rsid w:val="09AC93D1"/>
    <w:rsid w:val="09BBE1F3"/>
    <w:rsid w:val="09CEA2E6"/>
    <w:rsid w:val="09D942EC"/>
    <w:rsid w:val="09E11021"/>
    <w:rsid w:val="09EE36E1"/>
    <w:rsid w:val="09F137A4"/>
    <w:rsid w:val="09F3E866"/>
    <w:rsid w:val="0A0586E6"/>
    <w:rsid w:val="0A061FEE"/>
    <w:rsid w:val="0A076AFC"/>
    <w:rsid w:val="0A0B4081"/>
    <w:rsid w:val="0A229AA0"/>
    <w:rsid w:val="0A345D9D"/>
    <w:rsid w:val="0A4278C7"/>
    <w:rsid w:val="0A4D0A4A"/>
    <w:rsid w:val="0A55B153"/>
    <w:rsid w:val="0A5F83E3"/>
    <w:rsid w:val="0A60DB24"/>
    <w:rsid w:val="0A78AEE5"/>
    <w:rsid w:val="0AA6AFC8"/>
    <w:rsid w:val="0AB1ABDF"/>
    <w:rsid w:val="0AB4B006"/>
    <w:rsid w:val="0ABE917A"/>
    <w:rsid w:val="0ACE5236"/>
    <w:rsid w:val="0AD18BF8"/>
    <w:rsid w:val="0AD60593"/>
    <w:rsid w:val="0AED652A"/>
    <w:rsid w:val="0AF88ABF"/>
    <w:rsid w:val="0AFE2AF5"/>
    <w:rsid w:val="0B0C90F9"/>
    <w:rsid w:val="0B0FCBF6"/>
    <w:rsid w:val="0B10E433"/>
    <w:rsid w:val="0B13F4F3"/>
    <w:rsid w:val="0B152129"/>
    <w:rsid w:val="0B1C3E2E"/>
    <w:rsid w:val="0B316F5B"/>
    <w:rsid w:val="0B33F031"/>
    <w:rsid w:val="0B48F0C0"/>
    <w:rsid w:val="0B4A7D48"/>
    <w:rsid w:val="0B748DF7"/>
    <w:rsid w:val="0B80B798"/>
    <w:rsid w:val="0B81721C"/>
    <w:rsid w:val="0B8C85F9"/>
    <w:rsid w:val="0B957CF1"/>
    <w:rsid w:val="0BB3450F"/>
    <w:rsid w:val="0BC62C81"/>
    <w:rsid w:val="0BC94987"/>
    <w:rsid w:val="0BDAFE27"/>
    <w:rsid w:val="0BDBCE23"/>
    <w:rsid w:val="0BDD975A"/>
    <w:rsid w:val="0BF153E2"/>
    <w:rsid w:val="0BF44E9C"/>
    <w:rsid w:val="0C2C4B62"/>
    <w:rsid w:val="0C42C911"/>
    <w:rsid w:val="0C4C4933"/>
    <w:rsid w:val="0C530B5F"/>
    <w:rsid w:val="0C57D8E8"/>
    <w:rsid w:val="0C64FC86"/>
    <w:rsid w:val="0C69C7AB"/>
    <w:rsid w:val="0C6F6C6A"/>
    <w:rsid w:val="0C7AB30E"/>
    <w:rsid w:val="0C7F1969"/>
    <w:rsid w:val="0C8B23B8"/>
    <w:rsid w:val="0C8B33D2"/>
    <w:rsid w:val="0C942AC9"/>
    <w:rsid w:val="0C9791C2"/>
    <w:rsid w:val="0C9B0F6D"/>
    <w:rsid w:val="0CA9CB98"/>
    <w:rsid w:val="0CAFE931"/>
    <w:rsid w:val="0CB8A94C"/>
    <w:rsid w:val="0CB8DD27"/>
    <w:rsid w:val="0CCF6252"/>
    <w:rsid w:val="0CD3CE10"/>
    <w:rsid w:val="0CEBE35D"/>
    <w:rsid w:val="0CFD8050"/>
    <w:rsid w:val="0D00651A"/>
    <w:rsid w:val="0D0100AB"/>
    <w:rsid w:val="0D04B104"/>
    <w:rsid w:val="0D091E66"/>
    <w:rsid w:val="0D0DF33C"/>
    <w:rsid w:val="0D15C839"/>
    <w:rsid w:val="0D1B8C6F"/>
    <w:rsid w:val="0D1E78D5"/>
    <w:rsid w:val="0D31ADA3"/>
    <w:rsid w:val="0D331284"/>
    <w:rsid w:val="0D3C9190"/>
    <w:rsid w:val="0D6C2B22"/>
    <w:rsid w:val="0D6FB179"/>
    <w:rsid w:val="0D8A3204"/>
    <w:rsid w:val="0D92668A"/>
    <w:rsid w:val="0D9A3349"/>
    <w:rsid w:val="0DA572B2"/>
    <w:rsid w:val="0DBC1C9F"/>
    <w:rsid w:val="0DC2E472"/>
    <w:rsid w:val="0DC34325"/>
    <w:rsid w:val="0DC56AA3"/>
    <w:rsid w:val="0DC9BBE6"/>
    <w:rsid w:val="0DCD2A4E"/>
    <w:rsid w:val="0DD3117F"/>
    <w:rsid w:val="0DEE04D1"/>
    <w:rsid w:val="0E0B4AEE"/>
    <w:rsid w:val="0E4368AB"/>
    <w:rsid w:val="0E539F50"/>
    <w:rsid w:val="0E5FF5FB"/>
    <w:rsid w:val="0E704BE7"/>
    <w:rsid w:val="0E75F353"/>
    <w:rsid w:val="0E7909A9"/>
    <w:rsid w:val="0E7BF196"/>
    <w:rsid w:val="0E7D3612"/>
    <w:rsid w:val="0E7EAB6E"/>
    <w:rsid w:val="0E9AF991"/>
    <w:rsid w:val="0EA9C39D"/>
    <w:rsid w:val="0EBF2A8A"/>
    <w:rsid w:val="0ECC57A8"/>
    <w:rsid w:val="0EE1222F"/>
    <w:rsid w:val="0EE55424"/>
    <w:rsid w:val="0EE82168"/>
    <w:rsid w:val="0EEF590C"/>
    <w:rsid w:val="0F058C49"/>
    <w:rsid w:val="0F136DE6"/>
    <w:rsid w:val="0F19692B"/>
    <w:rsid w:val="0F1BD097"/>
    <w:rsid w:val="0F2A86BF"/>
    <w:rsid w:val="0F36FCEF"/>
    <w:rsid w:val="0F5E3C30"/>
    <w:rsid w:val="0F79AD04"/>
    <w:rsid w:val="0F85690F"/>
    <w:rsid w:val="0F8BBF90"/>
    <w:rsid w:val="0F9C464E"/>
    <w:rsid w:val="0F9E0E70"/>
    <w:rsid w:val="0FA29BEB"/>
    <w:rsid w:val="0FB67FF6"/>
    <w:rsid w:val="0FB69247"/>
    <w:rsid w:val="0FB946DD"/>
    <w:rsid w:val="0FDAA465"/>
    <w:rsid w:val="0FE43D29"/>
    <w:rsid w:val="0FFAA8C2"/>
    <w:rsid w:val="10171057"/>
    <w:rsid w:val="101E9B03"/>
    <w:rsid w:val="10276067"/>
    <w:rsid w:val="1029A1C6"/>
    <w:rsid w:val="102FFEA9"/>
    <w:rsid w:val="1032156D"/>
    <w:rsid w:val="10337750"/>
    <w:rsid w:val="104A9425"/>
    <w:rsid w:val="1051A5E8"/>
    <w:rsid w:val="105559B6"/>
    <w:rsid w:val="1061A833"/>
    <w:rsid w:val="1066C076"/>
    <w:rsid w:val="10690E73"/>
    <w:rsid w:val="1076296E"/>
    <w:rsid w:val="1076B91C"/>
    <w:rsid w:val="1082EE5C"/>
    <w:rsid w:val="10830F09"/>
    <w:rsid w:val="10B3AC46"/>
    <w:rsid w:val="10D5F8F4"/>
    <w:rsid w:val="10E6482B"/>
    <w:rsid w:val="10F6845E"/>
    <w:rsid w:val="1115AAD5"/>
    <w:rsid w:val="1137663A"/>
    <w:rsid w:val="113E2376"/>
    <w:rsid w:val="1142068C"/>
    <w:rsid w:val="114252F8"/>
    <w:rsid w:val="114E738F"/>
    <w:rsid w:val="11584C9D"/>
    <w:rsid w:val="1166C036"/>
    <w:rsid w:val="11784037"/>
    <w:rsid w:val="1187D62E"/>
    <w:rsid w:val="11A0458A"/>
    <w:rsid w:val="11A65688"/>
    <w:rsid w:val="11AACC46"/>
    <w:rsid w:val="11AFC7FA"/>
    <w:rsid w:val="11B04209"/>
    <w:rsid w:val="11BF4540"/>
    <w:rsid w:val="11D25B28"/>
    <w:rsid w:val="11E8BBD2"/>
    <w:rsid w:val="11ED5F1D"/>
    <w:rsid w:val="11FFC450"/>
    <w:rsid w:val="120BD2AC"/>
    <w:rsid w:val="122E6954"/>
    <w:rsid w:val="123151A8"/>
    <w:rsid w:val="12597B5E"/>
    <w:rsid w:val="12692DB0"/>
    <w:rsid w:val="1288173F"/>
    <w:rsid w:val="128CD67B"/>
    <w:rsid w:val="129F1882"/>
    <w:rsid w:val="12ACDDD7"/>
    <w:rsid w:val="12D2F9E5"/>
    <w:rsid w:val="12E1AF2E"/>
    <w:rsid w:val="130E8720"/>
    <w:rsid w:val="131D50FD"/>
    <w:rsid w:val="131E3242"/>
    <w:rsid w:val="132887D9"/>
    <w:rsid w:val="132C24B4"/>
    <w:rsid w:val="13325F61"/>
    <w:rsid w:val="133AB19F"/>
    <w:rsid w:val="13447665"/>
    <w:rsid w:val="13460FCA"/>
    <w:rsid w:val="134D9CA9"/>
    <w:rsid w:val="135D8BF6"/>
    <w:rsid w:val="136E375A"/>
    <w:rsid w:val="13718B20"/>
    <w:rsid w:val="13790CFB"/>
    <w:rsid w:val="137F3656"/>
    <w:rsid w:val="13964F5E"/>
    <w:rsid w:val="13967765"/>
    <w:rsid w:val="139DEE36"/>
    <w:rsid w:val="13A85869"/>
    <w:rsid w:val="13A8B323"/>
    <w:rsid w:val="13AAF42A"/>
    <w:rsid w:val="13B11158"/>
    <w:rsid w:val="13D356EC"/>
    <w:rsid w:val="13DEF577"/>
    <w:rsid w:val="13E30623"/>
    <w:rsid w:val="13E65A44"/>
    <w:rsid w:val="13F51E2D"/>
    <w:rsid w:val="141D6831"/>
    <w:rsid w:val="14568121"/>
    <w:rsid w:val="1476C8DF"/>
    <w:rsid w:val="147AC871"/>
    <w:rsid w:val="147BD100"/>
    <w:rsid w:val="14861451"/>
    <w:rsid w:val="148781C5"/>
    <w:rsid w:val="148B7DE1"/>
    <w:rsid w:val="1497F2E5"/>
    <w:rsid w:val="14989AFB"/>
    <w:rsid w:val="14BEB094"/>
    <w:rsid w:val="14C0AFD8"/>
    <w:rsid w:val="14C12DF6"/>
    <w:rsid w:val="14C26367"/>
    <w:rsid w:val="14D540AA"/>
    <w:rsid w:val="14E20765"/>
    <w:rsid w:val="14F369A9"/>
    <w:rsid w:val="15138389"/>
    <w:rsid w:val="151387E5"/>
    <w:rsid w:val="15222D68"/>
    <w:rsid w:val="153F8CDF"/>
    <w:rsid w:val="1541F7F5"/>
    <w:rsid w:val="1559D288"/>
    <w:rsid w:val="15678225"/>
    <w:rsid w:val="156F02BD"/>
    <w:rsid w:val="1588A89E"/>
    <w:rsid w:val="1592E29C"/>
    <w:rsid w:val="159CB10D"/>
    <w:rsid w:val="15A6029F"/>
    <w:rsid w:val="15A732C9"/>
    <w:rsid w:val="15C52C1F"/>
    <w:rsid w:val="15CAD89B"/>
    <w:rsid w:val="15DAB6F8"/>
    <w:rsid w:val="15F25182"/>
    <w:rsid w:val="1627CD01"/>
    <w:rsid w:val="162B624C"/>
    <w:rsid w:val="16445FA2"/>
    <w:rsid w:val="164DA28B"/>
    <w:rsid w:val="1651DF83"/>
    <w:rsid w:val="165AF6FD"/>
    <w:rsid w:val="165E837C"/>
    <w:rsid w:val="1665ACB1"/>
    <w:rsid w:val="1689E39B"/>
    <w:rsid w:val="169E8676"/>
    <w:rsid w:val="16A80D45"/>
    <w:rsid w:val="16B13F15"/>
    <w:rsid w:val="16B38369"/>
    <w:rsid w:val="16B99496"/>
    <w:rsid w:val="16BDC74A"/>
    <w:rsid w:val="16C366E2"/>
    <w:rsid w:val="16C5BF0F"/>
    <w:rsid w:val="16C62497"/>
    <w:rsid w:val="16D8E8A0"/>
    <w:rsid w:val="172A2A86"/>
    <w:rsid w:val="172E8AE0"/>
    <w:rsid w:val="17452800"/>
    <w:rsid w:val="174D8D6C"/>
    <w:rsid w:val="175041CF"/>
    <w:rsid w:val="1750EA79"/>
    <w:rsid w:val="175F2C27"/>
    <w:rsid w:val="1762B7F8"/>
    <w:rsid w:val="17884951"/>
    <w:rsid w:val="1791069C"/>
    <w:rsid w:val="179D9EC1"/>
    <w:rsid w:val="17AB6F6E"/>
    <w:rsid w:val="17BDE5C9"/>
    <w:rsid w:val="17CF8F07"/>
    <w:rsid w:val="17D27F29"/>
    <w:rsid w:val="17E411A9"/>
    <w:rsid w:val="17ED25D7"/>
    <w:rsid w:val="18119CF8"/>
    <w:rsid w:val="181D329D"/>
    <w:rsid w:val="1828F43C"/>
    <w:rsid w:val="182CB1B4"/>
    <w:rsid w:val="182EFA38"/>
    <w:rsid w:val="1845DA41"/>
    <w:rsid w:val="18464DE1"/>
    <w:rsid w:val="18523342"/>
    <w:rsid w:val="185A2201"/>
    <w:rsid w:val="185D0E35"/>
    <w:rsid w:val="18628D59"/>
    <w:rsid w:val="186F483E"/>
    <w:rsid w:val="18772DA1"/>
    <w:rsid w:val="187EAE42"/>
    <w:rsid w:val="18883332"/>
    <w:rsid w:val="18ACB49B"/>
    <w:rsid w:val="18ADE29A"/>
    <w:rsid w:val="18B17806"/>
    <w:rsid w:val="18B1E3FB"/>
    <w:rsid w:val="18C35764"/>
    <w:rsid w:val="18DA5F77"/>
    <w:rsid w:val="18DD1C46"/>
    <w:rsid w:val="18EFF2C4"/>
    <w:rsid w:val="18F25943"/>
    <w:rsid w:val="18F51E8C"/>
    <w:rsid w:val="18F8FFA0"/>
    <w:rsid w:val="1902AC05"/>
    <w:rsid w:val="1908D794"/>
    <w:rsid w:val="192C529F"/>
    <w:rsid w:val="19396F21"/>
    <w:rsid w:val="193E1BE2"/>
    <w:rsid w:val="194E0154"/>
    <w:rsid w:val="1950E5C6"/>
    <w:rsid w:val="195C63DF"/>
    <w:rsid w:val="199C42C6"/>
    <w:rsid w:val="199E3B39"/>
    <w:rsid w:val="199F8F49"/>
    <w:rsid w:val="19A655D9"/>
    <w:rsid w:val="19B3B7E9"/>
    <w:rsid w:val="19C088B7"/>
    <w:rsid w:val="19D70DF7"/>
    <w:rsid w:val="19DC4A1D"/>
    <w:rsid w:val="19E435C8"/>
    <w:rsid w:val="1A1D8A26"/>
    <w:rsid w:val="1A2052DC"/>
    <w:rsid w:val="1A5F27C5"/>
    <w:rsid w:val="1A6DB8E2"/>
    <w:rsid w:val="1A758264"/>
    <w:rsid w:val="1A7EF09F"/>
    <w:rsid w:val="1A84344B"/>
    <w:rsid w:val="1A89E70A"/>
    <w:rsid w:val="1A8C1F52"/>
    <w:rsid w:val="1A8D525E"/>
    <w:rsid w:val="1A9AF8AD"/>
    <w:rsid w:val="1AD1C56D"/>
    <w:rsid w:val="1AD69564"/>
    <w:rsid w:val="1AD9D893"/>
    <w:rsid w:val="1AF405EE"/>
    <w:rsid w:val="1AF8C7B6"/>
    <w:rsid w:val="1B04B31D"/>
    <w:rsid w:val="1B0B94DC"/>
    <w:rsid w:val="1B18757A"/>
    <w:rsid w:val="1B28E79B"/>
    <w:rsid w:val="1B341658"/>
    <w:rsid w:val="1B39CE24"/>
    <w:rsid w:val="1B3B5066"/>
    <w:rsid w:val="1B3F422C"/>
    <w:rsid w:val="1B429B6E"/>
    <w:rsid w:val="1B58C02F"/>
    <w:rsid w:val="1B5B8B94"/>
    <w:rsid w:val="1B7A95E9"/>
    <w:rsid w:val="1B7E3689"/>
    <w:rsid w:val="1B7F5281"/>
    <w:rsid w:val="1BC1DBF5"/>
    <w:rsid w:val="1BD2299E"/>
    <w:rsid w:val="1BF84225"/>
    <w:rsid w:val="1C061DED"/>
    <w:rsid w:val="1C098942"/>
    <w:rsid w:val="1C0D4FB2"/>
    <w:rsid w:val="1C0DA170"/>
    <w:rsid w:val="1C13453B"/>
    <w:rsid w:val="1C18B8B9"/>
    <w:rsid w:val="1C22AC44"/>
    <w:rsid w:val="1C3FF3C1"/>
    <w:rsid w:val="1C42360C"/>
    <w:rsid w:val="1C47D0A2"/>
    <w:rsid w:val="1C486AA9"/>
    <w:rsid w:val="1C603B50"/>
    <w:rsid w:val="1C937E08"/>
    <w:rsid w:val="1CC175B1"/>
    <w:rsid w:val="1CCBE5BE"/>
    <w:rsid w:val="1CCF6149"/>
    <w:rsid w:val="1CD1AFE3"/>
    <w:rsid w:val="1CED8C29"/>
    <w:rsid w:val="1CFF5B4F"/>
    <w:rsid w:val="1CFFA29F"/>
    <w:rsid w:val="1D03BA8E"/>
    <w:rsid w:val="1D1FD636"/>
    <w:rsid w:val="1D317667"/>
    <w:rsid w:val="1D96511F"/>
    <w:rsid w:val="1D97650C"/>
    <w:rsid w:val="1D9B3418"/>
    <w:rsid w:val="1DA3F6FD"/>
    <w:rsid w:val="1DD39F9E"/>
    <w:rsid w:val="1DF62E43"/>
    <w:rsid w:val="1DFC5F92"/>
    <w:rsid w:val="1E02952D"/>
    <w:rsid w:val="1E055B78"/>
    <w:rsid w:val="1E14438C"/>
    <w:rsid w:val="1E2DCD66"/>
    <w:rsid w:val="1E349652"/>
    <w:rsid w:val="1E4B24E0"/>
    <w:rsid w:val="1E53DD07"/>
    <w:rsid w:val="1E58EF1C"/>
    <w:rsid w:val="1E84C5D6"/>
    <w:rsid w:val="1E877F87"/>
    <w:rsid w:val="1EA2EF92"/>
    <w:rsid w:val="1EB7228B"/>
    <w:rsid w:val="1EB7C554"/>
    <w:rsid w:val="1EC38656"/>
    <w:rsid w:val="1EC3C308"/>
    <w:rsid w:val="1ECE1E2D"/>
    <w:rsid w:val="1ED1DEAF"/>
    <w:rsid w:val="1ED88B37"/>
    <w:rsid w:val="1EE13A97"/>
    <w:rsid w:val="1EECCF98"/>
    <w:rsid w:val="1EFE7E70"/>
    <w:rsid w:val="1F0537B3"/>
    <w:rsid w:val="1F0ADF5F"/>
    <w:rsid w:val="1F309418"/>
    <w:rsid w:val="1F39353A"/>
    <w:rsid w:val="1F4A62A8"/>
    <w:rsid w:val="1F4BE857"/>
    <w:rsid w:val="1F52A203"/>
    <w:rsid w:val="1F5C2353"/>
    <w:rsid w:val="1F65B2AD"/>
    <w:rsid w:val="1F6C235E"/>
    <w:rsid w:val="1F80382A"/>
    <w:rsid w:val="1F816199"/>
    <w:rsid w:val="1F858B34"/>
    <w:rsid w:val="1F899C72"/>
    <w:rsid w:val="1F8E69C7"/>
    <w:rsid w:val="1FCF2F59"/>
    <w:rsid w:val="1FD0890A"/>
    <w:rsid w:val="1FD279E0"/>
    <w:rsid w:val="1FD360A9"/>
    <w:rsid w:val="1FD97F2D"/>
    <w:rsid w:val="1FF32256"/>
    <w:rsid w:val="1FF79A2D"/>
    <w:rsid w:val="1FFED01A"/>
    <w:rsid w:val="20160762"/>
    <w:rsid w:val="2016229F"/>
    <w:rsid w:val="201AEF9E"/>
    <w:rsid w:val="20409CCD"/>
    <w:rsid w:val="204F8984"/>
    <w:rsid w:val="2062E698"/>
    <w:rsid w:val="206B5D6C"/>
    <w:rsid w:val="20732628"/>
    <w:rsid w:val="207A5A23"/>
    <w:rsid w:val="2081C5D6"/>
    <w:rsid w:val="20838139"/>
    <w:rsid w:val="208E4CE9"/>
    <w:rsid w:val="2095DDC9"/>
    <w:rsid w:val="20A0E736"/>
    <w:rsid w:val="20CDE17C"/>
    <w:rsid w:val="20CF05CE"/>
    <w:rsid w:val="20D00424"/>
    <w:rsid w:val="20D513B6"/>
    <w:rsid w:val="20E77CEE"/>
    <w:rsid w:val="20EE7936"/>
    <w:rsid w:val="20F68899"/>
    <w:rsid w:val="20FC004C"/>
    <w:rsid w:val="2114383C"/>
    <w:rsid w:val="21194FF5"/>
    <w:rsid w:val="212DA75D"/>
    <w:rsid w:val="2147C8ED"/>
    <w:rsid w:val="215E1E2F"/>
    <w:rsid w:val="21716443"/>
    <w:rsid w:val="21808D8D"/>
    <w:rsid w:val="2192F0EA"/>
    <w:rsid w:val="219BCE86"/>
    <w:rsid w:val="21AA88E8"/>
    <w:rsid w:val="21B984FF"/>
    <w:rsid w:val="21BA938C"/>
    <w:rsid w:val="21D7D01C"/>
    <w:rsid w:val="21D8AEC9"/>
    <w:rsid w:val="21DFD2B9"/>
    <w:rsid w:val="21E4499A"/>
    <w:rsid w:val="220B84A3"/>
    <w:rsid w:val="223198C3"/>
    <w:rsid w:val="223EF3BD"/>
    <w:rsid w:val="2244EA24"/>
    <w:rsid w:val="227052D4"/>
    <w:rsid w:val="228EABDE"/>
    <w:rsid w:val="22A123B2"/>
    <w:rsid w:val="22B31BF0"/>
    <w:rsid w:val="22C48436"/>
    <w:rsid w:val="22D0AA6B"/>
    <w:rsid w:val="22D71BF3"/>
    <w:rsid w:val="22F23935"/>
    <w:rsid w:val="22FF5344"/>
    <w:rsid w:val="230C5F43"/>
    <w:rsid w:val="230E5F5A"/>
    <w:rsid w:val="23317694"/>
    <w:rsid w:val="2333AB89"/>
    <w:rsid w:val="233540A4"/>
    <w:rsid w:val="23385011"/>
    <w:rsid w:val="233B5A99"/>
    <w:rsid w:val="234C3C5A"/>
    <w:rsid w:val="236722D9"/>
    <w:rsid w:val="23795388"/>
    <w:rsid w:val="23968043"/>
    <w:rsid w:val="23BF4EAD"/>
    <w:rsid w:val="23CEFD4C"/>
    <w:rsid w:val="23D4E6FB"/>
    <w:rsid w:val="23D6F67D"/>
    <w:rsid w:val="23DF9955"/>
    <w:rsid w:val="23F82CF6"/>
    <w:rsid w:val="2401587A"/>
    <w:rsid w:val="240831ED"/>
    <w:rsid w:val="2414A796"/>
    <w:rsid w:val="2414F6DA"/>
    <w:rsid w:val="241C5D34"/>
    <w:rsid w:val="241E7888"/>
    <w:rsid w:val="2429F934"/>
    <w:rsid w:val="242CA8CC"/>
    <w:rsid w:val="24373194"/>
    <w:rsid w:val="24431DBD"/>
    <w:rsid w:val="2448CA9B"/>
    <w:rsid w:val="245E67B0"/>
    <w:rsid w:val="2472824A"/>
    <w:rsid w:val="24772096"/>
    <w:rsid w:val="247B2709"/>
    <w:rsid w:val="248675D1"/>
    <w:rsid w:val="249D6882"/>
    <w:rsid w:val="24A3EC4D"/>
    <w:rsid w:val="24A9BD6B"/>
    <w:rsid w:val="24B15F3D"/>
    <w:rsid w:val="24B1CCF7"/>
    <w:rsid w:val="24BAF815"/>
    <w:rsid w:val="24C78EAD"/>
    <w:rsid w:val="24D128D1"/>
    <w:rsid w:val="2500D5C1"/>
    <w:rsid w:val="25055BCC"/>
    <w:rsid w:val="250C6D81"/>
    <w:rsid w:val="250E9B2B"/>
    <w:rsid w:val="252AA514"/>
    <w:rsid w:val="253287BA"/>
    <w:rsid w:val="25401CE6"/>
    <w:rsid w:val="2545CF3A"/>
    <w:rsid w:val="25481DD7"/>
    <w:rsid w:val="254AAEC4"/>
    <w:rsid w:val="254BFC87"/>
    <w:rsid w:val="254DCB46"/>
    <w:rsid w:val="254DE312"/>
    <w:rsid w:val="2552019A"/>
    <w:rsid w:val="256012FE"/>
    <w:rsid w:val="256052C4"/>
    <w:rsid w:val="256EADFF"/>
    <w:rsid w:val="2571778F"/>
    <w:rsid w:val="25824BE5"/>
    <w:rsid w:val="25897C43"/>
    <w:rsid w:val="258F5B04"/>
    <w:rsid w:val="25A2E9B9"/>
    <w:rsid w:val="25B66550"/>
    <w:rsid w:val="25C04A7F"/>
    <w:rsid w:val="25C81C12"/>
    <w:rsid w:val="25C83F1A"/>
    <w:rsid w:val="25D9ACD8"/>
    <w:rsid w:val="26286825"/>
    <w:rsid w:val="2643D2CA"/>
    <w:rsid w:val="26443BD1"/>
    <w:rsid w:val="2645C68F"/>
    <w:rsid w:val="265723FE"/>
    <w:rsid w:val="265AF304"/>
    <w:rsid w:val="265D1B32"/>
    <w:rsid w:val="268DCEC6"/>
    <w:rsid w:val="2696FCD3"/>
    <w:rsid w:val="269AC922"/>
    <w:rsid w:val="26C2C4EA"/>
    <w:rsid w:val="26DA0C40"/>
    <w:rsid w:val="26DB40B1"/>
    <w:rsid w:val="26F868A1"/>
    <w:rsid w:val="26FC9D2C"/>
    <w:rsid w:val="2709504A"/>
    <w:rsid w:val="271E83CE"/>
    <w:rsid w:val="271FB546"/>
    <w:rsid w:val="27542C4E"/>
    <w:rsid w:val="2781F0F8"/>
    <w:rsid w:val="278F9233"/>
    <w:rsid w:val="27BD3B7F"/>
    <w:rsid w:val="27DB0780"/>
    <w:rsid w:val="27DFA32B"/>
    <w:rsid w:val="27E6BB99"/>
    <w:rsid w:val="27F53815"/>
    <w:rsid w:val="27F6BB2C"/>
    <w:rsid w:val="27FA99D2"/>
    <w:rsid w:val="27FECC04"/>
    <w:rsid w:val="28076AA3"/>
    <w:rsid w:val="280D6C35"/>
    <w:rsid w:val="28178E62"/>
    <w:rsid w:val="2819DA65"/>
    <w:rsid w:val="2827AB60"/>
    <w:rsid w:val="283B5D19"/>
    <w:rsid w:val="283DFAD7"/>
    <w:rsid w:val="283EC410"/>
    <w:rsid w:val="283FB1E0"/>
    <w:rsid w:val="284FE4BB"/>
    <w:rsid w:val="285921DE"/>
    <w:rsid w:val="2861179E"/>
    <w:rsid w:val="2881168C"/>
    <w:rsid w:val="289D8AEA"/>
    <w:rsid w:val="28A40E19"/>
    <w:rsid w:val="28A7B93A"/>
    <w:rsid w:val="28B08278"/>
    <w:rsid w:val="28BC8E4E"/>
    <w:rsid w:val="28BC9F66"/>
    <w:rsid w:val="28C10355"/>
    <w:rsid w:val="28C96A2F"/>
    <w:rsid w:val="28DBA310"/>
    <w:rsid w:val="28EBCB5A"/>
    <w:rsid w:val="28F9BFBF"/>
    <w:rsid w:val="28F9BFD8"/>
    <w:rsid w:val="28FC0CA5"/>
    <w:rsid w:val="29155730"/>
    <w:rsid w:val="291DD8FD"/>
    <w:rsid w:val="2922884E"/>
    <w:rsid w:val="29360036"/>
    <w:rsid w:val="293978B9"/>
    <w:rsid w:val="29483E9C"/>
    <w:rsid w:val="2975C07B"/>
    <w:rsid w:val="297FD364"/>
    <w:rsid w:val="29835757"/>
    <w:rsid w:val="2984DA72"/>
    <w:rsid w:val="29A79195"/>
    <w:rsid w:val="29ACD8C2"/>
    <w:rsid w:val="29AFE522"/>
    <w:rsid w:val="29C1CD00"/>
    <w:rsid w:val="29E8C668"/>
    <w:rsid w:val="29FE4960"/>
    <w:rsid w:val="2A05822D"/>
    <w:rsid w:val="2A0E22B9"/>
    <w:rsid w:val="2A255A77"/>
    <w:rsid w:val="2A260618"/>
    <w:rsid w:val="2A2B5B39"/>
    <w:rsid w:val="2A3C91AC"/>
    <w:rsid w:val="2A4355DF"/>
    <w:rsid w:val="2A4DD5D9"/>
    <w:rsid w:val="2A6450C0"/>
    <w:rsid w:val="2A66A6A0"/>
    <w:rsid w:val="2A755340"/>
    <w:rsid w:val="2A802CDC"/>
    <w:rsid w:val="2A89407E"/>
    <w:rsid w:val="2A93D7EA"/>
    <w:rsid w:val="2A95D638"/>
    <w:rsid w:val="2AAF7C4F"/>
    <w:rsid w:val="2AB23620"/>
    <w:rsid w:val="2AC97587"/>
    <w:rsid w:val="2ACA8837"/>
    <w:rsid w:val="2AF7EA60"/>
    <w:rsid w:val="2B1602EF"/>
    <w:rsid w:val="2B1B556F"/>
    <w:rsid w:val="2B24BFA8"/>
    <w:rsid w:val="2B30294A"/>
    <w:rsid w:val="2B364B4F"/>
    <w:rsid w:val="2B6BA6B2"/>
    <w:rsid w:val="2B6EA266"/>
    <w:rsid w:val="2B72B4EE"/>
    <w:rsid w:val="2B7B5349"/>
    <w:rsid w:val="2B84D3BA"/>
    <w:rsid w:val="2B85DF93"/>
    <w:rsid w:val="2B899266"/>
    <w:rsid w:val="2B9EFDDB"/>
    <w:rsid w:val="2BBD0D2C"/>
    <w:rsid w:val="2BC932A6"/>
    <w:rsid w:val="2BE10C56"/>
    <w:rsid w:val="2C01994A"/>
    <w:rsid w:val="2C01CA5D"/>
    <w:rsid w:val="2C05BBF0"/>
    <w:rsid w:val="2C25E2B5"/>
    <w:rsid w:val="2C2840BF"/>
    <w:rsid w:val="2C43BB7E"/>
    <w:rsid w:val="2C52A5AD"/>
    <w:rsid w:val="2C78A884"/>
    <w:rsid w:val="2C803B75"/>
    <w:rsid w:val="2C83D9A4"/>
    <w:rsid w:val="2C873CB1"/>
    <w:rsid w:val="2C9F8CC3"/>
    <w:rsid w:val="2CA07439"/>
    <w:rsid w:val="2CA275B5"/>
    <w:rsid w:val="2CA86B7C"/>
    <w:rsid w:val="2CB86B9D"/>
    <w:rsid w:val="2CB9D26C"/>
    <w:rsid w:val="2CBA5048"/>
    <w:rsid w:val="2CE3CC7D"/>
    <w:rsid w:val="2CEE2C3C"/>
    <w:rsid w:val="2CF2E280"/>
    <w:rsid w:val="2D1244A6"/>
    <w:rsid w:val="2D1C4C26"/>
    <w:rsid w:val="2D23F9A7"/>
    <w:rsid w:val="2D2B4391"/>
    <w:rsid w:val="2D362BF6"/>
    <w:rsid w:val="2D4BF2B5"/>
    <w:rsid w:val="2D55EF6F"/>
    <w:rsid w:val="2D66C4A6"/>
    <w:rsid w:val="2D673ED1"/>
    <w:rsid w:val="2D78EBB6"/>
    <w:rsid w:val="2D7F8340"/>
    <w:rsid w:val="2D9827CC"/>
    <w:rsid w:val="2D9D8E9C"/>
    <w:rsid w:val="2DB37B3A"/>
    <w:rsid w:val="2DB9DF4F"/>
    <w:rsid w:val="2DC0068F"/>
    <w:rsid w:val="2DC01FA9"/>
    <w:rsid w:val="2DC56CC0"/>
    <w:rsid w:val="2DE4EC99"/>
    <w:rsid w:val="2DED6E7B"/>
    <w:rsid w:val="2DF49ADC"/>
    <w:rsid w:val="2DF782E4"/>
    <w:rsid w:val="2E03A288"/>
    <w:rsid w:val="2E04E1B9"/>
    <w:rsid w:val="2E07AAAE"/>
    <w:rsid w:val="2E0A0FA2"/>
    <w:rsid w:val="2E2AB6E6"/>
    <w:rsid w:val="2E41A680"/>
    <w:rsid w:val="2E469441"/>
    <w:rsid w:val="2E46C1A6"/>
    <w:rsid w:val="2E5DC172"/>
    <w:rsid w:val="2E5FADF9"/>
    <w:rsid w:val="2E66397C"/>
    <w:rsid w:val="2E78CD38"/>
    <w:rsid w:val="2E83E29A"/>
    <w:rsid w:val="2E89C283"/>
    <w:rsid w:val="2E96E732"/>
    <w:rsid w:val="2E98AF83"/>
    <w:rsid w:val="2E98BDA1"/>
    <w:rsid w:val="2EA51C17"/>
    <w:rsid w:val="2EBE42AE"/>
    <w:rsid w:val="2EC411A4"/>
    <w:rsid w:val="2EDEB322"/>
    <w:rsid w:val="2EF79E01"/>
    <w:rsid w:val="2EF92395"/>
    <w:rsid w:val="2EFA661B"/>
    <w:rsid w:val="2F117903"/>
    <w:rsid w:val="2F25CC43"/>
    <w:rsid w:val="2F514D73"/>
    <w:rsid w:val="2F5460F8"/>
    <w:rsid w:val="2F5847C3"/>
    <w:rsid w:val="2F5A894F"/>
    <w:rsid w:val="2F5EB063"/>
    <w:rsid w:val="2F6E2339"/>
    <w:rsid w:val="2F751867"/>
    <w:rsid w:val="2F9F72E9"/>
    <w:rsid w:val="2FAB288B"/>
    <w:rsid w:val="2FD5C5CD"/>
    <w:rsid w:val="2FD72D85"/>
    <w:rsid w:val="2FE5D68B"/>
    <w:rsid w:val="2FE81EA0"/>
    <w:rsid w:val="2FEA3E9E"/>
    <w:rsid w:val="2FF73807"/>
    <w:rsid w:val="2FF9542B"/>
    <w:rsid w:val="3006551C"/>
    <w:rsid w:val="300D8F62"/>
    <w:rsid w:val="301DD0D7"/>
    <w:rsid w:val="301E7401"/>
    <w:rsid w:val="302A380F"/>
    <w:rsid w:val="302CA952"/>
    <w:rsid w:val="3053FFA3"/>
    <w:rsid w:val="3055A707"/>
    <w:rsid w:val="30713837"/>
    <w:rsid w:val="3073830F"/>
    <w:rsid w:val="307F2987"/>
    <w:rsid w:val="3084341B"/>
    <w:rsid w:val="308A2388"/>
    <w:rsid w:val="309B44CA"/>
    <w:rsid w:val="30A55E8E"/>
    <w:rsid w:val="30B0B038"/>
    <w:rsid w:val="30DA465A"/>
    <w:rsid w:val="30DAD8CC"/>
    <w:rsid w:val="30F9CA22"/>
    <w:rsid w:val="310269FD"/>
    <w:rsid w:val="3117C726"/>
    <w:rsid w:val="31204FBB"/>
    <w:rsid w:val="3129DD58"/>
    <w:rsid w:val="312C4973"/>
    <w:rsid w:val="31326983"/>
    <w:rsid w:val="313871F7"/>
    <w:rsid w:val="314B9482"/>
    <w:rsid w:val="315D53FF"/>
    <w:rsid w:val="315DC201"/>
    <w:rsid w:val="317065F3"/>
    <w:rsid w:val="31729092"/>
    <w:rsid w:val="319046EC"/>
    <w:rsid w:val="319770AB"/>
    <w:rsid w:val="31A0ABA8"/>
    <w:rsid w:val="31C24BF0"/>
    <w:rsid w:val="31CB8AA5"/>
    <w:rsid w:val="31D201D6"/>
    <w:rsid w:val="31D87AA9"/>
    <w:rsid w:val="31DB36CE"/>
    <w:rsid w:val="31F0A77C"/>
    <w:rsid w:val="32057791"/>
    <w:rsid w:val="3222F2CD"/>
    <w:rsid w:val="322EDA70"/>
    <w:rsid w:val="3230FD13"/>
    <w:rsid w:val="32343BD4"/>
    <w:rsid w:val="325505EF"/>
    <w:rsid w:val="325AA070"/>
    <w:rsid w:val="325E84AC"/>
    <w:rsid w:val="326364A3"/>
    <w:rsid w:val="326F229D"/>
    <w:rsid w:val="326F98BF"/>
    <w:rsid w:val="3274DFFC"/>
    <w:rsid w:val="3287DFA6"/>
    <w:rsid w:val="328F3E32"/>
    <w:rsid w:val="32954266"/>
    <w:rsid w:val="32A71D9B"/>
    <w:rsid w:val="32AE1490"/>
    <w:rsid w:val="32B35596"/>
    <w:rsid w:val="32C4DA4E"/>
    <w:rsid w:val="32CBE0DC"/>
    <w:rsid w:val="32ECC9C7"/>
    <w:rsid w:val="32F93016"/>
    <w:rsid w:val="330AA47F"/>
    <w:rsid w:val="330B977F"/>
    <w:rsid w:val="330E33A5"/>
    <w:rsid w:val="33136DFB"/>
    <w:rsid w:val="33215B49"/>
    <w:rsid w:val="332F826F"/>
    <w:rsid w:val="3333BACE"/>
    <w:rsid w:val="3341CFAD"/>
    <w:rsid w:val="33468ACE"/>
    <w:rsid w:val="3350A292"/>
    <w:rsid w:val="3351AFD9"/>
    <w:rsid w:val="336F7220"/>
    <w:rsid w:val="3370B9F5"/>
    <w:rsid w:val="337620F8"/>
    <w:rsid w:val="3378CC2C"/>
    <w:rsid w:val="337A2BB2"/>
    <w:rsid w:val="338778A0"/>
    <w:rsid w:val="339BA779"/>
    <w:rsid w:val="33A26AD1"/>
    <w:rsid w:val="33A62670"/>
    <w:rsid w:val="33AD9E22"/>
    <w:rsid w:val="33B00264"/>
    <w:rsid w:val="33B1BD28"/>
    <w:rsid w:val="33BA26D9"/>
    <w:rsid w:val="33BF10A6"/>
    <w:rsid w:val="33C57808"/>
    <w:rsid w:val="33D42544"/>
    <w:rsid w:val="33D7A596"/>
    <w:rsid w:val="33DDECA0"/>
    <w:rsid w:val="33FD63A3"/>
    <w:rsid w:val="3400F335"/>
    <w:rsid w:val="34015620"/>
    <w:rsid w:val="34323F5A"/>
    <w:rsid w:val="343B7838"/>
    <w:rsid w:val="344D8C0D"/>
    <w:rsid w:val="345986F8"/>
    <w:rsid w:val="346B1236"/>
    <w:rsid w:val="346D579C"/>
    <w:rsid w:val="347CB97C"/>
    <w:rsid w:val="349CEF63"/>
    <w:rsid w:val="34AD3519"/>
    <w:rsid w:val="34BBE1A2"/>
    <w:rsid w:val="34C30E3C"/>
    <w:rsid w:val="34DB5AEA"/>
    <w:rsid w:val="34DD5859"/>
    <w:rsid w:val="351576FC"/>
    <w:rsid w:val="352287F1"/>
    <w:rsid w:val="352769F4"/>
    <w:rsid w:val="35291C92"/>
    <w:rsid w:val="354B657F"/>
    <w:rsid w:val="3550D92A"/>
    <w:rsid w:val="355D4F7A"/>
    <w:rsid w:val="357F0A85"/>
    <w:rsid w:val="358AE9D7"/>
    <w:rsid w:val="358EE517"/>
    <w:rsid w:val="35A0D66A"/>
    <w:rsid w:val="35A1C6D0"/>
    <w:rsid w:val="35A97A96"/>
    <w:rsid w:val="35ADC73C"/>
    <w:rsid w:val="360AF247"/>
    <w:rsid w:val="362CA4A6"/>
    <w:rsid w:val="36382674"/>
    <w:rsid w:val="36407542"/>
    <w:rsid w:val="36462A86"/>
    <w:rsid w:val="3647AA7A"/>
    <w:rsid w:val="3650D15E"/>
    <w:rsid w:val="365C1530"/>
    <w:rsid w:val="365E5BAA"/>
    <w:rsid w:val="365F83B4"/>
    <w:rsid w:val="3661D96A"/>
    <w:rsid w:val="3675354E"/>
    <w:rsid w:val="36925E93"/>
    <w:rsid w:val="369FDDA9"/>
    <w:rsid w:val="36AAEEDF"/>
    <w:rsid w:val="36B3E52E"/>
    <w:rsid w:val="36B69CFE"/>
    <w:rsid w:val="36BEF117"/>
    <w:rsid w:val="36C2C073"/>
    <w:rsid w:val="36E62DC7"/>
    <w:rsid w:val="36E71CB3"/>
    <w:rsid w:val="36F019F3"/>
    <w:rsid w:val="36F49DEA"/>
    <w:rsid w:val="36FDBE01"/>
    <w:rsid w:val="3730A909"/>
    <w:rsid w:val="373CFBAB"/>
    <w:rsid w:val="373EB683"/>
    <w:rsid w:val="37404D76"/>
    <w:rsid w:val="375044EB"/>
    <w:rsid w:val="375139FD"/>
    <w:rsid w:val="377AED36"/>
    <w:rsid w:val="3782B71B"/>
    <w:rsid w:val="37A0E390"/>
    <w:rsid w:val="37AF7925"/>
    <w:rsid w:val="37CA6203"/>
    <w:rsid w:val="37D17E90"/>
    <w:rsid w:val="37DA38DA"/>
    <w:rsid w:val="37F9659C"/>
    <w:rsid w:val="37FBB078"/>
    <w:rsid w:val="37FEC4FB"/>
    <w:rsid w:val="37FF6149"/>
    <w:rsid w:val="3802B4E5"/>
    <w:rsid w:val="3820A0AC"/>
    <w:rsid w:val="382B42EA"/>
    <w:rsid w:val="382F19B1"/>
    <w:rsid w:val="38362A9C"/>
    <w:rsid w:val="383979BC"/>
    <w:rsid w:val="383DBF1A"/>
    <w:rsid w:val="3848404D"/>
    <w:rsid w:val="384A768C"/>
    <w:rsid w:val="3880B451"/>
    <w:rsid w:val="38A74574"/>
    <w:rsid w:val="38ACD957"/>
    <w:rsid w:val="38BC17B3"/>
    <w:rsid w:val="38C68F3B"/>
    <w:rsid w:val="38D4B6C7"/>
    <w:rsid w:val="38D9BE5F"/>
    <w:rsid w:val="38EE391A"/>
    <w:rsid w:val="3900E15D"/>
    <w:rsid w:val="390B412B"/>
    <w:rsid w:val="390F0D4A"/>
    <w:rsid w:val="391C5CB7"/>
    <w:rsid w:val="39231012"/>
    <w:rsid w:val="3927A464"/>
    <w:rsid w:val="393EAF83"/>
    <w:rsid w:val="3941A51D"/>
    <w:rsid w:val="39442F8B"/>
    <w:rsid w:val="394FE5B4"/>
    <w:rsid w:val="396AA08E"/>
    <w:rsid w:val="398780DC"/>
    <w:rsid w:val="398DB626"/>
    <w:rsid w:val="39982739"/>
    <w:rsid w:val="39AA17E9"/>
    <w:rsid w:val="39AB8AC0"/>
    <w:rsid w:val="39D70FE9"/>
    <w:rsid w:val="39D7B875"/>
    <w:rsid w:val="39DC911A"/>
    <w:rsid w:val="39E85501"/>
    <w:rsid w:val="39E9E703"/>
    <w:rsid w:val="39EC5EDB"/>
    <w:rsid w:val="39ECFDBF"/>
    <w:rsid w:val="39F69543"/>
    <w:rsid w:val="3A00768E"/>
    <w:rsid w:val="3A0D4804"/>
    <w:rsid w:val="3A15CB13"/>
    <w:rsid w:val="3A26255C"/>
    <w:rsid w:val="3A2B5FA6"/>
    <w:rsid w:val="3A2B6485"/>
    <w:rsid w:val="3A3F9EDD"/>
    <w:rsid w:val="3A61A5E9"/>
    <w:rsid w:val="3A66CFFF"/>
    <w:rsid w:val="3A6F7A5F"/>
    <w:rsid w:val="3A730542"/>
    <w:rsid w:val="3A8A156A"/>
    <w:rsid w:val="3A9F4738"/>
    <w:rsid w:val="3A9FC7E0"/>
    <w:rsid w:val="3AA049DA"/>
    <w:rsid w:val="3AA3772C"/>
    <w:rsid w:val="3ACFCC88"/>
    <w:rsid w:val="3AE0B8CC"/>
    <w:rsid w:val="3AEE3E68"/>
    <w:rsid w:val="3AF5D379"/>
    <w:rsid w:val="3AFEBEDE"/>
    <w:rsid w:val="3B075A1B"/>
    <w:rsid w:val="3B0D5796"/>
    <w:rsid w:val="3B0EE54C"/>
    <w:rsid w:val="3B26F8BF"/>
    <w:rsid w:val="3B4CE192"/>
    <w:rsid w:val="3B4FADF1"/>
    <w:rsid w:val="3B54C458"/>
    <w:rsid w:val="3B65653B"/>
    <w:rsid w:val="3B6A6C64"/>
    <w:rsid w:val="3B718A08"/>
    <w:rsid w:val="3B74E258"/>
    <w:rsid w:val="3B86E370"/>
    <w:rsid w:val="3B8829AC"/>
    <w:rsid w:val="3B8DC835"/>
    <w:rsid w:val="3BAC3421"/>
    <w:rsid w:val="3BB6CE87"/>
    <w:rsid w:val="3BBE02EC"/>
    <w:rsid w:val="3BBE4317"/>
    <w:rsid w:val="3BC8B2EB"/>
    <w:rsid w:val="3BD64445"/>
    <w:rsid w:val="3BE049E0"/>
    <w:rsid w:val="3BFF1E38"/>
    <w:rsid w:val="3C115F21"/>
    <w:rsid w:val="3C2793BB"/>
    <w:rsid w:val="3C2CFDDB"/>
    <w:rsid w:val="3C361610"/>
    <w:rsid w:val="3C63DD34"/>
    <w:rsid w:val="3C659EE3"/>
    <w:rsid w:val="3C6FD413"/>
    <w:rsid w:val="3C75AF5D"/>
    <w:rsid w:val="3C793C81"/>
    <w:rsid w:val="3CB44B35"/>
    <w:rsid w:val="3CD789B1"/>
    <w:rsid w:val="3D0E28A0"/>
    <w:rsid w:val="3D2B7C19"/>
    <w:rsid w:val="3D38E518"/>
    <w:rsid w:val="3D42C2B2"/>
    <w:rsid w:val="3D8B2F6F"/>
    <w:rsid w:val="3D8E89FD"/>
    <w:rsid w:val="3D8FD874"/>
    <w:rsid w:val="3D94CA2A"/>
    <w:rsid w:val="3D9909C1"/>
    <w:rsid w:val="3D999E79"/>
    <w:rsid w:val="3DA839D8"/>
    <w:rsid w:val="3DC2FDE0"/>
    <w:rsid w:val="3DD8D042"/>
    <w:rsid w:val="3DFA8C42"/>
    <w:rsid w:val="3E1DDAED"/>
    <w:rsid w:val="3E28526B"/>
    <w:rsid w:val="3E303B38"/>
    <w:rsid w:val="3E415848"/>
    <w:rsid w:val="3E5A43FC"/>
    <w:rsid w:val="3E5FA073"/>
    <w:rsid w:val="3E753D21"/>
    <w:rsid w:val="3E76C18C"/>
    <w:rsid w:val="3E7E3460"/>
    <w:rsid w:val="3E91B9BB"/>
    <w:rsid w:val="3EAA3EE2"/>
    <w:rsid w:val="3EADCBA4"/>
    <w:rsid w:val="3EB9E8DF"/>
    <w:rsid w:val="3EBFBF3E"/>
    <w:rsid w:val="3EC75BEE"/>
    <w:rsid w:val="3ED297BB"/>
    <w:rsid w:val="3EF3334D"/>
    <w:rsid w:val="3EF68A8F"/>
    <w:rsid w:val="3EF86AAB"/>
    <w:rsid w:val="3F0B7B4F"/>
    <w:rsid w:val="3F126BCE"/>
    <w:rsid w:val="3F1A1265"/>
    <w:rsid w:val="3F27D9B5"/>
    <w:rsid w:val="3F357E99"/>
    <w:rsid w:val="3F4754EB"/>
    <w:rsid w:val="3F505869"/>
    <w:rsid w:val="3F615504"/>
    <w:rsid w:val="3F6780C9"/>
    <w:rsid w:val="3F6D9DAC"/>
    <w:rsid w:val="3F7132C3"/>
    <w:rsid w:val="3FACA77D"/>
    <w:rsid w:val="3FB9A11A"/>
    <w:rsid w:val="3FCFC4AB"/>
    <w:rsid w:val="3FDC08BD"/>
    <w:rsid w:val="3FDD28A9"/>
    <w:rsid w:val="3FE9981C"/>
    <w:rsid w:val="3FEA20C2"/>
    <w:rsid w:val="3FF1ED92"/>
    <w:rsid w:val="40347E40"/>
    <w:rsid w:val="4038DF10"/>
    <w:rsid w:val="403A80B6"/>
    <w:rsid w:val="406B84E8"/>
    <w:rsid w:val="407A87D4"/>
    <w:rsid w:val="40A6BAB3"/>
    <w:rsid w:val="40A780A6"/>
    <w:rsid w:val="40CA4ACE"/>
    <w:rsid w:val="40CC68CA"/>
    <w:rsid w:val="40DD6735"/>
    <w:rsid w:val="40E4D044"/>
    <w:rsid w:val="40E670D5"/>
    <w:rsid w:val="40F0D9A1"/>
    <w:rsid w:val="40F15859"/>
    <w:rsid w:val="40FF9830"/>
    <w:rsid w:val="410031C2"/>
    <w:rsid w:val="410CAE21"/>
    <w:rsid w:val="411E78FA"/>
    <w:rsid w:val="41267611"/>
    <w:rsid w:val="41383EB7"/>
    <w:rsid w:val="413F9591"/>
    <w:rsid w:val="41490D59"/>
    <w:rsid w:val="414E30C3"/>
    <w:rsid w:val="4153A2B3"/>
    <w:rsid w:val="415645BD"/>
    <w:rsid w:val="4164DA87"/>
    <w:rsid w:val="41696995"/>
    <w:rsid w:val="418FCA2D"/>
    <w:rsid w:val="41A3D1C8"/>
    <w:rsid w:val="41A4B6CC"/>
    <w:rsid w:val="41A4D6E3"/>
    <w:rsid w:val="41A5DA38"/>
    <w:rsid w:val="41A68A86"/>
    <w:rsid w:val="41A8BC50"/>
    <w:rsid w:val="41C25FEF"/>
    <w:rsid w:val="41C9CDFB"/>
    <w:rsid w:val="41CC1C74"/>
    <w:rsid w:val="41D8BE92"/>
    <w:rsid w:val="41FA5635"/>
    <w:rsid w:val="420D897B"/>
    <w:rsid w:val="422A881B"/>
    <w:rsid w:val="422E2B51"/>
    <w:rsid w:val="423C60C8"/>
    <w:rsid w:val="42428DB5"/>
    <w:rsid w:val="42621B47"/>
    <w:rsid w:val="4268542D"/>
    <w:rsid w:val="427743D1"/>
    <w:rsid w:val="427CCF7C"/>
    <w:rsid w:val="427D46A6"/>
    <w:rsid w:val="427DD7BC"/>
    <w:rsid w:val="428588C0"/>
    <w:rsid w:val="429010BA"/>
    <w:rsid w:val="429BB461"/>
    <w:rsid w:val="42A0A7F1"/>
    <w:rsid w:val="42AF79EE"/>
    <w:rsid w:val="42B6CC21"/>
    <w:rsid w:val="42BE9427"/>
    <w:rsid w:val="42BF105C"/>
    <w:rsid w:val="42C23830"/>
    <w:rsid w:val="42D54A1C"/>
    <w:rsid w:val="42E23B65"/>
    <w:rsid w:val="42E650F7"/>
    <w:rsid w:val="42F46024"/>
    <w:rsid w:val="42F5B702"/>
    <w:rsid w:val="42FF349C"/>
    <w:rsid w:val="4317941C"/>
    <w:rsid w:val="4317D717"/>
    <w:rsid w:val="4327A7CC"/>
    <w:rsid w:val="432FE0A4"/>
    <w:rsid w:val="4330EC20"/>
    <w:rsid w:val="43366E19"/>
    <w:rsid w:val="434961DC"/>
    <w:rsid w:val="434B3E8B"/>
    <w:rsid w:val="435F3C76"/>
    <w:rsid w:val="436753C2"/>
    <w:rsid w:val="437F714F"/>
    <w:rsid w:val="43821C3D"/>
    <w:rsid w:val="438E6D58"/>
    <w:rsid w:val="439F7A1C"/>
    <w:rsid w:val="43A121DC"/>
    <w:rsid w:val="43A79BE4"/>
    <w:rsid w:val="43AF08BC"/>
    <w:rsid w:val="43B0A2E7"/>
    <w:rsid w:val="43B5C102"/>
    <w:rsid w:val="43C1E44E"/>
    <w:rsid w:val="43EE05F5"/>
    <w:rsid w:val="43F3812F"/>
    <w:rsid w:val="43F93280"/>
    <w:rsid w:val="43F9C9CA"/>
    <w:rsid w:val="44142934"/>
    <w:rsid w:val="44247C35"/>
    <w:rsid w:val="443366F4"/>
    <w:rsid w:val="44491CCB"/>
    <w:rsid w:val="444E4D43"/>
    <w:rsid w:val="444EDAB1"/>
    <w:rsid w:val="44511F81"/>
    <w:rsid w:val="4465E15E"/>
    <w:rsid w:val="4468B9B7"/>
    <w:rsid w:val="4469CD77"/>
    <w:rsid w:val="4474B3C0"/>
    <w:rsid w:val="44975C98"/>
    <w:rsid w:val="44A0647F"/>
    <w:rsid w:val="44A26333"/>
    <w:rsid w:val="44AA5105"/>
    <w:rsid w:val="44B45BB2"/>
    <w:rsid w:val="44BBDE85"/>
    <w:rsid w:val="44BCD883"/>
    <w:rsid w:val="44C3DD1B"/>
    <w:rsid w:val="44C9432F"/>
    <w:rsid w:val="44CA9558"/>
    <w:rsid w:val="44E3F37F"/>
    <w:rsid w:val="45363DCE"/>
    <w:rsid w:val="453947EA"/>
    <w:rsid w:val="453DDACD"/>
    <w:rsid w:val="45487C16"/>
    <w:rsid w:val="45663D86"/>
    <w:rsid w:val="457CCAC9"/>
    <w:rsid w:val="459133B7"/>
    <w:rsid w:val="45930EAF"/>
    <w:rsid w:val="45A0DFC0"/>
    <w:rsid w:val="45A1DDE7"/>
    <w:rsid w:val="45ADBE49"/>
    <w:rsid w:val="45B1702C"/>
    <w:rsid w:val="45CF2305"/>
    <w:rsid w:val="45D134BF"/>
    <w:rsid w:val="45D5ABD6"/>
    <w:rsid w:val="45D6A9F9"/>
    <w:rsid w:val="45DB029C"/>
    <w:rsid w:val="45DB6B8C"/>
    <w:rsid w:val="45E34BAA"/>
    <w:rsid w:val="45F2D275"/>
    <w:rsid w:val="4601CAE4"/>
    <w:rsid w:val="46020E9C"/>
    <w:rsid w:val="460A917D"/>
    <w:rsid w:val="46241188"/>
    <w:rsid w:val="4628161F"/>
    <w:rsid w:val="463F57CB"/>
    <w:rsid w:val="464B57FC"/>
    <w:rsid w:val="4656CEB3"/>
    <w:rsid w:val="4666E701"/>
    <w:rsid w:val="467C1966"/>
    <w:rsid w:val="469CE7B2"/>
    <w:rsid w:val="469E529E"/>
    <w:rsid w:val="46A28BF8"/>
    <w:rsid w:val="46A366F8"/>
    <w:rsid w:val="46A99272"/>
    <w:rsid w:val="46AFEC0B"/>
    <w:rsid w:val="46AFF9D8"/>
    <w:rsid w:val="46B8BA6C"/>
    <w:rsid w:val="46C1FECB"/>
    <w:rsid w:val="46C8D517"/>
    <w:rsid w:val="46D4CE91"/>
    <w:rsid w:val="46D87CE2"/>
    <w:rsid w:val="46DF87DC"/>
    <w:rsid w:val="46F4E1E6"/>
    <w:rsid w:val="46F96208"/>
    <w:rsid w:val="46FDF400"/>
    <w:rsid w:val="47037FEC"/>
    <w:rsid w:val="4722EA38"/>
    <w:rsid w:val="4750B7C9"/>
    <w:rsid w:val="475587C6"/>
    <w:rsid w:val="475D04E8"/>
    <w:rsid w:val="4765B6CE"/>
    <w:rsid w:val="4766F3C3"/>
    <w:rsid w:val="4767315A"/>
    <w:rsid w:val="4778322E"/>
    <w:rsid w:val="477B31FA"/>
    <w:rsid w:val="477F1C0B"/>
    <w:rsid w:val="478ECFE8"/>
    <w:rsid w:val="47A5AC49"/>
    <w:rsid w:val="47A5CB23"/>
    <w:rsid w:val="47A763C2"/>
    <w:rsid w:val="47B10D6F"/>
    <w:rsid w:val="47B49206"/>
    <w:rsid w:val="47BC4438"/>
    <w:rsid w:val="47C53BB2"/>
    <w:rsid w:val="47CBFC13"/>
    <w:rsid w:val="47CD284F"/>
    <w:rsid w:val="47D3CA38"/>
    <w:rsid w:val="47D94E7B"/>
    <w:rsid w:val="47DAD92B"/>
    <w:rsid w:val="47DFD63C"/>
    <w:rsid w:val="47E3E119"/>
    <w:rsid w:val="47E72307"/>
    <w:rsid w:val="47E78B4E"/>
    <w:rsid w:val="47E8A035"/>
    <w:rsid w:val="47EB8645"/>
    <w:rsid w:val="47F10370"/>
    <w:rsid w:val="48075910"/>
    <w:rsid w:val="481A9663"/>
    <w:rsid w:val="481FE050"/>
    <w:rsid w:val="48224A09"/>
    <w:rsid w:val="483A9B1F"/>
    <w:rsid w:val="48559821"/>
    <w:rsid w:val="48624252"/>
    <w:rsid w:val="486FFB85"/>
    <w:rsid w:val="487902C6"/>
    <w:rsid w:val="489034AB"/>
    <w:rsid w:val="4891FAAD"/>
    <w:rsid w:val="48940072"/>
    <w:rsid w:val="48B46B8B"/>
    <w:rsid w:val="48CAD9AE"/>
    <w:rsid w:val="48FA0F22"/>
    <w:rsid w:val="4912135A"/>
    <w:rsid w:val="4917F464"/>
    <w:rsid w:val="49224BD4"/>
    <w:rsid w:val="492F1BB1"/>
    <w:rsid w:val="4933AA28"/>
    <w:rsid w:val="49455A9E"/>
    <w:rsid w:val="495C49FA"/>
    <w:rsid w:val="496A0A33"/>
    <w:rsid w:val="496DDEF0"/>
    <w:rsid w:val="49808D29"/>
    <w:rsid w:val="49A9D17D"/>
    <w:rsid w:val="49C69047"/>
    <w:rsid w:val="49D66B80"/>
    <w:rsid w:val="49EABA2A"/>
    <w:rsid w:val="4A022602"/>
    <w:rsid w:val="4A0ACA19"/>
    <w:rsid w:val="4A0EAF8C"/>
    <w:rsid w:val="4A178783"/>
    <w:rsid w:val="4A1904FD"/>
    <w:rsid w:val="4A354B32"/>
    <w:rsid w:val="4A52270B"/>
    <w:rsid w:val="4A600464"/>
    <w:rsid w:val="4A64D8A4"/>
    <w:rsid w:val="4A801125"/>
    <w:rsid w:val="4A8141D7"/>
    <w:rsid w:val="4A954B62"/>
    <w:rsid w:val="4A96EA8C"/>
    <w:rsid w:val="4AA0F3DE"/>
    <w:rsid w:val="4AA33D4B"/>
    <w:rsid w:val="4AA47C46"/>
    <w:rsid w:val="4AB72E11"/>
    <w:rsid w:val="4AC7876D"/>
    <w:rsid w:val="4AD34F93"/>
    <w:rsid w:val="4AE92EC2"/>
    <w:rsid w:val="4B02A894"/>
    <w:rsid w:val="4B036571"/>
    <w:rsid w:val="4B203F0F"/>
    <w:rsid w:val="4B22E8FC"/>
    <w:rsid w:val="4B2D408E"/>
    <w:rsid w:val="4B2E6F26"/>
    <w:rsid w:val="4B2F1300"/>
    <w:rsid w:val="4B37ECBB"/>
    <w:rsid w:val="4B4CE658"/>
    <w:rsid w:val="4B4FD5F0"/>
    <w:rsid w:val="4B6260A8"/>
    <w:rsid w:val="4B672905"/>
    <w:rsid w:val="4B7E80A5"/>
    <w:rsid w:val="4B870393"/>
    <w:rsid w:val="4B89E6C3"/>
    <w:rsid w:val="4B8FA84E"/>
    <w:rsid w:val="4BB0DAD4"/>
    <w:rsid w:val="4BBC6E24"/>
    <w:rsid w:val="4BC33D7C"/>
    <w:rsid w:val="4BC3C304"/>
    <w:rsid w:val="4BC860A0"/>
    <w:rsid w:val="4BCB7A72"/>
    <w:rsid w:val="4BCF6E11"/>
    <w:rsid w:val="4BD2CFAD"/>
    <w:rsid w:val="4BD3597E"/>
    <w:rsid w:val="4BD437F5"/>
    <w:rsid w:val="4BE0CF39"/>
    <w:rsid w:val="4BE9992C"/>
    <w:rsid w:val="4BF13627"/>
    <w:rsid w:val="4BF6AB15"/>
    <w:rsid w:val="4BF81068"/>
    <w:rsid w:val="4C11AFF0"/>
    <w:rsid w:val="4C1AF647"/>
    <w:rsid w:val="4C1D3938"/>
    <w:rsid w:val="4C545BDE"/>
    <w:rsid w:val="4C66289A"/>
    <w:rsid w:val="4C6A7525"/>
    <w:rsid w:val="4C872CFA"/>
    <w:rsid w:val="4C8F1330"/>
    <w:rsid w:val="4C97B3A4"/>
    <w:rsid w:val="4CAEC77E"/>
    <w:rsid w:val="4CBD632F"/>
    <w:rsid w:val="4CD0D166"/>
    <w:rsid w:val="4CDCA94F"/>
    <w:rsid w:val="4CDD8C5E"/>
    <w:rsid w:val="4CF0EC12"/>
    <w:rsid w:val="4D179F1A"/>
    <w:rsid w:val="4D198BFF"/>
    <w:rsid w:val="4D1B45DE"/>
    <w:rsid w:val="4D1C5E3B"/>
    <w:rsid w:val="4D1DAC25"/>
    <w:rsid w:val="4D213261"/>
    <w:rsid w:val="4D24DEB6"/>
    <w:rsid w:val="4D28B70A"/>
    <w:rsid w:val="4D462830"/>
    <w:rsid w:val="4D46ED0C"/>
    <w:rsid w:val="4D4C49DD"/>
    <w:rsid w:val="4D6D9156"/>
    <w:rsid w:val="4DB31E6F"/>
    <w:rsid w:val="4DB619B0"/>
    <w:rsid w:val="4DC5FE83"/>
    <w:rsid w:val="4DCBEA86"/>
    <w:rsid w:val="4DD6F6F5"/>
    <w:rsid w:val="4DDDD3B4"/>
    <w:rsid w:val="4DE1C1B8"/>
    <w:rsid w:val="4DE62A4E"/>
    <w:rsid w:val="4DE9C1B8"/>
    <w:rsid w:val="4DF8E5B9"/>
    <w:rsid w:val="4DFB35BF"/>
    <w:rsid w:val="4E22F7E0"/>
    <w:rsid w:val="4E2A2B40"/>
    <w:rsid w:val="4E344F0E"/>
    <w:rsid w:val="4E3F605D"/>
    <w:rsid w:val="4E4716D5"/>
    <w:rsid w:val="4E4B4820"/>
    <w:rsid w:val="4E4BB867"/>
    <w:rsid w:val="4E4DFE74"/>
    <w:rsid w:val="4E657AB2"/>
    <w:rsid w:val="4E83DE5B"/>
    <w:rsid w:val="4E89A219"/>
    <w:rsid w:val="4E9A1444"/>
    <w:rsid w:val="4E9D37E7"/>
    <w:rsid w:val="4EA293A4"/>
    <w:rsid w:val="4EB9EF39"/>
    <w:rsid w:val="4EC4D694"/>
    <w:rsid w:val="4ECC6632"/>
    <w:rsid w:val="4ED80E96"/>
    <w:rsid w:val="4ED8D0A8"/>
    <w:rsid w:val="4EE8E38C"/>
    <w:rsid w:val="4EED5364"/>
    <w:rsid w:val="4EF46CAB"/>
    <w:rsid w:val="4F0687DD"/>
    <w:rsid w:val="4F08161C"/>
    <w:rsid w:val="4F082D28"/>
    <w:rsid w:val="4F0EDCAC"/>
    <w:rsid w:val="4F22CBEE"/>
    <w:rsid w:val="4F275613"/>
    <w:rsid w:val="4F2F0AFD"/>
    <w:rsid w:val="4F66563E"/>
    <w:rsid w:val="4F6A5858"/>
    <w:rsid w:val="4F6BE702"/>
    <w:rsid w:val="4F738482"/>
    <w:rsid w:val="4FA461AA"/>
    <w:rsid w:val="4FBB865D"/>
    <w:rsid w:val="4FBD7939"/>
    <w:rsid w:val="4FC943D2"/>
    <w:rsid w:val="4FCE1E12"/>
    <w:rsid w:val="4FE1E3CE"/>
    <w:rsid w:val="4FFB39F9"/>
    <w:rsid w:val="50039AE1"/>
    <w:rsid w:val="5006CFEF"/>
    <w:rsid w:val="500CCFBA"/>
    <w:rsid w:val="500F11C3"/>
    <w:rsid w:val="500F2A40"/>
    <w:rsid w:val="50112E8D"/>
    <w:rsid w:val="50156451"/>
    <w:rsid w:val="502E62F9"/>
    <w:rsid w:val="5034411B"/>
    <w:rsid w:val="503BD83D"/>
    <w:rsid w:val="504F713B"/>
    <w:rsid w:val="5054E692"/>
    <w:rsid w:val="50617611"/>
    <w:rsid w:val="506FE7C7"/>
    <w:rsid w:val="507371B9"/>
    <w:rsid w:val="50891A52"/>
    <w:rsid w:val="5097DC44"/>
    <w:rsid w:val="50AD79A5"/>
    <w:rsid w:val="50D19328"/>
    <w:rsid w:val="50D42FBB"/>
    <w:rsid w:val="50D9D895"/>
    <w:rsid w:val="50E0AE8D"/>
    <w:rsid w:val="50E2AD1B"/>
    <w:rsid w:val="50F70D05"/>
    <w:rsid w:val="510C7A6C"/>
    <w:rsid w:val="511F3D81"/>
    <w:rsid w:val="5123C993"/>
    <w:rsid w:val="51553A9D"/>
    <w:rsid w:val="5162D83A"/>
    <w:rsid w:val="51760294"/>
    <w:rsid w:val="518B4025"/>
    <w:rsid w:val="51976948"/>
    <w:rsid w:val="51B6D4A0"/>
    <w:rsid w:val="51CD1158"/>
    <w:rsid w:val="51EAF04E"/>
    <w:rsid w:val="51EB5D02"/>
    <w:rsid w:val="51FF0A91"/>
    <w:rsid w:val="520726E8"/>
    <w:rsid w:val="520AEEDD"/>
    <w:rsid w:val="5211CDF3"/>
    <w:rsid w:val="521455DD"/>
    <w:rsid w:val="5216BF63"/>
    <w:rsid w:val="5246F826"/>
    <w:rsid w:val="524CFB0A"/>
    <w:rsid w:val="525C268F"/>
    <w:rsid w:val="52677061"/>
    <w:rsid w:val="526E2019"/>
    <w:rsid w:val="526EB1CF"/>
    <w:rsid w:val="528B7D5F"/>
    <w:rsid w:val="529C6DAB"/>
    <w:rsid w:val="52B12BBD"/>
    <w:rsid w:val="52B9D07E"/>
    <w:rsid w:val="52D77E7C"/>
    <w:rsid w:val="52F72249"/>
    <w:rsid w:val="530B9B99"/>
    <w:rsid w:val="5314A281"/>
    <w:rsid w:val="531D1F18"/>
    <w:rsid w:val="53265E9A"/>
    <w:rsid w:val="532FC986"/>
    <w:rsid w:val="53350546"/>
    <w:rsid w:val="533AE095"/>
    <w:rsid w:val="5360D61B"/>
    <w:rsid w:val="536CEFB8"/>
    <w:rsid w:val="53853C10"/>
    <w:rsid w:val="538AFAB9"/>
    <w:rsid w:val="5394203A"/>
    <w:rsid w:val="53947E11"/>
    <w:rsid w:val="53958471"/>
    <w:rsid w:val="5396CB90"/>
    <w:rsid w:val="53A17D50"/>
    <w:rsid w:val="53A1885B"/>
    <w:rsid w:val="53A3AEB4"/>
    <w:rsid w:val="53A6ED0A"/>
    <w:rsid w:val="53B44655"/>
    <w:rsid w:val="53C1C08B"/>
    <w:rsid w:val="53C29312"/>
    <w:rsid w:val="53CB4B30"/>
    <w:rsid w:val="53D49E2D"/>
    <w:rsid w:val="53DD0494"/>
    <w:rsid w:val="53F5DD7D"/>
    <w:rsid w:val="54174496"/>
    <w:rsid w:val="541CFF87"/>
    <w:rsid w:val="54300E71"/>
    <w:rsid w:val="545209DB"/>
    <w:rsid w:val="545E2D7B"/>
    <w:rsid w:val="54628AB8"/>
    <w:rsid w:val="54811AAC"/>
    <w:rsid w:val="5484F39C"/>
    <w:rsid w:val="548CC7E7"/>
    <w:rsid w:val="54B1E92A"/>
    <w:rsid w:val="54BDC602"/>
    <w:rsid w:val="54C0EA19"/>
    <w:rsid w:val="54F12352"/>
    <w:rsid w:val="54F2901E"/>
    <w:rsid w:val="5503D292"/>
    <w:rsid w:val="550B9DA0"/>
    <w:rsid w:val="5521AA21"/>
    <w:rsid w:val="552CFE16"/>
    <w:rsid w:val="553CDF6A"/>
    <w:rsid w:val="555CE626"/>
    <w:rsid w:val="5573992A"/>
    <w:rsid w:val="55888C0F"/>
    <w:rsid w:val="55A17530"/>
    <w:rsid w:val="55B969C4"/>
    <w:rsid w:val="55CB4DDD"/>
    <w:rsid w:val="55FE5B19"/>
    <w:rsid w:val="5607F583"/>
    <w:rsid w:val="561ED1CB"/>
    <w:rsid w:val="56291A4C"/>
    <w:rsid w:val="563710CA"/>
    <w:rsid w:val="56423FC3"/>
    <w:rsid w:val="5667FA4E"/>
    <w:rsid w:val="566E243B"/>
    <w:rsid w:val="568307B1"/>
    <w:rsid w:val="568DEC8B"/>
    <w:rsid w:val="569D4AB1"/>
    <w:rsid w:val="56B64298"/>
    <w:rsid w:val="56C1A95F"/>
    <w:rsid w:val="56C42816"/>
    <w:rsid w:val="56D40A37"/>
    <w:rsid w:val="56F707A4"/>
    <w:rsid w:val="56FC45F2"/>
    <w:rsid w:val="5701997F"/>
    <w:rsid w:val="57377EB8"/>
    <w:rsid w:val="57459E30"/>
    <w:rsid w:val="57492E2C"/>
    <w:rsid w:val="574C4D7F"/>
    <w:rsid w:val="575C4537"/>
    <w:rsid w:val="578B7C4D"/>
    <w:rsid w:val="5793327A"/>
    <w:rsid w:val="579AE7EC"/>
    <w:rsid w:val="57C0828B"/>
    <w:rsid w:val="57CEA53C"/>
    <w:rsid w:val="57D1B660"/>
    <w:rsid w:val="57E6146D"/>
    <w:rsid w:val="58052F9A"/>
    <w:rsid w:val="581CA260"/>
    <w:rsid w:val="58204C81"/>
    <w:rsid w:val="5839A591"/>
    <w:rsid w:val="583A8827"/>
    <w:rsid w:val="5855248B"/>
    <w:rsid w:val="58774729"/>
    <w:rsid w:val="58814A5B"/>
    <w:rsid w:val="5884837C"/>
    <w:rsid w:val="58889347"/>
    <w:rsid w:val="58A3DA21"/>
    <w:rsid w:val="58B4F207"/>
    <w:rsid w:val="58B8D39A"/>
    <w:rsid w:val="58C78CC4"/>
    <w:rsid w:val="58D0712A"/>
    <w:rsid w:val="58E0303B"/>
    <w:rsid w:val="58F86AE8"/>
    <w:rsid w:val="58FC5389"/>
    <w:rsid w:val="58FE63F4"/>
    <w:rsid w:val="590DFD8B"/>
    <w:rsid w:val="591B7569"/>
    <w:rsid w:val="591D68E3"/>
    <w:rsid w:val="59292A3A"/>
    <w:rsid w:val="592F9714"/>
    <w:rsid w:val="59377C12"/>
    <w:rsid w:val="59416464"/>
    <w:rsid w:val="59586C46"/>
    <w:rsid w:val="5967BE7C"/>
    <w:rsid w:val="598A2E3B"/>
    <w:rsid w:val="598B776B"/>
    <w:rsid w:val="599453A4"/>
    <w:rsid w:val="599A31F1"/>
    <w:rsid w:val="59B5E5CF"/>
    <w:rsid w:val="59E4A197"/>
    <w:rsid w:val="59EC18A0"/>
    <w:rsid w:val="59EF64E3"/>
    <w:rsid w:val="5A000E0E"/>
    <w:rsid w:val="5A03B65E"/>
    <w:rsid w:val="5A0481F9"/>
    <w:rsid w:val="5A0486C3"/>
    <w:rsid w:val="5A18A103"/>
    <w:rsid w:val="5A1D32EA"/>
    <w:rsid w:val="5A223D92"/>
    <w:rsid w:val="5A2CE93A"/>
    <w:rsid w:val="5A343411"/>
    <w:rsid w:val="5A48F358"/>
    <w:rsid w:val="5A512381"/>
    <w:rsid w:val="5A5889D0"/>
    <w:rsid w:val="5A5BFFF6"/>
    <w:rsid w:val="5A614011"/>
    <w:rsid w:val="5A62C150"/>
    <w:rsid w:val="5A68F262"/>
    <w:rsid w:val="5A8029C7"/>
    <w:rsid w:val="5A8825E6"/>
    <w:rsid w:val="5A8ED9AD"/>
    <w:rsid w:val="5AA51638"/>
    <w:rsid w:val="5ABC755D"/>
    <w:rsid w:val="5AC123FC"/>
    <w:rsid w:val="5ADB44DA"/>
    <w:rsid w:val="5AE2A225"/>
    <w:rsid w:val="5AE6E0E7"/>
    <w:rsid w:val="5B029C77"/>
    <w:rsid w:val="5B0608C2"/>
    <w:rsid w:val="5B0788A5"/>
    <w:rsid w:val="5B0A6515"/>
    <w:rsid w:val="5B0E5A9F"/>
    <w:rsid w:val="5B0F19CC"/>
    <w:rsid w:val="5B188DC4"/>
    <w:rsid w:val="5B192C99"/>
    <w:rsid w:val="5B2CF2C6"/>
    <w:rsid w:val="5B58EB7E"/>
    <w:rsid w:val="5B81AF4B"/>
    <w:rsid w:val="5BAC8F35"/>
    <w:rsid w:val="5BAF6C67"/>
    <w:rsid w:val="5BE054C0"/>
    <w:rsid w:val="5BFE91B1"/>
    <w:rsid w:val="5C064B41"/>
    <w:rsid w:val="5C17A7A8"/>
    <w:rsid w:val="5C1E95CB"/>
    <w:rsid w:val="5C299C65"/>
    <w:rsid w:val="5C2DF9F7"/>
    <w:rsid w:val="5C321189"/>
    <w:rsid w:val="5C349D75"/>
    <w:rsid w:val="5C3BC0F5"/>
    <w:rsid w:val="5C4FEBF8"/>
    <w:rsid w:val="5C580C9E"/>
    <w:rsid w:val="5C60A5D9"/>
    <w:rsid w:val="5C6C7D27"/>
    <w:rsid w:val="5C6E3E50"/>
    <w:rsid w:val="5C72152A"/>
    <w:rsid w:val="5C985B47"/>
    <w:rsid w:val="5CA9DA6D"/>
    <w:rsid w:val="5CAAC921"/>
    <w:rsid w:val="5CB35DD3"/>
    <w:rsid w:val="5CB6563F"/>
    <w:rsid w:val="5CC448C8"/>
    <w:rsid w:val="5CD2C3B9"/>
    <w:rsid w:val="5CD6F5BE"/>
    <w:rsid w:val="5CE00D19"/>
    <w:rsid w:val="5CE614EF"/>
    <w:rsid w:val="5CF7DA55"/>
    <w:rsid w:val="5CFF467F"/>
    <w:rsid w:val="5D1B8870"/>
    <w:rsid w:val="5D2C008D"/>
    <w:rsid w:val="5D3CCE1B"/>
    <w:rsid w:val="5D434BBB"/>
    <w:rsid w:val="5D43BEA2"/>
    <w:rsid w:val="5D4AE870"/>
    <w:rsid w:val="5D57E6E2"/>
    <w:rsid w:val="5D621E06"/>
    <w:rsid w:val="5D798B19"/>
    <w:rsid w:val="5D95A516"/>
    <w:rsid w:val="5D9F465A"/>
    <w:rsid w:val="5DA7749D"/>
    <w:rsid w:val="5DB4061E"/>
    <w:rsid w:val="5DBD27BA"/>
    <w:rsid w:val="5DD4CDED"/>
    <w:rsid w:val="5DD585CE"/>
    <w:rsid w:val="5DD67C61"/>
    <w:rsid w:val="5DDCA9A7"/>
    <w:rsid w:val="5DEAFD74"/>
    <w:rsid w:val="5E0B3F44"/>
    <w:rsid w:val="5E10112A"/>
    <w:rsid w:val="5E190034"/>
    <w:rsid w:val="5E2A6C34"/>
    <w:rsid w:val="5E32F001"/>
    <w:rsid w:val="5E3F80BC"/>
    <w:rsid w:val="5E47A12A"/>
    <w:rsid w:val="5E48438D"/>
    <w:rsid w:val="5E4886E7"/>
    <w:rsid w:val="5E4B74CB"/>
    <w:rsid w:val="5E52F817"/>
    <w:rsid w:val="5E6B4168"/>
    <w:rsid w:val="5E875182"/>
    <w:rsid w:val="5E91423B"/>
    <w:rsid w:val="5E94E5C6"/>
    <w:rsid w:val="5EAAF8E3"/>
    <w:rsid w:val="5EB758D1"/>
    <w:rsid w:val="5EBE9141"/>
    <w:rsid w:val="5EBE938E"/>
    <w:rsid w:val="5EE1B93D"/>
    <w:rsid w:val="5EE3C7C2"/>
    <w:rsid w:val="5EFD1D60"/>
    <w:rsid w:val="5EFEA487"/>
    <w:rsid w:val="5F15702E"/>
    <w:rsid w:val="5F1D0A16"/>
    <w:rsid w:val="5F1EEA2D"/>
    <w:rsid w:val="5F29A9DB"/>
    <w:rsid w:val="5F2C9EAE"/>
    <w:rsid w:val="5F36842F"/>
    <w:rsid w:val="5F45671B"/>
    <w:rsid w:val="5F5289DF"/>
    <w:rsid w:val="5F67F832"/>
    <w:rsid w:val="5F91EF3A"/>
    <w:rsid w:val="5FA022D7"/>
    <w:rsid w:val="5FA6B4BD"/>
    <w:rsid w:val="5FAD33E2"/>
    <w:rsid w:val="5FB3EF77"/>
    <w:rsid w:val="5FC44950"/>
    <w:rsid w:val="5FDACC62"/>
    <w:rsid w:val="5FEBFEE7"/>
    <w:rsid w:val="5FF857F7"/>
    <w:rsid w:val="5FFE9D9A"/>
    <w:rsid w:val="6001508B"/>
    <w:rsid w:val="60125FBE"/>
    <w:rsid w:val="601F2D5C"/>
    <w:rsid w:val="60217F8C"/>
    <w:rsid w:val="60421856"/>
    <w:rsid w:val="604A67C6"/>
    <w:rsid w:val="6055DC08"/>
    <w:rsid w:val="6063A14F"/>
    <w:rsid w:val="606A1121"/>
    <w:rsid w:val="6076C6E8"/>
    <w:rsid w:val="60778B55"/>
    <w:rsid w:val="607A9DB2"/>
    <w:rsid w:val="608974D9"/>
    <w:rsid w:val="6099BEC8"/>
    <w:rsid w:val="60B0872B"/>
    <w:rsid w:val="60B37220"/>
    <w:rsid w:val="60C5156D"/>
    <w:rsid w:val="60CA0A17"/>
    <w:rsid w:val="60D10A09"/>
    <w:rsid w:val="60DF155F"/>
    <w:rsid w:val="60DF74F0"/>
    <w:rsid w:val="60E2F8A2"/>
    <w:rsid w:val="60E370FF"/>
    <w:rsid w:val="60E7542D"/>
    <w:rsid w:val="60E79089"/>
    <w:rsid w:val="60F8AEBA"/>
    <w:rsid w:val="611076D4"/>
    <w:rsid w:val="61180507"/>
    <w:rsid w:val="61194CBB"/>
    <w:rsid w:val="611BE04B"/>
    <w:rsid w:val="612DC5E3"/>
    <w:rsid w:val="613AFD40"/>
    <w:rsid w:val="6142A1E0"/>
    <w:rsid w:val="6143A500"/>
    <w:rsid w:val="6147C587"/>
    <w:rsid w:val="614932BD"/>
    <w:rsid w:val="615C7E88"/>
    <w:rsid w:val="615CF778"/>
    <w:rsid w:val="616AFD5F"/>
    <w:rsid w:val="616C8639"/>
    <w:rsid w:val="617408B9"/>
    <w:rsid w:val="6174F430"/>
    <w:rsid w:val="617D2063"/>
    <w:rsid w:val="618235A5"/>
    <w:rsid w:val="618E9AAA"/>
    <w:rsid w:val="619DAD62"/>
    <w:rsid w:val="61DAF092"/>
    <w:rsid w:val="61DEDCA7"/>
    <w:rsid w:val="61EFE250"/>
    <w:rsid w:val="61F258C1"/>
    <w:rsid w:val="61F2F2E3"/>
    <w:rsid w:val="61F5BF73"/>
    <w:rsid w:val="6200F3C2"/>
    <w:rsid w:val="6206EE8A"/>
    <w:rsid w:val="622FDF43"/>
    <w:rsid w:val="62374BC2"/>
    <w:rsid w:val="623A56B5"/>
    <w:rsid w:val="62487082"/>
    <w:rsid w:val="6252C409"/>
    <w:rsid w:val="625546AD"/>
    <w:rsid w:val="626264EA"/>
    <w:rsid w:val="626AFA61"/>
    <w:rsid w:val="627D2FFA"/>
    <w:rsid w:val="627EC903"/>
    <w:rsid w:val="62824941"/>
    <w:rsid w:val="628B3574"/>
    <w:rsid w:val="628D32F6"/>
    <w:rsid w:val="62DC1B62"/>
    <w:rsid w:val="62E87D98"/>
    <w:rsid w:val="62EB7300"/>
    <w:rsid w:val="62FF8EA3"/>
    <w:rsid w:val="6304CD8D"/>
    <w:rsid w:val="631F325D"/>
    <w:rsid w:val="637DAF89"/>
    <w:rsid w:val="638470BD"/>
    <w:rsid w:val="63917047"/>
    <w:rsid w:val="639E78BD"/>
    <w:rsid w:val="63AA5609"/>
    <w:rsid w:val="63AE2358"/>
    <w:rsid w:val="63B76E50"/>
    <w:rsid w:val="63B825D7"/>
    <w:rsid w:val="63C76C13"/>
    <w:rsid w:val="63C8A3B7"/>
    <w:rsid w:val="63D46CF6"/>
    <w:rsid w:val="63DF249B"/>
    <w:rsid w:val="63F99DFD"/>
    <w:rsid w:val="63FBB4B2"/>
    <w:rsid w:val="64063CCF"/>
    <w:rsid w:val="640751CF"/>
    <w:rsid w:val="640B062E"/>
    <w:rsid w:val="643D1017"/>
    <w:rsid w:val="644C7D38"/>
    <w:rsid w:val="645D7B39"/>
    <w:rsid w:val="6461C24E"/>
    <w:rsid w:val="64A39C30"/>
    <w:rsid w:val="64AAD857"/>
    <w:rsid w:val="64B7B1B9"/>
    <w:rsid w:val="64BEC256"/>
    <w:rsid w:val="64CFD39E"/>
    <w:rsid w:val="64E22A09"/>
    <w:rsid w:val="64F3A805"/>
    <w:rsid w:val="64F7D8AA"/>
    <w:rsid w:val="650ACAAC"/>
    <w:rsid w:val="650C7192"/>
    <w:rsid w:val="6517A20D"/>
    <w:rsid w:val="651C7B7A"/>
    <w:rsid w:val="651DD8E9"/>
    <w:rsid w:val="652407E3"/>
    <w:rsid w:val="65269A55"/>
    <w:rsid w:val="653107BA"/>
    <w:rsid w:val="6549379B"/>
    <w:rsid w:val="6550EE62"/>
    <w:rsid w:val="655F5E1E"/>
    <w:rsid w:val="656F006E"/>
    <w:rsid w:val="65704C09"/>
    <w:rsid w:val="65829566"/>
    <w:rsid w:val="6596B673"/>
    <w:rsid w:val="65C7ACBF"/>
    <w:rsid w:val="65CDD3DD"/>
    <w:rsid w:val="65DA8A9D"/>
    <w:rsid w:val="65DB317D"/>
    <w:rsid w:val="65E2F4EA"/>
    <w:rsid w:val="65F2BC31"/>
    <w:rsid w:val="6607554E"/>
    <w:rsid w:val="660CD5D5"/>
    <w:rsid w:val="661CDF85"/>
    <w:rsid w:val="6626A348"/>
    <w:rsid w:val="66277A01"/>
    <w:rsid w:val="66300C38"/>
    <w:rsid w:val="663959A0"/>
    <w:rsid w:val="663DC47D"/>
    <w:rsid w:val="6648121F"/>
    <w:rsid w:val="664B645E"/>
    <w:rsid w:val="66553227"/>
    <w:rsid w:val="6659F021"/>
    <w:rsid w:val="667BCB46"/>
    <w:rsid w:val="667C0D2A"/>
    <w:rsid w:val="667F4893"/>
    <w:rsid w:val="669E2325"/>
    <w:rsid w:val="66B84BDB"/>
    <w:rsid w:val="66C854DE"/>
    <w:rsid w:val="66CD13BD"/>
    <w:rsid w:val="66D745A7"/>
    <w:rsid w:val="66F2454A"/>
    <w:rsid w:val="66FDC940"/>
    <w:rsid w:val="67063D6D"/>
    <w:rsid w:val="6711BA74"/>
    <w:rsid w:val="6716E00E"/>
    <w:rsid w:val="67332CCC"/>
    <w:rsid w:val="674AD10B"/>
    <w:rsid w:val="674BCBBC"/>
    <w:rsid w:val="67557C0E"/>
    <w:rsid w:val="675D19EE"/>
    <w:rsid w:val="67607130"/>
    <w:rsid w:val="6761E4E9"/>
    <w:rsid w:val="6767EF02"/>
    <w:rsid w:val="6771C9BC"/>
    <w:rsid w:val="67734242"/>
    <w:rsid w:val="677F164F"/>
    <w:rsid w:val="67845FD9"/>
    <w:rsid w:val="678E9F93"/>
    <w:rsid w:val="679440FF"/>
    <w:rsid w:val="67A35087"/>
    <w:rsid w:val="67BC5CA2"/>
    <w:rsid w:val="67C9CCB3"/>
    <w:rsid w:val="67E256EC"/>
    <w:rsid w:val="67E344F0"/>
    <w:rsid w:val="6814D306"/>
    <w:rsid w:val="681A8C70"/>
    <w:rsid w:val="685E7BF5"/>
    <w:rsid w:val="6872DBED"/>
    <w:rsid w:val="68765BC2"/>
    <w:rsid w:val="687A49A5"/>
    <w:rsid w:val="688B96FA"/>
    <w:rsid w:val="68A6B330"/>
    <w:rsid w:val="68B0AABB"/>
    <w:rsid w:val="68B847DC"/>
    <w:rsid w:val="68CAE2A0"/>
    <w:rsid w:val="68CC3EC3"/>
    <w:rsid w:val="68D27FB0"/>
    <w:rsid w:val="68DA90D4"/>
    <w:rsid w:val="68EB7CE9"/>
    <w:rsid w:val="68EDD41F"/>
    <w:rsid w:val="6905A394"/>
    <w:rsid w:val="6906ED83"/>
    <w:rsid w:val="69139196"/>
    <w:rsid w:val="695A6084"/>
    <w:rsid w:val="695E440A"/>
    <w:rsid w:val="697DA807"/>
    <w:rsid w:val="698B6B78"/>
    <w:rsid w:val="69944509"/>
    <w:rsid w:val="6996295D"/>
    <w:rsid w:val="699DD9AD"/>
    <w:rsid w:val="69A1A0D0"/>
    <w:rsid w:val="69AD5725"/>
    <w:rsid w:val="69AE156D"/>
    <w:rsid w:val="69CC27C2"/>
    <w:rsid w:val="69EFC4D9"/>
    <w:rsid w:val="69FFD616"/>
    <w:rsid w:val="6A063A46"/>
    <w:rsid w:val="6A1252B4"/>
    <w:rsid w:val="6A1A71A0"/>
    <w:rsid w:val="6A2B9371"/>
    <w:rsid w:val="6A2DFBDB"/>
    <w:rsid w:val="6A2EB623"/>
    <w:rsid w:val="6A386143"/>
    <w:rsid w:val="6A6192DB"/>
    <w:rsid w:val="6A7CF153"/>
    <w:rsid w:val="6A7DF4BF"/>
    <w:rsid w:val="6A9DC827"/>
    <w:rsid w:val="6A9FEE0C"/>
    <w:rsid w:val="6AA21044"/>
    <w:rsid w:val="6AAC018E"/>
    <w:rsid w:val="6ABFFCF3"/>
    <w:rsid w:val="6AC6C6FC"/>
    <w:rsid w:val="6AC881B3"/>
    <w:rsid w:val="6AC8906D"/>
    <w:rsid w:val="6ADA2CDE"/>
    <w:rsid w:val="6AE6509C"/>
    <w:rsid w:val="6AF0D3A5"/>
    <w:rsid w:val="6AF78713"/>
    <w:rsid w:val="6B101243"/>
    <w:rsid w:val="6B124331"/>
    <w:rsid w:val="6B294416"/>
    <w:rsid w:val="6B2E6382"/>
    <w:rsid w:val="6B43C48A"/>
    <w:rsid w:val="6B4ABF24"/>
    <w:rsid w:val="6B4DC2ED"/>
    <w:rsid w:val="6B4E6B1C"/>
    <w:rsid w:val="6B541B85"/>
    <w:rsid w:val="6B5DDF9E"/>
    <w:rsid w:val="6B9655BB"/>
    <w:rsid w:val="6B9FF74D"/>
    <w:rsid w:val="6BA5CAED"/>
    <w:rsid w:val="6BA6969F"/>
    <w:rsid w:val="6BB2D626"/>
    <w:rsid w:val="6BBBD709"/>
    <w:rsid w:val="6BC199F6"/>
    <w:rsid w:val="6BC35D05"/>
    <w:rsid w:val="6BFDFABC"/>
    <w:rsid w:val="6C00E5B3"/>
    <w:rsid w:val="6C00E858"/>
    <w:rsid w:val="6C18E556"/>
    <w:rsid w:val="6C35560C"/>
    <w:rsid w:val="6C49E47F"/>
    <w:rsid w:val="6C501B70"/>
    <w:rsid w:val="6C54C565"/>
    <w:rsid w:val="6C615327"/>
    <w:rsid w:val="6C652567"/>
    <w:rsid w:val="6C6BD66A"/>
    <w:rsid w:val="6C7F879F"/>
    <w:rsid w:val="6C806628"/>
    <w:rsid w:val="6C83DD32"/>
    <w:rsid w:val="6C964450"/>
    <w:rsid w:val="6C966B78"/>
    <w:rsid w:val="6C9E0538"/>
    <w:rsid w:val="6CA0BBB9"/>
    <w:rsid w:val="6CA4A6B7"/>
    <w:rsid w:val="6CD35080"/>
    <w:rsid w:val="6CDCB245"/>
    <w:rsid w:val="6CF9D27A"/>
    <w:rsid w:val="6CFBECF3"/>
    <w:rsid w:val="6D04B66F"/>
    <w:rsid w:val="6D0CB54B"/>
    <w:rsid w:val="6D0F63DB"/>
    <w:rsid w:val="6D115AF1"/>
    <w:rsid w:val="6D19EE50"/>
    <w:rsid w:val="6D32F89C"/>
    <w:rsid w:val="6D387092"/>
    <w:rsid w:val="6D5FD2C1"/>
    <w:rsid w:val="6D60CE96"/>
    <w:rsid w:val="6D8F8463"/>
    <w:rsid w:val="6DA867F3"/>
    <w:rsid w:val="6DAA94E9"/>
    <w:rsid w:val="6DAAD589"/>
    <w:rsid w:val="6DDB1293"/>
    <w:rsid w:val="6DDB815A"/>
    <w:rsid w:val="6DF63BAB"/>
    <w:rsid w:val="6DF79D39"/>
    <w:rsid w:val="6E087ACA"/>
    <w:rsid w:val="6E1401CE"/>
    <w:rsid w:val="6E1B56CD"/>
    <w:rsid w:val="6E3241B0"/>
    <w:rsid w:val="6E391DF6"/>
    <w:rsid w:val="6E46C905"/>
    <w:rsid w:val="6E492A09"/>
    <w:rsid w:val="6E67846F"/>
    <w:rsid w:val="6E6AFFFF"/>
    <w:rsid w:val="6E7A8720"/>
    <w:rsid w:val="6E7EE61C"/>
    <w:rsid w:val="6E900962"/>
    <w:rsid w:val="6E917EF6"/>
    <w:rsid w:val="6EC2529F"/>
    <w:rsid w:val="6EC92F2F"/>
    <w:rsid w:val="6EDC175C"/>
    <w:rsid w:val="6EDFE662"/>
    <w:rsid w:val="6EEBA4FE"/>
    <w:rsid w:val="6EEC0D7A"/>
    <w:rsid w:val="6EF68116"/>
    <w:rsid w:val="6EF6A96A"/>
    <w:rsid w:val="6EFD2D6C"/>
    <w:rsid w:val="6F0B0275"/>
    <w:rsid w:val="6F24A02E"/>
    <w:rsid w:val="6F261F8B"/>
    <w:rsid w:val="6F490CE0"/>
    <w:rsid w:val="6F53CE71"/>
    <w:rsid w:val="6F69BD58"/>
    <w:rsid w:val="6F7358B4"/>
    <w:rsid w:val="6F850C91"/>
    <w:rsid w:val="6F8F97F0"/>
    <w:rsid w:val="6FC24ED3"/>
    <w:rsid w:val="6FC5ECC9"/>
    <w:rsid w:val="6FD1C0DE"/>
    <w:rsid w:val="6FD93025"/>
    <w:rsid w:val="6FEBD444"/>
    <w:rsid w:val="6FF3EF27"/>
    <w:rsid w:val="6FFECB3F"/>
    <w:rsid w:val="70090FE5"/>
    <w:rsid w:val="702AC1FE"/>
    <w:rsid w:val="706ACBA9"/>
    <w:rsid w:val="70778C35"/>
    <w:rsid w:val="70803A17"/>
    <w:rsid w:val="708174AB"/>
    <w:rsid w:val="708F96F8"/>
    <w:rsid w:val="7091CB0A"/>
    <w:rsid w:val="70946391"/>
    <w:rsid w:val="70A06D3E"/>
    <w:rsid w:val="70B5B025"/>
    <w:rsid w:val="70E388A9"/>
    <w:rsid w:val="70F600B8"/>
    <w:rsid w:val="70FA4CBF"/>
    <w:rsid w:val="711D752E"/>
    <w:rsid w:val="712C3D9C"/>
    <w:rsid w:val="713A176F"/>
    <w:rsid w:val="713C13D7"/>
    <w:rsid w:val="7140A7A0"/>
    <w:rsid w:val="7146EDB3"/>
    <w:rsid w:val="71544E83"/>
    <w:rsid w:val="715DC9D8"/>
    <w:rsid w:val="71658835"/>
    <w:rsid w:val="716BE56E"/>
    <w:rsid w:val="716EBDD1"/>
    <w:rsid w:val="717B8BD4"/>
    <w:rsid w:val="7181708B"/>
    <w:rsid w:val="718A3C24"/>
    <w:rsid w:val="71910B2C"/>
    <w:rsid w:val="71998972"/>
    <w:rsid w:val="71A6C1A3"/>
    <w:rsid w:val="71ABDC42"/>
    <w:rsid w:val="71BC80C1"/>
    <w:rsid w:val="71CF0693"/>
    <w:rsid w:val="71DE6A57"/>
    <w:rsid w:val="71F752EA"/>
    <w:rsid w:val="71F9C439"/>
    <w:rsid w:val="71FC4500"/>
    <w:rsid w:val="720066EA"/>
    <w:rsid w:val="720DD138"/>
    <w:rsid w:val="7219AF52"/>
    <w:rsid w:val="7220C4B7"/>
    <w:rsid w:val="723A9CD2"/>
    <w:rsid w:val="7256BC97"/>
    <w:rsid w:val="725AD4C9"/>
    <w:rsid w:val="726629FF"/>
    <w:rsid w:val="72743A17"/>
    <w:rsid w:val="729227D1"/>
    <w:rsid w:val="72964CEC"/>
    <w:rsid w:val="72A201FF"/>
    <w:rsid w:val="72B0CAE5"/>
    <w:rsid w:val="72B664B3"/>
    <w:rsid w:val="72D26BE2"/>
    <w:rsid w:val="72E6D778"/>
    <w:rsid w:val="72EC285D"/>
    <w:rsid w:val="72F39AA3"/>
    <w:rsid w:val="730C8F19"/>
    <w:rsid w:val="7311ADF7"/>
    <w:rsid w:val="7312D3B1"/>
    <w:rsid w:val="7318EB01"/>
    <w:rsid w:val="731F4ACC"/>
    <w:rsid w:val="73240251"/>
    <w:rsid w:val="732DB007"/>
    <w:rsid w:val="73456938"/>
    <w:rsid w:val="734790C5"/>
    <w:rsid w:val="73519036"/>
    <w:rsid w:val="735CAAC6"/>
    <w:rsid w:val="73708621"/>
    <w:rsid w:val="737C2E57"/>
    <w:rsid w:val="738BACE2"/>
    <w:rsid w:val="7391526B"/>
    <w:rsid w:val="73B73B80"/>
    <w:rsid w:val="73C737BA"/>
    <w:rsid w:val="73DA349D"/>
    <w:rsid w:val="73E450EF"/>
    <w:rsid w:val="73F09271"/>
    <w:rsid w:val="7404F051"/>
    <w:rsid w:val="7410E4B7"/>
    <w:rsid w:val="74183729"/>
    <w:rsid w:val="741FB337"/>
    <w:rsid w:val="7426602A"/>
    <w:rsid w:val="742812F8"/>
    <w:rsid w:val="74320058"/>
    <w:rsid w:val="74361529"/>
    <w:rsid w:val="743D429B"/>
    <w:rsid w:val="746A3AC2"/>
    <w:rsid w:val="746ED7E8"/>
    <w:rsid w:val="74731EDF"/>
    <w:rsid w:val="747545CE"/>
    <w:rsid w:val="747D85A9"/>
    <w:rsid w:val="747DC701"/>
    <w:rsid w:val="749B5704"/>
    <w:rsid w:val="74AC41B4"/>
    <w:rsid w:val="74AFCF34"/>
    <w:rsid w:val="74B97FF0"/>
    <w:rsid w:val="74E0698D"/>
    <w:rsid w:val="74F0A8F5"/>
    <w:rsid w:val="74FCF21B"/>
    <w:rsid w:val="7504F849"/>
    <w:rsid w:val="751DECBB"/>
    <w:rsid w:val="7530BCD5"/>
    <w:rsid w:val="753C192E"/>
    <w:rsid w:val="753C7A97"/>
    <w:rsid w:val="7540900F"/>
    <w:rsid w:val="7546A6C7"/>
    <w:rsid w:val="754D6C8E"/>
    <w:rsid w:val="7558CA5F"/>
    <w:rsid w:val="755B1364"/>
    <w:rsid w:val="757198D9"/>
    <w:rsid w:val="7579E5DC"/>
    <w:rsid w:val="758E34B6"/>
    <w:rsid w:val="758FE646"/>
    <w:rsid w:val="75C971DB"/>
    <w:rsid w:val="75CDF059"/>
    <w:rsid w:val="75F890FD"/>
    <w:rsid w:val="762C854A"/>
    <w:rsid w:val="76372765"/>
    <w:rsid w:val="7639FC7F"/>
    <w:rsid w:val="764D6834"/>
    <w:rsid w:val="76504FC2"/>
    <w:rsid w:val="765AC1A0"/>
    <w:rsid w:val="76704164"/>
    <w:rsid w:val="767D09FA"/>
    <w:rsid w:val="769CD42B"/>
    <w:rsid w:val="76AC5959"/>
    <w:rsid w:val="76B0841C"/>
    <w:rsid w:val="76B63B43"/>
    <w:rsid w:val="76BA4E1D"/>
    <w:rsid w:val="76C666DF"/>
    <w:rsid w:val="76D7BA9A"/>
    <w:rsid w:val="76EB2CDA"/>
    <w:rsid w:val="76F229E8"/>
    <w:rsid w:val="770E0BC6"/>
    <w:rsid w:val="77102E16"/>
    <w:rsid w:val="772122F8"/>
    <w:rsid w:val="772A2DBA"/>
    <w:rsid w:val="772C3EF4"/>
    <w:rsid w:val="77462AB3"/>
    <w:rsid w:val="774C0750"/>
    <w:rsid w:val="775175CC"/>
    <w:rsid w:val="7751FA75"/>
    <w:rsid w:val="77647974"/>
    <w:rsid w:val="776548B7"/>
    <w:rsid w:val="77788AEE"/>
    <w:rsid w:val="777DA050"/>
    <w:rsid w:val="77A7714E"/>
    <w:rsid w:val="77B056E7"/>
    <w:rsid w:val="77C49A8A"/>
    <w:rsid w:val="77CCF74F"/>
    <w:rsid w:val="77DCA173"/>
    <w:rsid w:val="77E0E368"/>
    <w:rsid w:val="77F208A5"/>
    <w:rsid w:val="77F975C6"/>
    <w:rsid w:val="77FB74CD"/>
    <w:rsid w:val="7808479F"/>
    <w:rsid w:val="78250159"/>
    <w:rsid w:val="78270161"/>
    <w:rsid w:val="782F5F1C"/>
    <w:rsid w:val="78332D89"/>
    <w:rsid w:val="78372207"/>
    <w:rsid w:val="7839D4D4"/>
    <w:rsid w:val="78415986"/>
    <w:rsid w:val="784A5640"/>
    <w:rsid w:val="786DE881"/>
    <w:rsid w:val="787CA75C"/>
    <w:rsid w:val="787FFF39"/>
    <w:rsid w:val="788B9E81"/>
    <w:rsid w:val="788CECA2"/>
    <w:rsid w:val="788F2249"/>
    <w:rsid w:val="78902C33"/>
    <w:rsid w:val="7890DE5C"/>
    <w:rsid w:val="78916EDA"/>
    <w:rsid w:val="78921551"/>
    <w:rsid w:val="789C89FE"/>
    <w:rsid w:val="789D8169"/>
    <w:rsid w:val="78C67AED"/>
    <w:rsid w:val="78DBA96F"/>
    <w:rsid w:val="78E3341A"/>
    <w:rsid w:val="78F1B0E9"/>
    <w:rsid w:val="78F36C5F"/>
    <w:rsid w:val="78F3C264"/>
    <w:rsid w:val="78F73D6C"/>
    <w:rsid w:val="790EE586"/>
    <w:rsid w:val="791A920C"/>
    <w:rsid w:val="7921BDE2"/>
    <w:rsid w:val="79268FDD"/>
    <w:rsid w:val="79313583"/>
    <w:rsid w:val="7935703F"/>
    <w:rsid w:val="7945A94B"/>
    <w:rsid w:val="79643A58"/>
    <w:rsid w:val="796EC827"/>
    <w:rsid w:val="796F9E0D"/>
    <w:rsid w:val="797959F4"/>
    <w:rsid w:val="797A8B9B"/>
    <w:rsid w:val="7981A910"/>
    <w:rsid w:val="798A2427"/>
    <w:rsid w:val="799C59D1"/>
    <w:rsid w:val="79B5010D"/>
    <w:rsid w:val="79B8DFB8"/>
    <w:rsid w:val="79BEE07A"/>
    <w:rsid w:val="79C252E0"/>
    <w:rsid w:val="79CFB28A"/>
    <w:rsid w:val="79D86CE1"/>
    <w:rsid w:val="79F58BA7"/>
    <w:rsid w:val="7A03BC40"/>
    <w:rsid w:val="7A1B1B53"/>
    <w:rsid w:val="7A25D678"/>
    <w:rsid w:val="7A3B6664"/>
    <w:rsid w:val="7A487D7C"/>
    <w:rsid w:val="7A4CB816"/>
    <w:rsid w:val="7A602A2C"/>
    <w:rsid w:val="7A84F27C"/>
    <w:rsid w:val="7A8E9365"/>
    <w:rsid w:val="7A9D24E0"/>
    <w:rsid w:val="7AA752A5"/>
    <w:rsid w:val="7ABEE8F5"/>
    <w:rsid w:val="7AC59FBC"/>
    <w:rsid w:val="7ACBCA30"/>
    <w:rsid w:val="7ACD525A"/>
    <w:rsid w:val="7AEB83C1"/>
    <w:rsid w:val="7AF5F962"/>
    <w:rsid w:val="7AF9A231"/>
    <w:rsid w:val="7AFE0C72"/>
    <w:rsid w:val="7B017CF5"/>
    <w:rsid w:val="7B01B1C7"/>
    <w:rsid w:val="7B14B878"/>
    <w:rsid w:val="7B267C38"/>
    <w:rsid w:val="7B2808ED"/>
    <w:rsid w:val="7B366CA9"/>
    <w:rsid w:val="7B4BF6BE"/>
    <w:rsid w:val="7B569FF5"/>
    <w:rsid w:val="7B6615D4"/>
    <w:rsid w:val="7B669A32"/>
    <w:rsid w:val="7B6C338C"/>
    <w:rsid w:val="7B73C32A"/>
    <w:rsid w:val="7B7A69CD"/>
    <w:rsid w:val="7B7D982D"/>
    <w:rsid w:val="7B907398"/>
    <w:rsid w:val="7B9E23FA"/>
    <w:rsid w:val="7BCDE5FD"/>
    <w:rsid w:val="7BD40171"/>
    <w:rsid w:val="7BDE293F"/>
    <w:rsid w:val="7BE30FAF"/>
    <w:rsid w:val="7BF0BDA3"/>
    <w:rsid w:val="7BFB3BA7"/>
    <w:rsid w:val="7C0349B2"/>
    <w:rsid w:val="7C0FA506"/>
    <w:rsid w:val="7C1E1E0F"/>
    <w:rsid w:val="7C21246B"/>
    <w:rsid w:val="7C2CCC81"/>
    <w:rsid w:val="7C2CEEAC"/>
    <w:rsid w:val="7C33D854"/>
    <w:rsid w:val="7C344355"/>
    <w:rsid w:val="7C3D2CDB"/>
    <w:rsid w:val="7C5F7459"/>
    <w:rsid w:val="7C71E69B"/>
    <w:rsid w:val="7C84DB73"/>
    <w:rsid w:val="7C8B03A1"/>
    <w:rsid w:val="7C9A193F"/>
    <w:rsid w:val="7CA16AB5"/>
    <w:rsid w:val="7CA47309"/>
    <w:rsid w:val="7CCB1751"/>
    <w:rsid w:val="7CD68F1B"/>
    <w:rsid w:val="7D18CCCB"/>
    <w:rsid w:val="7D43E913"/>
    <w:rsid w:val="7D4931C5"/>
    <w:rsid w:val="7D55AFB2"/>
    <w:rsid w:val="7D6BCFCE"/>
    <w:rsid w:val="7D8304C8"/>
    <w:rsid w:val="7D908EE5"/>
    <w:rsid w:val="7D938589"/>
    <w:rsid w:val="7D9DF739"/>
    <w:rsid w:val="7DAD53DB"/>
    <w:rsid w:val="7DBB10F8"/>
    <w:rsid w:val="7DD3BAF8"/>
    <w:rsid w:val="7DDC51C0"/>
    <w:rsid w:val="7DDED027"/>
    <w:rsid w:val="7DEFCA9E"/>
    <w:rsid w:val="7E05F321"/>
    <w:rsid w:val="7E086F71"/>
    <w:rsid w:val="7E1EA76D"/>
    <w:rsid w:val="7E26D781"/>
    <w:rsid w:val="7E2898C2"/>
    <w:rsid w:val="7E2A34D8"/>
    <w:rsid w:val="7E2CBA82"/>
    <w:rsid w:val="7E3D5FFF"/>
    <w:rsid w:val="7E457B9F"/>
    <w:rsid w:val="7E5F1A08"/>
    <w:rsid w:val="7E6204C4"/>
    <w:rsid w:val="7E66E834"/>
    <w:rsid w:val="7E6C8E04"/>
    <w:rsid w:val="7E74F116"/>
    <w:rsid w:val="7E884CF9"/>
    <w:rsid w:val="7EB2A669"/>
    <w:rsid w:val="7EBB7F53"/>
    <w:rsid w:val="7ECBC46A"/>
    <w:rsid w:val="7EFDF7B2"/>
    <w:rsid w:val="7F04C518"/>
    <w:rsid w:val="7F0BF39E"/>
    <w:rsid w:val="7F22AE6E"/>
    <w:rsid w:val="7F264D6A"/>
    <w:rsid w:val="7F2FD150"/>
    <w:rsid w:val="7F32DC69"/>
    <w:rsid w:val="7F401B7E"/>
    <w:rsid w:val="7F41183B"/>
    <w:rsid w:val="7F547930"/>
    <w:rsid w:val="7FAA8592"/>
    <w:rsid w:val="7FAB5DBE"/>
    <w:rsid w:val="7FBCEEAD"/>
    <w:rsid w:val="7FDB824D"/>
    <w:rsid w:val="7FDE09AB"/>
    <w:rsid w:val="7FEBA834"/>
    <w:rsid w:val="7FEE699A"/>
    <w:rsid w:val="7FF080DF"/>
    <w:rsid w:val="7FFA1EB0"/>
  </w:rsids>
  <m:mathPr>
    <m:mathFont m:val="Cambria Math"/>
    <m:brkBin m:val="before"/>
    <m:brkBinSub m:val="--"/>
    <m:smallFrac m:val="0"/>
    <m:dispDef/>
    <m:lMargin m:val="0"/>
    <m:rMargin m:val="0"/>
    <m:defJc m:val="centerGroup"/>
    <m:wrapIndent m:val="1440"/>
    <m:intLim m:val="subSup"/>
    <m:naryLim m:val="undOvr"/>
  </m:mathPr>
  <w:themeFontLang w:val="fr-C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67F70A"/>
  <w15:docId w15:val="{15D6C99A-6A10-43C1-B71B-FA76FFF02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sz w:val="24"/>
        <w:szCs w:val="24"/>
        <w:lang w:val="fr-CA" w:eastAsia="fr-CA"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F357F"/>
  </w:style>
  <w:style w:type="paragraph" w:styleId="Titre1">
    <w:name w:val="heading 1"/>
    <w:basedOn w:val="Normal"/>
    <w:next w:val="Normal"/>
    <w:link w:val="Titre1Car"/>
    <w:autoRedefine/>
    <w:qFormat/>
    <w:rsid w:val="00C668D4"/>
    <w:pPr>
      <w:keepNext/>
      <w:numPr>
        <w:numId w:val="15"/>
      </w:numPr>
      <w:tabs>
        <w:tab w:val="left" w:pos="567"/>
      </w:tabs>
      <w:spacing w:before="360" w:after="240"/>
      <w:ind w:left="567" w:hanging="567"/>
      <w:jc w:val="both"/>
      <w:outlineLvl w:val="0"/>
    </w:pPr>
    <w:rPr>
      <w:rFonts w:ascii="Arial Gras" w:hAnsi="Arial Gras"/>
      <w:bCs/>
      <w:caps/>
      <w:kern w:val="32"/>
      <w:szCs w:val="32"/>
    </w:rPr>
  </w:style>
  <w:style w:type="paragraph" w:styleId="Titre2">
    <w:name w:val="heading 2"/>
    <w:basedOn w:val="Normal"/>
    <w:next w:val="Normal"/>
    <w:link w:val="Titre2Car"/>
    <w:autoRedefine/>
    <w:qFormat/>
    <w:rsid w:val="007159A4"/>
    <w:pPr>
      <w:keepNext/>
      <w:numPr>
        <w:ilvl w:val="1"/>
        <w:numId w:val="15"/>
      </w:numPr>
      <w:tabs>
        <w:tab w:val="left" w:pos="709"/>
      </w:tabs>
      <w:spacing w:before="360" w:after="240"/>
      <w:ind w:left="709" w:hanging="709"/>
      <w:jc w:val="both"/>
      <w:outlineLvl w:val="1"/>
    </w:pPr>
    <w:rPr>
      <w:b/>
      <w:caps/>
    </w:rPr>
  </w:style>
  <w:style w:type="paragraph" w:styleId="Titre3">
    <w:name w:val="heading 3"/>
    <w:basedOn w:val="Normal"/>
    <w:next w:val="Normal"/>
    <w:autoRedefine/>
    <w:qFormat/>
    <w:rsid w:val="00B33EAF"/>
    <w:pPr>
      <w:keepNext/>
      <w:numPr>
        <w:ilvl w:val="2"/>
        <w:numId w:val="15"/>
      </w:numPr>
      <w:tabs>
        <w:tab w:val="left" w:pos="851"/>
      </w:tabs>
      <w:spacing w:before="360" w:after="240"/>
      <w:ind w:left="851" w:hanging="851"/>
      <w:jc w:val="both"/>
      <w:outlineLvl w:val="2"/>
    </w:pPr>
    <w:rPr>
      <w:rFonts w:ascii="Arial Gras" w:hAnsi="Arial Gras"/>
      <w:b/>
      <w:bCs/>
      <w:szCs w:val="26"/>
    </w:rPr>
  </w:style>
  <w:style w:type="paragraph" w:styleId="Titre4">
    <w:name w:val="heading 4"/>
    <w:basedOn w:val="Normal"/>
    <w:next w:val="Normal"/>
    <w:autoRedefine/>
    <w:qFormat/>
    <w:rsid w:val="00355FF0"/>
    <w:pPr>
      <w:keepNext/>
      <w:numPr>
        <w:ilvl w:val="3"/>
        <w:numId w:val="15"/>
      </w:numPr>
      <w:tabs>
        <w:tab w:val="left" w:pos="992"/>
      </w:tabs>
      <w:spacing w:before="360" w:after="240"/>
      <w:ind w:left="992" w:hanging="992"/>
      <w:outlineLvl w:val="3"/>
    </w:pPr>
    <w:rPr>
      <w:b/>
      <w:bCs/>
      <w:szCs w:val="28"/>
    </w:rPr>
  </w:style>
  <w:style w:type="paragraph" w:styleId="Titre5">
    <w:name w:val="heading 5"/>
    <w:basedOn w:val="Normal"/>
    <w:next w:val="Normal"/>
    <w:link w:val="Titre5Car"/>
    <w:autoRedefine/>
    <w:unhideWhenUsed/>
    <w:qFormat/>
    <w:rsid w:val="004B2AA5"/>
    <w:pPr>
      <w:numPr>
        <w:ilvl w:val="4"/>
        <w:numId w:val="15"/>
      </w:numPr>
      <w:tabs>
        <w:tab w:val="left" w:pos="1134"/>
        <w:tab w:val="left" w:pos="1800"/>
      </w:tabs>
      <w:spacing w:before="360" w:after="240"/>
      <w:ind w:left="1134" w:hanging="1134"/>
      <w:outlineLvl w:val="4"/>
    </w:pPr>
    <w:rPr>
      <w:rFonts w:ascii="Arial Gras" w:hAnsi="Arial Gras"/>
      <w:b/>
      <w:bCs/>
      <w:iCs/>
      <w:szCs w:val="26"/>
    </w:rPr>
  </w:style>
  <w:style w:type="paragraph" w:styleId="Titre6">
    <w:name w:val="heading 6"/>
    <w:basedOn w:val="Normal"/>
    <w:next w:val="Normal"/>
    <w:rsid w:val="00A3580D"/>
    <w:pPr>
      <w:numPr>
        <w:numId w:val="26"/>
      </w:numPr>
      <w:spacing w:before="240" w:after="60"/>
      <w:outlineLvl w:val="5"/>
    </w:pPr>
    <w:rPr>
      <w:b/>
      <w:bCs/>
      <w:sz w:val="22"/>
      <w:szCs w:val="22"/>
    </w:rPr>
  </w:style>
  <w:style w:type="paragraph" w:styleId="Titre7">
    <w:name w:val="heading 7"/>
    <w:basedOn w:val="Normal"/>
    <w:next w:val="Normal"/>
    <w:rsid w:val="00A3580D"/>
    <w:pPr>
      <w:numPr>
        <w:ilvl w:val="6"/>
        <w:numId w:val="15"/>
      </w:numPr>
      <w:spacing w:before="240" w:after="60"/>
      <w:outlineLvl w:val="6"/>
    </w:pPr>
  </w:style>
  <w:style w:type="paragraph" w:styleId="Titre8">
    <w:name w:val="heading 8"/>
    <w:basedOn w:val="Normal"/>
    <w:next w:val="Normal"/>
    <w:rsid w:val="00A3580D"/>
    <w:pPr>
      <w:numPr>
        <w:ilvl w:val="7"/>
        <w:numId w:val="15"/>
      </w:numPr>
      <w:spacing w:before="240" w:after="60"/>
      <w:outlineLvl w:val="7"/>
    </w:pPr>
    <w:rPr>
      <w:i/>
      <w:iCs/>
    </w:rPr>
  </w:style>
  <w:style w:type="paragraph" w:styleId="Titre9">
    <w:name w:val="heading 9"/>
    <w:basedOn w:val="Normal"/>
    <w:next w:val="Normal"/>
    <w:rsid w:val="00A3580D"/>
    <w:pPr>
      <w:numPr>
        <w:ilvl w:val="8"/>
        <w:numId w:val="15"/>
      </w:numPr>
      <w:spacing w:before="240" w:after="60"/>
      <w:outlineLvl w:val="8"/>
    </w:pPr>
    <w:rPr>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sescocher">
    <w:name w:val="Cases à cocher"/>
    <w:basedOn w:val="Normal"/>
    <w:rsid w:val="008701DD"/>
    <w:pPr>
      <w:spacing w:before="120" w:line="200" w:lineRule="exact"/>
      <w:ind w:left="60"/>
    </w:pPr>
    <w:rPr>
      <w:sz w:val="22"/>
      <w:szCs w:val="20"/>
    </w:rPr>
  </w:style>
  <w:style w:type="paragraph" w:customStyle="1" w:styleId="Dsignation">
    <w:name w:val="Désignation"/>
    <w:basedOn w:val="Normal"/>
    <w:rsid w:val="008701DD"/>
    <w:pPr>
      <w:tabs>
        <w:tab w:val="center" w:pos="4703"/>
        <w:tab w:val="right" w:pos="9406"/>
      </w:tabs>
      <w:spacing w:line="200" w:lineRule="exact"/>
      <w:jc w:val="center"/>
    </w:pPr>
    <w:rPr>
      <w:b/>
      <w:smallCaps/>
      <w:sz w:val="20"/>
      <w:szCs w:val="20"/>
    </w:rPr>
  </w:style>
  <w:style w:type="paragraph" w:customStyle="1" w:styleId="Noformulaire">
    <w:name w:val="No formulaire"/>
    <w:basedOn w:val="Normal"/>
    <w:rsid w:val="008701DD"/>
    <w:pPr>
      <w:spacing w:before="40"/>
    </w:pPr>
    <w:rPr>
      <w:b/>
      <w:sz w:val="12"/>
      <w:szCs w:val="20"/>
    </w:rPr>
  </w:style>
  <w:style w:type="paragraph" w:customStyle="1" w:styleId="Sous-titres">
    <w:name w:val="Sous-titres"/>
    <w:basedOn w:val="Normal"/>
    <w:link w:val="Sous-titresCar"/>
    <w:rsid w:val="008701DD"/>
    <w:pPr>
      <w:tabs>
        <w:tab w:val="right" w:pos="8504"/>
      </w:tabs>
      <w:spacing w:line="200" w:lineRule="exact"/>
      <w:ind w:left="60"/>
    </w:pPr>
    <w:rPr>
      <w:sz w:val="16"/>
      <w:szCs w:val="20"/>
    </w:rPr>
  </w:style>
  <w:style w:type="paragraph" w:customStyle="1" w:styleId="Titres">
    <w:name w:val="Titres"/>
    <w:basedOn w:val="Normal"/>
    <w:rsid w:val="008701DD"/>
    <w:pPr>
      <w:tabs>
        <w:tab w:val="right" w:pos="8504"/>
      </w:tabs>
      <w:spacing w:line="280" w:lineRule="exact"/>
      <w:ind w:right="58"/>
      <w:jc w:val="right"/>
    </w:pPr>
    <w:rPr>
      <w:b/>
      <w:szCs w:val="20"/>
    </w:rPr>
  </w:style>
  <w:style w:type="paragraph" w:customStyle="1" w:styleId="Titressections">
    <w:name w:val="Titres sections"/>
    <w:basedOn w:val="Normal"/>
    <w:rsid w:val="008701DD"/>
    <w:pPr>
      <w:tabs>
        <w:tab w:val="left" w:pos="270"/>
        <w:tab w:val="center" w:pos="4252"/>
        <w:tab w:val="right" w:pos="8504"/>
      </w:tabs>
      <w:spacing w:line="200" w:lineRule="exact"/>
      <w:ind w:left="60"/>
    </w:pPr>
    <w:rPr>
      <w:b/>
      <w:sz w:val="16"/>
      <w:szCs w:val="20"/>
    </w:rPr>
  </w:style>
  <w:style w:type="paragraph" w:customStyle="1" w:styleId="Variables">
    <w:name w:val="Variables"/>
    <w:basedOn w:val="Normal"/>
    <w:rsid w:val="008701DD"/>
    <w:pPr>
      <w:spacing w:line="240" w:lineRule="exact"/>
      <w:ind w:left="60"/>
    </w:pPr>
    <w:rPr>
      <w:szCs w:val="20"/>
    </w:rPr>
  </w:style>
  <w:style w:type="paragraph" w:customStyle="1" w:styleId="Variablescentres">
    <w:name w:val="Variables centrées"/>
    <w:basedOn w:val="Variables"/>
    <w:rsid w:val="008701DD"/>
    <w:pPr>
      <w:ind w:left="0"/>
      <w:jc w:val="center"/>
    </w:pPr>
  </w:style>
  <w:style w:type="paragraph" w:styleId="En-tte">
    <w:name w:val="header"/>
    <w:basedOn w:val="Normal"/>
    <w:link w:val="En-tteCar"/>
    <w:semiHidden/>
    <w:rsid w:val="008701DD"/>
    <w:pPr>
      <w:tabs>
        <w:tab w:val="center" w:pos="4320"/>
        <w:tab w:val="right" w:pos="8640"/>
      </w:tabs>
    </w:pPr>
  </w:style>
  <w:style w:type="paragraph" w:styleId="Pieddepage">
    <w:name w:val="footer"/>
    <w:basedOn w:val="Normal"/>
    <w:link w:val="PieddepageCar"/>
    <w:uiPriority w:val="99"/>
    <w:rsid w:val="008701DD"/>
    <w:pPr>
      <w:tabs>
        <w:tab w:val="center" w:pos="4320"/>
        <w:tab w:val="right" w:pos="8640"/>
      </w:tabs>
    </w:pPr>
  </w:style>
  <w:style w:type="character" w:styleId="Lienhypertexte">
    <w:name w:val="Hyperlink"/>
    <w:uiPriority w:val="99"/>
    <w:rsid w:val="0021335C"/>
    <w:rPr>
      <w:noProof/>
      <w:color w:val="0000FF"/>
      <w:u w:val="single"/>
    </w:rPr>
  </w:style>
  <w:style w:type="character" w:customStyle="1" w:styleId="PieddepageCar">
    <w:name w:val="Pied de page Car"/>
    <w:link w:val="Pieddepage"/>
    <w:uiPriority w:val="99"/>
    <w:rsid w:val="008701DD"/>
    <w:rPr>
      <w:sz w:val="24"/>
      <w:szCs w:val="24"/>
      <w:lang w:val="fr-CA" w:eastAsia="en-US" w:bidi="ar-SA"/>
    </w:rPr>
  </w:style>
  <w:style w:type="paragraph" w:styleId="TM1">
    <w:name w:val="toc 1"/>
    <w:basedOn w:val="Normal"/>
    <w:next w:val="Normal"/>
    <w:autoRedefine/>
    <w:uiPriority w:val="39"/>
    <w:rsid w:val="00B16B87"/>
    <w:pPr>
      <w:tabs>
        <w:tab w:val="left" w:pos="567"/>
        <w:tab w:val="right" w:leader="dot" w:pos="8626"/>
      </w:tabs>
      <w:spacing w:before="200"/>
      <w:ind w:left="567" w:hanging="567"/>
    </w:pPr>
    <w:rPr>
      <w:rFonts w:ascii="Arial Gras" w:hAnsi="Arial Gras"/>
      <w:b/>
      <w:bCs/>
      <w:noProof/>
      <w:szCs w:val="22"/>
    </w:rPr>
  </w:style>
  <w:style w:type="paragraph" w:styleId="TM2">
    <w:name w:val="toc 2"/>
    <w:basedOn w:val="Normal"/>
    <w:next w:val="Normal"/>
    <w:autoRedefine/>
    <w:uiPriority w:val="39"/>
    <w:rsid w:val="00B16B87"/>
    <w:pPr>
      <w:tabs>
        <w:tab w:val="left" w:pos="567"/>
        <w:tab w:val="right" w:leader="dot" w:pos="8626"/>
      </w:tabs>
      <w:spacing w:before="160"/>
      <w:ind w:left="567" w:hanging="567"/>
    </w:pPr>
    <w:rPr>
      <w:bCs/>
      <w:noProof/>
      <w:szCs w:val="22"/>
    </w:rPr>
  </w:style>
  <w:style w:type="paragraph" w:styleId="TM3">
    <w:name w:val="toc 3"/>
    <w:basedOn w:val="Normal"/>
    <w:next w:val="Normal"/>
    <w:autoRedefine/>
    <w:uiPriority w:val="39"/>
    <w:rsid w:val="00B16B87"/>
    <w:pPr>
      <w:tabs>
        <w:tab w:val="left" w:pos="851"/>
        <w:tab w:val="right" w:leader="dot" w:pos="8626"/>
      </w:tabs>
      <w:spacing w:before="120"/>
      <w:ind w:left="851" w:hanging="851"/>
    </w:pPr>
    <w:rPr>
      <w:noProof/>
      <w:szCs w:val="22"/>
    </w:rPr>
  </w:style>
  <w:style w:type="paragraph" w:styleId="TM4">
    <w:name w:val="toc 4"/>
    <w:basedOn w:val="Normal"/>
    <w:next w:val="Normal"/>
    <w:autoRedefine/>
    <w:uiPriority w:val="39"/>
    <w:rsid w:val="00B16B87"/>
    <w:pPr>
      <w:tabs>
        <w:tab w:val="left" w:pos="992"/>
        <w:tab w:val="right" w:leader="dot" w:pos="8626"/>
      </w:tabs>
      <w:spacing w:before="80"/>
      <w:ind w:left="992" w:hanging="992"/>
    </w:pPr>
    <w:rPr>
      <w:rFonts w:eastAsiaTheme="minorEastAsia"/>
      <w:noProof/>
      <w:szCs w:val="22"/>
    </w:rPr>
  </w:style>
  <w:style w:type="paragraph" w:styleId="TM5">
    <w:name w:val="toc 5"/>
    <w:basedOn w:val="Normal"/>
    <w:next w:val="Normal"/>
    <w:autoRedefine/>
    <w:uiPriority w:val="39"/>
    <w:rsid w:val="00B16B87"/>
    <w:pPr>
      <w:tabs>
        <w:tab w:val="left" w:pos="1134"/>
        <w:tab w:val="right" w:leader="dot" w:pos="8624"/>
      </w:tabs>
      <w:spacing w:before="40"/>
      <w:ind w:left="1134" w:hanging="1134"/>
    </w:pPr>
    <w:rPr>
      <w:szCs w:val="22"/>
    </w:rPr>
  </w:style>
  <w:style w:type="paragraph" w:styleId="TM6">
    <w:name w:val="toc 6"/>
    <w:basedOn w:val="Normal"/>
    <w:next w:val="Normal"/>
    <w:autoRedefine/>
    <w:uiPriority w:val="39"/>
    <w:rsid w:val="00CD74C1"/>
    <w:rPr>
      <w:rFonts w:asciiTheme="minorHAnsi" w:hAnsiTheme="minorHAnsi"/>
      <w:sz w:val="22"/>
      <w:szCs w:val="22"/>
    </w:rPr>
  </w:style>
  <w:style w:type="paragraph" w:styleId="TM7">
    <w:name w:val="toc 7"/>
    <w:basedOn w:val="Normal"/>
    <w:next w:val="Normal"/>
    <w:autoRedefine/>
    <w:uiPriority w:val="39"/>
    <w:rsid w:val="00CD74C1"/>
    <w:rPr>
      <w:rFonts w:asciiTheme="minorHAnsi" w:hAnsiTheme="minorHAnsi"/>
      <w:sz w:val="22"/>
      <w:szCs w:val="22"/>
    </w:rPr>
  </w:style>
  <w:style w:type="paragraph" w:styleId="TM8">
    <w:name w:val="toc 8"/>
    <w:basedOn w:val="Normal"/>
    <w:next w:val="Normal"/>
    <w:autoRedefine/>
    <w:uiPriority w:val="39"/>
    <w:rsid w:val="00CD74C1"/>
    <w:rPr>
      <w:rFonts w:asciiTheme="minorHAnsi" w:hAnsiTheme="minorHAnsi"/>
      <w:sz w:val="22"/>
      <w:szCs w:val="22"/>
    </w:rPr>
  </w:style>
  <w:style w:type="paragraph" w:styleId="TM9">
    <w:name w:val="toc 9"/>
    <w:basedOn w:val="Normal"/>
    <w:next w:val="Normal"/>
    <w:autoRedefine/>
    <w:uiPriority w:val="39"/>
    <w:rsid w:val="00CD74C1"/>
    <w:rPr>
      <w:rFonts w:asciiTheme="minorHAnsi" w:hAnsiTheme="minorHAnsi"/>
      <w:sz w:val="22"/>
      <w:szCs w:val="22"/>
    </w:rPr>
  </w:style>
  <w:style w:type="paragraph" w:styleId="Textedebulles">
    <w:name w:val="Balloon Text"/>
    <w:basedOn w:val="Normal"/>
    <w:semiHidden/>
    <w:rsid w:val="00CD74C1"/>
    <w:rPr>
      <w:rFonts w:ascii="Tahoma" w:hAnsi="Tahoma" w:cs="Tahoma"/>
      <w:sz w:val="16"/>
      <w:szCs w:val="16"/>
    </w:rPr>
  </w:style>
  <w:style w:type="character" w:customStyle="1" w:styleId="En-tteCar">
    <w:name w:val="En-tête Car"/>
    <w:link w:val="En-tte"/>
    <w:rsid w:val="00244E05"/>
    <w:rPr>
      <w:sz w:val="24"/>
      <w:szCs w:val="24"/>
      <w:lang w:val="fr-CA" w:eastAsia="en-US" w:bidi="ar-SA"/>
    </w:rPr>
  </w:style>
  <w:style w:type="character" w:styleId="Numrodepage">
    <w:name w:val="page number"/>
    <w:basedOn w:val="Policepardfaut"/>
    <w:semiHidden/>
    <w:rsid w:val="00D130F3"/>
  </w:style>
  <w:style w:type="character" w:customStyle="1" w:styleId="CarCar7">
    <w:name w:val="Car Car7"/>
    <w:rsid w:val="00D130F3"/>
    <w:rPr>
      <w:rFonts w:ascii="Arial" w:hAnsi="Arial"/>
      <w:sz w:val="24"/>
    </w:rPr>
  </w:style>
  <w:style w:type="table" w:styleId="Grilledutableau">
    <w:name w:val="Table Grid"/>
    <w:basedOn w:val="TableauNormal"/>
    <w:rsid w:val="00830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iPriority w:val="99"/>
    <w:semiHidden/>
    <w:rsid w:val="0083087E"/>
    <w:rPr>
      <w:sz w:val="16"/>
      <w:szCs w:val="16"/>
    </w:rPr>
  </w:style>
  <w:style w:type="paragraph" w:styleId="Commentaire">
    <w:name w:val="annotation text"/>
    <w:basedOn w:val="Normal"/>
    <w:link w:val="CommentaireCar"/>
    <w:uiPriority w:val="99"/>
    <w:rsid w:val="0083087E"/>
    <w:rPr>
      <w:sz w:val="20"/>
      <w:szCs w:val="20"/>
    </w:rPr>
  </w:style>
  <w:style w:type="paragraph" w:customStyle="1" w:styleId="Titre2Gras">
    <w:name w:val="Titre 2 + Gras"/>
    <w:basedOn w:val="Normal"/>
    <w:rsid w:val="00A3580D"/>
  </w:style>
  <w:style w:type="character" w:styleId="Lienhypertextesuivivisit">
    <w:name w:val="FollowedHyperlink"/>
    <w:rsid w:val="00D164A9"/>
    <w:rPr>
      <w:color w:val="800080"/>
      <w:u w:val="single"/>
    </w:rPr>
  </w:style>
  <w:style w:type="paragraph" w:customStyle="1" w:styleId="Corps-texte">
    <w:name w:val="Corps-texte"/>
    <w:basedOn w:val="Normal"/>
    <w:link w:val="Corps-texteCar"/>
    <w:semiHidden/>
    <w:rsid w:val="005579FE"/>
    <w:pPr>
      <w:spacing w:before="120" w:after="100" w:afterAutospacing="1"/>
      <w:jc w:val="both"/>
    </w:pPr>
    <w:rPr>
      <w:bCs/>
    </w:rPr>
  </w:style>
  <w:style w:type="character" w:customStyle="1" w:styleId="Corps-texteCar">
    <w:name w:val="Corps-texte Car"/>
    <w:link w:val="Corps-texte"/>
    <w:rsid w:val="005579FE"/>
    <w:rPr>
      <w:rFonts w:ascii="Arial" w:hAnsi="Arial" w:cs="Arial"/>
      <w:bCs/>
      <w:sz w:val="24"/>
      <w:szCs w:val="24"/>
      <w:lang w:val="fr-CA" w:eastAsia="fr-CA" w:bidi="ar-SA"/>
    </w:rPr>
  </w:style>
  <w:style w:type="character" w:customStyle="1" w:styleId="CarCar2">
    <w:name w:val="Car Car2"/>
    <w:semiHidden/>
    <w:rsid w:val="00E858AC"/>
    <w:rPr>
      <w:sz w:val="24"/>
      <w:szCs w:val="24"/>
      <w:lang w:eastAsia="en-US"/>
    </w:rPr>
  </w:style>
  <w:style w:type="character" w:customStyle="1" w:styleId="CarCar1">
    <w:name w:val="Car Car1"/>
    <w:rsid w:val="00E858AC"/>
    <w:rPr>
      <w:sz w:val="24"/>
      <w:szCs w:val="24"/>
      <w:lang w:eastAsia="en-US"/>
    </w:rPr>
  </w:style>
  <w:style w:type="paragraph" w:styleId="Sansinterligne">
    <w:name w:val="No Spacing"/>
    <w:rsid w:val="00E858AC"/>
    <w:rPr>
      <w:lang w:eastAsia="en-US"/>
    </w:rPr>
  </w:style>
  <w:style w:type="paragraph" w:customStyle="1" w:styleId="Style1">
    <w:name w:val="Style1"/>
    <w:basedOn w:val="Normal"/>
    <w:link w:val="Style1Car"/>
    <w:semiHidden/>
    <w:rsid w:val="00671E75"/>
    <w:pPr>
      <w:spacing w:before="100" w:beforeAutospacing="1" w:after="100" w:afterAutospacing="1"/>
      <w:jc w:val="both"/>
    </w:pPr>
    <w:rPr>
      <w:bCs/>
    </w:rPr>
  </w:style>
  <w:style w:type="character" w:customStyle="1" w:styleId="Style1Car">
    <w:name w:val="Style1 Car"/>
    <w:link w:val="Style1"/>
    <w:locked/>
    <w:rsid w:val="00671E75"/>
    <w:rPr>
      <w:rFonts w:ascii="Arial" w:hAnsi="Arial" w:cs="Arial"/>
      <w:bCs/>
      <w:sz w:val="24"/>
      <w:szCs w:val="24"/>
    </w:rPr>
  </w:style>
  <w:style w:type="character" w:customStyle="1" w:styleId="Titre5Car">
    <w:name w:val="Titre 5 Car"/>
    <w:link w:val="Titre5"/>
    <w:rsid w:val="004B2AA5"/>
    <w:rPr>
      <w:rFonts w:ascii="Arial Gras" w:hAnsi="Arial Gras"/>
      <w:b/>
      <w:bCs/>
      <w:iCs/>
      <w:szCs w:val="26"/>
    </w:rPr>
  </w:style>
  <w:style w:type="character" w:customStyle="1" w:styleId="Titre1Car">
    <w:name w:val="Titre 1 Car"/>
    <w:link w:val="Titre1"/>
    <w:rsid w:val="00C668D4"/>
    <w:rPr>
      <w:rFonts w:ascii="Arial Gras" w:hAnsi="Arial Gras"/>
      <w:bCs/>
      <w:caps/>
      <w:kern w:val="32"/>
      <w:szCs w:val="32"/>
    </w:rPr>
  </w:style>
  <w:style w:type="paragraph" w:styleId="Paragraphedeliste">
    <w:name w:val="List Paragraph"/>
    <w:basedOn w:val="Normal"/>
    <w:link w:val="ParagraphedelisteCar"/>
    <w:uiPriority w:val="34"/>
    <w:qFormat/>
    <w:rsid w:val="00CA27DE"/>
    <w:pPr>
      <w:ind w:left="720"/>
      <w:contextualSpacing/>
      <w:jc w:val="both"/>
    </w:pPr>
  </w:style>
  <w:style w:type="paragraph" w:styleId="En-ttedetabledesmatires">
    <w:name w:val="TOC Heading"/>
    <w:basedOn w:val="Titre1"/>
    <w:next w:val="Normal"/>
    <w:uiPriority w:val="39"/>
    <w:unhideWhenUsed/>
    <w:rsid w:val="005B3192"/>
    <w:pPr>
      <w:keepLines/>
      <w:numPr>
        <w:numId w:val="0"/>
      </w:numPr>
      <w:spacing w:before="480" w:after="0" w:line="276" w:lineRule="auto"/>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StyleTM2Avant18ptAprs12pt">
    <w:name w:val="Style TM 2 + Avant : 18 pt Après : 12 pt"/>
    <w:basedOn w:val="TM2"/>
    <w:rsid w:val="004548D6"/>
    <w:rPr>
      <w:szCs w:val="20"/>
    </w:rPr>
  </w:style>
  <w:style w:type="character" w:styleId="Textedelespacerserv">
    <w:name w:val="Placeholder Text"/>
    <w:basedOn w:val="Policepardfaut"/>
    <w:uiPriority w:val="99"/>
    <w:semiHidden/>
    <w:rsid w:val="00F82E07"/>
    <w:rPr>
      <w:color w:val="808080"/>
    </w:rPr>
  </w:style>
  <w:style w:type="paragraph" w:customStyle="1" w:styleId="NoProjet">
    <w:name w:val="NoProjet"/>
    <w:basedOn w:val="Sous-titres"/>
    <w:link w:val="NoProjetCar"/>
    <w:rsid w:val="00664E5C"/>
    <w:pPr>
      <w:tabs>
        <w:tab w:val="left" w:pos="366"/>
      </w:tabs>
      <w:ind w:left="120"/>
    </w:pPr>
    <w:rPr>
      <w:bCs/>
      <w:sz w:val="20"/>
    </w:rPr>
  </w:style>
  <w:style w:type="paragraph" w:customStyle="1" w:styleId="NoDossier">
    <w:name w:val="NoDossier"/>
    <w:basedOn w:val="Sous-titres"/>
    <w:link w:val="NoDossierCar"/>
    <w:rsid w:val="00664E5C"/>
    <w:pPr>
      <w:tabs>
        <w:tab w:val="left" w:pos="366"/>
      </w:tabs>
      <w:ind w:left="120"/>
    </w:pPr>
    <w:rPr>
      <w:bCs/>
      <w:sz w:val="20"/>
    </w:rPr>
  </w:style>
  <w:style w:type="character" w:customStyle="1" w:styleId="Sous-titresCar">
    <w:name w:val="Sous-titres Car"/>
    <w:basedOn w:val="Policepardfaut"/>
    <w:link w:val="Sous-titres"/>
    <w:rsid w:val="00664E5C"/>
    <w:rPr>
      <w:rFonts w:ascii="Arial" w:hAnsi="Arial"/>
      <w:sz w:val="16"/>
      <w:lang w:eastAsia="en-US"/>
    </w:rPr>
  </w:style>
  <w:style w:type="character" w:customStyle="1" w:styleId="NoProjetCar">
    <w:name w:val="NoProjet Car"/>
    <w:basedOn w:val="Sous-titresCar"/>
    <w:link w:val="NoProjet"/>
    <w:rsid w:val="00664E5C"/>
    <w:rPr>
      <w:rFonts w:ascii="Arial" w:hAnsi="Arial" w:cs="Arial"/>
      <w:bCs/>
      <w:sz w:val="16"/>
      <w:lang w:eastAsia="en-US"/>
    </w:rPr>
  </w:style>
  <w:style w:type="character" w:customStyle="1" w:styleId="NoDossierCar">
    <w:name w:val="NoDossier Car"/>
    <w:basedOn w:val="Sous-titresCar"/>
    <w:link w:val="NoDossier"/>
    <w:rsid w:val="00664E5C"/>
    <w:rPr>
      <w:rFonts w:ascii="Arial" w:hAnsi="Arial" w:cs="Arial"/>
      <w:bCs/>
      <w:sz w:val="16"/>
      <w:lang w:eastAsia="en-US"/>
    </w:rPr>
  </w:style>
  <w:style w:type="paragraph" w:customStyle="1" w:styleId="NoDoc">
    <w:name w:val="NoDoc"/>
    <w:basedOn w:val="Sous-titres"/>
    <w:link w:val="NoDocCar"/>
    <w:rsid w:val="001E0FB4"/>
    <w:pPr>
      <w:tabs>
        <w:tab w:val="left" w:pos="366"/>
      </w:tabs>
      <w:ind w:left="120"/>
    </w:pPr>
    <w:rPr>
      <w:bCs/>
      <w:noProof/>
      <w:sz w:val="20"/>
    </w:rPr>
  </w:style>
  <w:style w:type="character" w:customStyle="1" w:styleId="NoDocCar">
    <w:name w:val="NoDoc Car"/>
    <w:basedOn w:val="Sous-titresCar"/>
    <w:link w:val="NoDoc"/>
    <w:rsid w:val="001E0FB4"/>
    <w:rPr>
      <w:rFonts w:ascii="Arial" w:hAnsi="Arial" w:cs="Arial"/>
      <w:bCs/>
      <w:noProof/>
      <w:sz w:val="16"/>
      <w:lang w:eastAsia="en-US"/>
    </w:rPr>
  </w:style>
  <w:style w:type="paragraph" w:styleId="Objetducommentaire">
    <w:name w:val="annotation subject"/>
    <w:basedOn w:val="Commentaire"/>
    <w:next w:val="Commentaire"/>
    <w:link w:val="ObjetducommentaireCar"/>
    <w:rsid w:val="00346C34"/>
    <w:rPr>
      <w:b/>
      <w:bCs/>
      <w:lang w:eastAsia="en-US"/>
    </w:rPr>
  </w:style>
  <w:style w:type="character" w:customStyle="1" w:styleId="CommentaireCar">
    <w:name w:val="Commentaire Car"/>
    <w:basedOn w:val="Policepardfaut"/>
    <w:link w:val="Commentaire"/>
    <w:uiPriority w:val="99"/>
    <w:rsid w:val="00346C34"/>
  </w:style>
  <w:style w:type="character" w:customStyle="1" w:styleId="ObjetducommentaireCar">
    <w:name w:val="Objet du commentaire Car"/>
    <w:basedOn w:val="CommentaireCar"/>
    <w:link w:val="Objetducommentaire"/>
    <w:rsid w:val="00346C34"/>
    <w:rPr>
      <w:b/>
      <w:bCs/>
      <w:lang w:eastAsia="en-US"/>
    </w:rPr>
  </w:style>
  <w:style w:type="paragraph" w:styleId="Index1">
    <w:name w:val="index 1"/>
    <w:basedOn w:val="Normal"/>
    <w:next w:val="Normal"/>
    <w:autoRedefine/>
    <w:rsid w:val="00346C34"/>
    <w:pPr>
      <w:ind w:left="220" w:hanging="220"/>
    </w:pPr>
    <w:rPr>
      <w:szCs w:val="21"/>
      <w:lang w:val="fr-FR" w:eastAsia="fr-FR"/>
    </w:rPr>
  </w:style>
  <w:style w:type="paragraph" w:customStyle="1" w:styleId="StyleTitre4Italique">
    <w:name w:val="Style Titre 4 + Italique"/>
    <w:basedOn w:val="Titre4"/>
    <w:rsid w:val="00577A14"/>
    <w:rPr>
      <w:iCs/>
    </w:rPr>
  </w:style>
  <w:style w:type="paragraph" w:customStyle="1" w:styleId="StyleTitre4Italique1">
    <w:name w:val="Style Titre 4 + Italique1"/>
    <w:basedOn w:val="Titre4"/>
    <w:rsid w:val="002547EC"/>
    <w:rPr>
      <w:b w:val="0"/>
      <w:iCs/>
    </w:rPr>
  </w:style>
  <w:style w:type="paragraph" w:customStyle="1" w:styleId="StyleJustifi">
    <w:name w:val="Style Justifié"/>
    <w:basedOn w:val="Normal"/>
    <w:semiHidden/>
    <w:rsid w:val="00E5440D"/>
    <w:pPr>
      <w:spacing w:before="120" w:after="120"/>
      <w:jc w:val="both"/>
    </w:pPr>
    <w:rPr>
      <w:szCs w:val="20"/>
      <w:lang w:val="fr-FR" w:eastAsia="fr-FR"/>
    </w:rPr>
  </w:style>
  <w:style w:type="paragraph" w:styleId="Lgende">
    <w:name w:val="caption"/>
    <w:aliases w:val="Titre figure"/>
    <w:basedOn w:val="Normal"/>
    <w:next w:val="Normal"/>
    <w:autoRedefine/>
    <w:unhideWhenUsed/>
    <w:qFormat/>
    <w:rsid w:val="00DB1567"/>
    <w:pPr>
      <w:keepNext/>
      <w:spacing w:before="120" w:after="120"/>
      <w:jc w:val="center"/>
    </w:pPr>
    <w:rPr>
      <w:b/>
      <w:bCs/>
    </w:rPr>
  </w:style>
  <w:style w:type="paragraph" w:styleId="Titre">
    <w:name w:val="Title"/>
    <w:basedOn w:val="Normal"/>
    <w:next w:val="Normal"/>
    <w:link w:val="TitreCar"/>
    <w:rsid w:val="002A386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rsid w:val="002A3862"/>
    <w:rPr>
      <w:rFonts w:asciiTheme="majorHAnsi" w:eastAsiaTheme="majorEastAsia" w:hAnsiTheme="majorHAnsi" w:cstheme="majorBidi"/>
      <w:color w:val="17365D" w:themeColor="text2" w:themeShade="BF"/>
      <w:spacing w:val="5"/>
      <w:kern w:val="28"/>
      <w:sz w:val="52"/>
      <w:szCs w:val="52"/>
      <w:lang w:eastAsia="en-US"/>
    </w:rPr>
  </w:style>
  <w:style w:type="paragraph" w:styleId="Notedebasdepage">
    <w:name w:val="footnote text"/>
    <w:basedOn w:val="Normal"/>
    <w:link w:val="NotedebasdepageCar"/>
    <w:rsid w:val="00C47A57"/>
    <w:pPr>
      <w:widowControl w:val="0"/>
    </w:pPr>
    <w:rPr>
      <w:rFonts w:ascii="Helv 12pt" w:hAnsi="Helv 12pt"/>
      <w:sz w:val="20"/>
      <w:szCs w:val="20"/>
      <w:lang w:eastAsia="fr-FR"/>
    </w:rPr>
  </w:style>
  <w:style w:type="character" w:customStyle="1" w:styleId="NotedebasdepageCar">
    <w:name w:val="Note de bas de page Car"/>
    <w:basedOn w:val="Policepardfaut"/>
    <w:link w:val="Notedebasdepage"/>
    <w:rsid w:val="00C47A57"/>
    <w:rPr>
      <w:rFonts w:ascii="Helv 12pt" w:hAnsi="Helv 12pt"/>
      <w:lang w:eastAsia="fr-FR"/>
    </w:rPr>
  </w:style>
  <w:style w:type="paragraph" w:customStyle="1" w:styleId="retraitnormal">
    <w:name w:val="retrait normal"/>
    <w:basedOn w:val="Normal"/>
    <w:rsid w:val="00C826BB"/>
    <w:pPr>
      <w:keepLines/>
      <w:tabs>
        <w:tab w:val="left" w:pos="-1584"/>
        <w:tab w:val="left" w:pos="-864"/>
      </w:tabs>
      <w:spacing w:before="120" w:after="120"/>
      <w:ind w:left="1440"/>
      <w:jc w:val="both"/>
    </w:pPr>
    <w:rPr>
      <w:szCs w:val="20"/>
      <w:lang w:val="fr-FR" w:eastAsia="fr-FR"/>
    </w:rPr>
  </w:style>
  <w:style w:type="character" w:styleId="Appelnotedebasdep">
    <w:name w:val="footnote reference"/>
    <w:rsid w:val="00C826BB"/>
    <w:rPr>
      <w:vertAlign w:val="superscript"/>
    </w:rPr>
  </w:style>
  <w:style w:type="paragraph" w:customStyle="1" w:styleId="Stylea">
    <w:name w:val="Style a"/>
    <w:basedOn w:val="Retraitcorpsdetexte"/>
    <w:rsid w:val="00C826BB"/>
    <w:pPr>
      <w:keepLines/>
      <w:numPr>
        <w:numId w:val="1"/>
      </w:numPr>
      <w:tabs>
        <w:tab w:val="clear" w:pos="1973"/>
        <w:tab w:val="num" w:pos="360"/>
        <w:tab w:val="left" w:pos="2268"/>
      </w:tabs>
      <w:spacing w:before="120"/>
      <w:ind w:left="2268" w:hanging="850"/>
      <w:jc w:val="both"/>
    </w:pPr>
    <w:rPr>
      <w:szCs w:val="20"/>
      <w:lang w:val="fr-FR" w:eastAsia="fr-FR"/>
    </w:rPr>
  </w:style>
  <w:style w:type="paragraph" w:styleId="Retraitcorpsdetexte">
    <w:name w:val="Body Text Indent"/>
    <w:basedOn w:val="Normal"/>
    <w:link w:val="RetraitcorpsdetexteCar"/>
    <w:rsid w:val="00C826BB"/>
    <w:pPr>
      <w:spacing w:after="120"/>
      <w:ind w:left="283"/>
    </w:pPr>
  </w:style>
  <w:style w:type="character" w:customStyle="1" w:styleId="RetraitcorpsdetexteCar">
    <w:name w:val="Retrait corps de texte Car"/>
    <w:basedOn w:val="Policepardfaut"/>
    <w:link w:val="Retraitcorpsdetexte"/>
    <w:rsid w:val="00C826BB"/>
    <w:rPr>
      <w:rFonts w:ascii="Arial" w:hAnsi="Arial"/>
      <w:sz w:val="24"/>
      <w:szCs w:val="24"/>
      <w:lang w:eastAsia="en-US"/>
    </w:rPr>
  </w:style>
  <w:style w:type="paragraph" w:customStyle="1" w:styleId="puces-annexe">
    <w:name w:val="puces-annexe"/>
    <w:basedOn w:val="Listepuces"/>
    <w:rsid w:val="009E4B5F"/>
    <w:pPr>
      <w:spacing w:after="100" w:afterAutospacing="1"/>
      <w:contextualSpacing w:val="0"/>
      <w:jc w:val="both"/>
    </w:pPr>
    <w:rPr>
      <w:szCs w:val="20"/>
    </w:rPr>
  </w:style>
  <w:style w:type="paragraph" w:styleId="Listepuces">
    <w:name w:val="List Bullet"/>
    <w:basedOn w:val="Normal"/>
    <w:rsid w:val="009E4B5F"/>
    <w:pPr>
      <w:tabs>
        <w:tab w:val="num" w:pos="425"/>
      </w:tabs>
      <w:ind w:left="425" w:hanging="425"/>
      <w:contextualSpacing/>
    </w:pPr>
  </w:style>
  <w:style w:type="paragraph" w:styleId="Tabledesillustrations">
    <w:name w:val="table of figures"/>
    <w:basedOn w:val="Normal"/>
    <w:next w:val="Normal"/>
    <w:uiPriority w:val="99"/>
    <w:rsid w:val="00935CCA"/>
    <w:pPr>
      <w:tabs>
        <w:tab w:val="right" w:leader="dot" w:pos="8626"/>
      </w:tabs>
      <w:spacing w:before="120" w:after="120"/>
    </w:pPr>
    <w:rPr>
      <w:sz w:val="22"/>
    </w:rPr>
  </w:style>
  <w:style w:type="paragraph" w:styleId="Rvision">
    <w:name w:val="Revision"/>
    <w:hidden/>
    <w:uiPriority w:val="99"/>
    <w:semiHidden/>
    <w:rsid w:val="000973E7"/>
    <w:rPr>
      <w:lang w:eastAsia="en-US"/>
    </w:rPr>
  </w:style>
  <w:style w:type="paragraph" w:customStyle="1" w:styleId="Paragraphe150">
    <w:name w:val="Paragraphe 150"/>
    <w:basedOn w:val="Normal"/>
    <w:link w:val="Paragraphe150Car"/>
    <w:rsid w:val="000973E7"/>
    <w:pPr>
      <w:tabs>
        <w:tab w:val="left" w:pos="720"/>
      </w:tabs>
      <w:suppressAutoHyphens/>
      <w:spacing w:before="120" w:after="120"/>
      <w:ind w:left="720"/>
      <w:jc w:val="both"/>
    </w:pPr>
    <w:rPr>
      <w:spacing w:val="-2"/>
      <w:sz w:val="22"/>
      <w:szCs w:val="20"/>
      <w:lang w:eastAsia="fr-FR"/>
    </w:rPr>
  </w:style>
  <w:style w:type="character" w:customStyle="1" w:styleId="Paragraphe150Car">
    <w:name w:val="Paragraphe 150 Car"/>
    <w:link w:val="Paragraphe150"/>
    <w:rsid w:val="000973E7"/>
    <w:rPr>
      <w:rFonts w:ascii="Arial" w:hAnsi="Arial"/>
      <w:spacing w:val="-2"/>
      <w:sz w:val="22"/>
      <w:lang w:eastAsia="fr-FR"/>
    </w:rPr>
  </w:style>
  <w:style w:type="paragraph" w:customStyle="1" w:styleId="Texte1">
    <w:name w:val="Texte1"/>
    <w:basedOn w:val="Normal"/>
    <w:link w:val="Texte1Car"/>
    <w:rsid w:val="000973E7"/>
    <w:pPr>
      <w:spacing w:after="240" w:line="264" w:lineRule="auto"/>
      <w:ind w:left="576"/>
      <w:jc w:val="both"/>
    </w:pPr>
    <w:rPr>
      <w:kern w:val="28"/>
      <w:szCs w:val="20"/>
      <w:lang w:eastAsia="fr-FR"/>
    </w:rPr>
  </w:style>
  <w:style w:type="character" w:customStyle="1" w:styleId="Texte1Car">
    <w:name w:val="Texte1 Car"/>
    <w:link w:val="Texte1"/>
    <w:rsid w:val="000973E7"/>
    <w:rPr>
      <w:rFonts w:ascii="Arial" w:hAnsi="Arial"/>
      <w:kern w:val="28"/>
      <w:sz w:val="24"/>
      <w:lang w:eastAsia="fr-FR"/>
    </w:rPr>
  </w:style>
  <w:style w:type="paragraph" w:customStyle="1" w:styleId="StyleTitre3Avant6pt">
    <w:name w:val="Style Titre 3 + Avant : 6 pt"/>
    <w:basedOn w:val="Titre3"/>
    <w:autoRedefine/>
    <w:semiHidden/>
    <w:rsid w:val="000973E7"/>
    <w:pPr>
      <w:numPr>
        <w:numId w:val="2"/>
      </w:numPr>
      <w:tabs>
        <w:tab w:val="left" w:pos="1559"/>
        <w:tab w:val="left" w:pos="1890"/>
      </w:tabs>
      <w:spacing w:before="240" w:after="100" w:afterAutospacing="1"/>
    </w:pPr>
    <w:rPr>
      <w:rFonts w:ascii="Arial" w:hAnsi="Arial" w:cs="Times New Roman"/>
      <w:bCs w:val="0"/>
      <w:smallCaps/>
      <w:szCs w:val="24"/>
      <w:u w:val="single"/>
    </w:rPr>
  </w:style>
  <w:style w:type="paragraph" w:customStyle="1" w:styleId="StyleTitre2Avant6pt">
    <w:name w:val="Style Titre 2 + Avant : 6 pt"/>
    <w:basedOn w:val="Titre2"/>
    <w:semiHidden/>
    <w:rsid w:val="000973E7"/>
    <w:pPr>
      <w:numPr>
        <w:numId w:val="2"/>
      </w:numPr>
      <w:spacing w:after="100" w:afterAutospacing="1"/>
    </w:pPr>
    <w:rPr>
      <w:rFonts w:ascii="Arial Gras" w:hAnsi="Arial Gras" w:cs="Times New Roman"/>
      <w:b w:val="0"/>
      <w:bCs/>
      <w:szCs w:val="20"/>
    </w:rPr>
  </w:style>
  <w:style w:type="paragraph" w:customStyle="1" w:styleId="puces-texte">
    <w:name w:val="puces-texte"/>
    <w:basedOn w:val="Listepuces"/>
    <w:rsid w:val="000973E7"/>
    <w:pPr>
      <w:numPr>
        <w:numId w:val="3"/>
      </w:numPr>
      <w:tabs>
        <w:tab w:val="left" w:pos="369"/>
        <w:tab w:val="num" w:pos="720"/>
      </w:tabs>
      <w:spacing w:after="100" w:afterAutospacing="1"/>
      <w:ind w:left="369" w:hanging="369"/>
      <w:contextualSpacing w:val="0"/>
      <w:jc w:val="both"/>
    </w:pPr>
    <w:rPr>
      <w:szCs w:val="20"/>
    </w:rPr>
  </w:style>
  <w:style w:type="paragraph" w:customStyle="1" w:styleId="Default">
    <w:name w:val="Default"/>
    <w:rsid w:val="000973E7"/>
    <w:pPr>
      <w:autoSpaceDE w:val="0"/>
      <w:autoSpaceDN w:val="0"/>
      <w:adjustRightInd w:val="0"/>
    </w:pPr>
    <w:rPr>
      <w:color w:val="000000"/>
    </w:rPr>
  </w:style>
  <w:style w:type="paragraph" w:styleId="Retraitnormal0">
    <w:name w:val="Normal Indent"/>
    <w:basedOn w:val="Normal"/>
    <w:rsid w:val="000973E7"/>
    <w:pPr>
      <w:keepLines/>
      <w:spacing w:before="120" w:after="120"/>
      <w:ind w:left="1418"/>
      <w:jc w:val="both"/>
    </w:pPr>
    <w:rPr>
      <w:szCs w:val="20"/>
      <w:lang w:eastAsia="fr-FR"/>
    </w:rPr>
  </w:style>
  <w:style w:type="paragraph" w:customStyle="1" w:styleId="Cadre-puces">
    <w:name w:val="Cadre-puces"/>
    <w:basedOn w:val="Normal"/>
    <w:semiHidden/>
    <w:rsid w:val="000973E7"/>
    <w:pPr>
      <w:numPr>
        <w:numId w:val="5"/>
      </w:numPr>
      <w:pBdr>
        <w:top w:val="single" w:sz="4" w:space="1" w:color="0000FF"/>
        <w:left w:val="single" w:sz="4" w:space="4" w:color="0000FF"/>
        <w:bottom w:val="single" w:sz="4" w:space="1" w:color="0000FF"/>
        <w:right w:val="single" w:sz="4" w:space="4" w:color="0000FF"/>
      </w:pBdr>
      <w:tabs>
        <w:tab w:val="clear" w:pos="0"/>
        <w:tab w:val="num" w:pos="360"/>
      </w:tabs>
      <w:spacing w:after="120"/>
      <w:ind w:left="0" w:firstLine="0"/>
      <w:jc w:val="both"/>
    </w:pPr>
    <w:rPr>
      <w:szCs w:val="20"/>
      <w:lang w:eastAsia="fr-FR"/>
    </w:rPr>
  </w:style>
  <w:style w:type="paragraph" w:customStyle="1" w:styleId="Titre2-devis">
    <w:name w:val="Titre 2 - devis"/>
    <w:basedOn w:val="Titre2"/>
    <w:link w:val="Titre2-devisCar"/>
    <w:rsid w:val="000973E7"/>
    <w:pPr>
      <w:spacing w:before="240"/>
      <w:ind w:left="357" w:hanging="357"/>
    </w:pPr>
    <w:rPr>
      <w:rFonts w:ascii="Arial Gras" w:hAnsi="Arial Gras"/>
      <w:b w:val="0"/>
      <w:bCs/>
      <w:caps w:val="0"/>
      <w:smallCaps/>
      <w:szCs w:val="28"/>
    </w:rPr>
  </w:style>
  <w:style w:type="paragraph" w:customStyle="1" w:styleId="Titre1-annexe1">
    <w:name w:val="Titre 1 - annexe 1"/>
    <w:basedOn w:val="Titre1"/>
    <w:link w:val="Titre1-annexe1CarCar"/>
    <w:rsid w:val="000973E7"/>
    <w:pPr>
      <w:keepLines/>
      <w:numPr>
        <w:numId w:val="0"/>
      </w:numPr>
      <w:tabs>
        <w:tab w:val="num" w:pos="0"/>
        <w:tab w:val="left" w:pos="426"/>
        <w:tab w:val="left" w:pos="1890"/>
      </w:tabs>
      <w:spacing w:after="100" w:afterAutospacing="1"/>
      <w:ind w:left="709" w:hanging="709"/>
    </w:pPr>
    <w:rPr>
      <w:lang w:eastAsia="fr-FR"/>
    </w:rPr>
  </w:style>
  <w:style w:type="paragraph" w:customStyle="1" w:styleId="Titre1-annexe2">
    <w:name w:val="Titre 1- annexe 2"/>
    <w:basedOn w:val="Titre1-annexe1"/>
    <w:link w:val="Titre1-annexe2CarCar"/>
    <w:rsid w:val="000973E7"/>
    <w:pPr>
      <w:numPr>
        <w:numId w:val="4"/>
      </w:numPr>
    </w:pPr>
  </w:style>
  <w:style w:type="paragraph" w:customStyle="1" w:styleId="Titre2-annexe2">
    <w:name w:val="Titre2 - annexe 2"/>
    <w:basedOn w:val="Normal"/>
    <w:rsid w:val="000973E7"/>
    <w:pPr>
      <w:numPr>
        <w:ilvl w:val="1"/>
        <w:numId w:val="4"/>
      </w:numPr>
      <w:spacing w:before="120" w:after="120"/>
      <w:ind w:left="357" w:hanging="357"/>
    </w:pPr>
    <w:rPr>
      <w:rFonts w:ascii="Arial Gras" w:hAnsi="Arial Gras"/>
      <w:b/>
      <w:smallCaps/>
      <w:szCs w:val="20"/>
      <w:lang w:val="fr-FR" w:eastAsia="fr-FR"/>
    </w:rPr>
  </w:style>
  <w:style w:type="character" w:customStyle="1" w:styleId="Titre1-annexe1CarCar">
    <w:name w:val="Titre 1 - annexe 1 Car Car"/>
    <w:link w:val="Titre1-annexe1"/>
    <w:rsid w:val="000973E7"/>
    <w:rPr>
      <w:rFonts w:ascii="Arial Gras" w:hAnsi="Arial Gras" w:cs="Arial"/>
      <w:b/>
      <w:bCs/>
      <w:caps/>
      <w:kern w:val="32"/>
      <w:sz w:val="24"/>
      <w:szCs w:val="32"/>
      <w:lang w:eastAsia="fr-FR"/>
    </w:rPr>
  </w:style>
  <w:style w:type="character" w:customStyle="1" w:styleId="Titre1-annexe2CarCar">
    <w:name w:val="Titre 1- annexe 2 Car Car"/>
    <w:link w:val="Titre1-annexe2"/>
    <w:rsid w:val="000973E7"/>
    <w:rPr>
      <w:rFonts w:ascii="Arial Gras" w:hAnsi="Arial Gras"/>
      <w:bCs/>
      <w:caps/>
      <w:kern w:val="32"/>
      <w:szCs w:val="32"/>
      <w:lang w:eastAsia="fr-FR"/>
    </w:rPr>
  </w:style>
  <w:style w:type="paragraph" w:customStyle="1" w:styleId="puces-numrotes">
    <w:name w:val="puces-numérotées"/>
    <w:basedOn w:val="puces-annexe"/>
    <w:rsid w:val="000973E7"/>
    <w:pPr>
      <w:numPr>
        <w:numId w:val="6"/>
      </w:numPr>
      <w:tabs>
        <w:tab w:val="clear" w:pos="992"/>
      </w:tabs>
      <w:ind w:left="425" w:hanging="425"/>
    </w:pPr>
  </w:style>
  <w:style w:type="paragraph" w:styleId="Corpsdetexte">
    <w:name w:val="Body Text"/>
    <w:basedOn w:val="Normal"/>
    <w:link w:val="CorpsdetexteCar"/>
    <w:autoRedefine/>
    <w:rsid w:val="000973E7"/>
    <w:pPr>
      <w:keepLines/>
      <w:suppressAutoHyphens/>
      <w:spacing w:before="120" w:after="120"/>
      <w:jc w:val="both"/>
    </w:pPr>
    <w:rPr>
      <w:bCs/>
      <w:iCs/>
      <w:kern w:val="24"/>
      <w:szCs w:val="20"/>
    </w:rPr>
  </w:style>
  <w:style w:type="character" w:customStyle="1" w:styleId="CorpsdetexteCar">
    <w:name w:val="Corps de texte Car"/>
    <w:basedOn w:val="Policepardfaut"/>
    <w:link w:val="Corpsdetexte"/>
    <w:rsid w:val="000973E7"/>
    <w:rPr>
      <w:rFonts w:ascii="Arial" w:hAnsi="Arial"/>
      <w:bCs/>
      <w:iCs/>
      <w:kern w:val="24"/>
      <w:sz w:val="24"/>
    </w:rPr>
  </w:style>
  <w:style w:type="paragraph" w:styleId="Retraitcorpsdetexte3">
    <w:name w:val="Body Text Indent 3"/>
    <w:basedOn w:val="Normal"/>
    <w:link w:val="Retraitcorpsdetexte3Car"/>
    <w:rsid w:val="000973E7"/>
    <w:pPr>
      <w:spacing w:after="120"/>
      <w:ind w:left="283"/>
    </w:pPr>
    <w:rPr>
      <w:rFonts w:ascii="Times New Roman" w:hAnsi="Times New Roman"/>
      <w:sz w:val="16"/>
      <w:szCs w:val="16"/>
    </w:rPr>
  </w:style>
  <w:style w:type="character" w:customStyle="1" w:styleId="Retraitcorpsdetexte3Car">
    <w:name w:val="Retrait corps de texte 3 Car"/>
    <w:basedOn w:val="Policepardfaut"/>
    <w:link w:val="Retraitcorpsdetexte3"/>
    <w:rsid w:val="000973E7"/>
    <w:rPr>
      <w:sz w:val="16"/>
      <w:szCs w:val="16"/>
      <w:lang w:eastAsia="en-US"/>
    </w:rPr>
  </w:style>
  <w:style w:type="paragraph" w:customStyle="1" w:styleId="Style2">
    <w:name w:val="Style2"/>
    <w:basedOn w:val="Style1"/>
    <w:semiHidden/>
    <w:rsid w:val="000973E7"/>
    <w:pPr>
      <w:keepLines/>
      <w:numPr>
        <w:numId w:val="7"/>
      </w:numPr>
      <w:spacing w:before="0" w:beforeAutospacing="0" w:after="120" w:afterAutospacing="0"/>
      <w:ind w:left="1843" w:hanging="425"/>
    </w:pPr>
    <w:rPr>
      <w:rFonts w:cs="Times New Roman"/>
      <w:bCs w:val="0"/>
      <w:szCs w:val="20"/>
      <w:lang w:eastAsia="fr-FR"/>
    </w:rPr>
  </w:style>
  <w:style w:type="character" w:customStyle="1" w:styleId="Titre2-devisCar">
    <w:name w:val="Titre 2 - devis Car"/>
    <w:link w:val="Titre2-devis"/>
    <w:rsid w:val="000973E7"/>
    <w:rPr>
      <w:rFonts w:ascii="Arial Gras" w:hAnsi="Arial Gras"/>
      <w:bCs/>
      <w:smallCaps/>
      <w:szCs w:val="28"/>
    </w:rPr>
  </w:style>
  <w:style w:type="paragraph" w:customStyle="1" w:styleId="Liste1">
    <w:name w:val="Liste 1"/>
    <w:basedOn w:val="Normal"/>
    <w:semiHidden/>
    <w:rsid w:val="000973E7"/>
    <w:pPr>
      <w:numPr>
        <w:numId w:val="8"/>
      </w:numPr>
      <w:spacing w:after="120"/>
      <w:jc w:val="both"/>
    </w:pPr>
  </w:style>
  <w:style w:type="paragraph" w:customStyle="1" w:styleId="DTTitre11">
    <w:name w:val="DT Titre 1.1"/>
    <w:basedOn w:val="Titre2-devis"/>
    <w:link w:val="DTTitre11Car"/>
    <w:rsid w:val="000973E7"/>
    <w:pPr>
      <w:ind w:left="540" w:hanging="540"/>
    </w:pPr>
  </w:style>
  <w:style w:type="character" w:customStyle="1" w:styleId="DTTitre11Car">
    <w:name w:val="DT Titre 1.1 Car"/>
    <w:basedOn w:val="Titre2-devisCar"/>
    <w:link w:val="DTTitre11"/>
    <w:rsid w:val="000973E7"/>
    <w:rPr>
      <w:rFonts w:ascii="Arial Gras" w:hAnsi="Arial Gras"/>
      <w:bCs/>
      <w:smallCaps/>
      <w:szCs w:val="28"/>
    </w:rPr>
  </w:style>
  <w:style w:type="paragraph" w:styleId="Textebrut">
    <w:name w:val="Plain Text"/>
    <w:basedOn w:val="Normal"/>
    <w:link w:val="TextebrutCar"/>
    <w:uiPriority w:val="99"/>
    <w:unhideWhenUsed/>
    <w:rsid w:val="009709B7"/>
    <w:rPr>
      <w:rFonts w:ascii="Calibri" w:eastAsiaTheme="minorHAnsi" w:hAnsi="Calibri" w:cstheme="minorBidi"/>
      <w:sz w:val="22"/>
      <w:szCs w:val="21"/>
    </w:rPr>
  </w:style>
  <w:style w:type="character" w:customStyle="1" w:styleId="TextebrutCar">
    <w:name w:val="Texte brut Car"/>
    <w:basedOn w:val="Policepardfaut"/>
    <w:link w:val="Textebrut"/>
    <w:uiPriority w:val="99"/>
    <w:rsid w:val="009709B7"/>
    <w:rPr>
      <w:rFonts w:ascii="Calibri" w:eastAsiaTheme="minorHAnsi" w:hAnsi="Calibri" w:cstheme="minorBidi"/>
      <w:sz w:val="22"/>
      <w:szCs w:val="21"/>
      <w:lang w:eastAsia="en-US"/>
    </w:rPr>
  </w:style>
  <w:style w:type="paragraph" w:customStyle="1" w:styleId="StyleTitre3">
    <w:name w:val="Style Titre 3"/>
    <w:aliases w:val="Niveau 3 + Gauche"/>
    <w:basedOn w:val="Titre3"/>
    <w:rsid w:val="00D05129"/>
    <w:rPr>
      <w:rFonts w:cs="Times New Roman"/>
      <w:szCs w:val="20"/>
    </w:rPr>
  </w:style>
  <w:style w:type="paragraph" w:customStyle="1" w:styleId="StyleParagraphedelisteAvant6ptAprs6pt">
    <w:name w:val="Style Paragraphe de liste + Avant : 6 pt Après : 6 pt"/>
    <w:basedOn w:val="Paragraphedeliste"/>
    <w:rsid w:val="00D6661F"/>
    <w:pPr>
      <w:numPr>
        <w:numId w:val="9"/>
      </w:numPr>
      <w:spacing w:before="120" w:after="120"/>
      <w:contextualSpacing w:val="0"/>
    </w:pPr>
    <w:rPr>
      <w:rFonts w:cs="Times New Roman"/>
      <w:szCs w:val="20"/>
    </w:rPr>
  </w:style>
  <w:style w:type="paragraph" w:customStyle="1" w:styleId="StyleTitre2TimesNewRoman1">
    <w:name w:val="Style Titre 2 + Times New Roman1"/>
    <w:basedOn w:val="Normal"/>
    <w:rsid w:val="00FB7B59"/>
    <w:pPr>
      <w:keepNext/>
      <w:tabs>
        <w:tab w:val="num" w:pos="2794"/>
      </w:tabs>
      <w:spacing w:before="360" w:after="240"/>
      <w:ind w:left="2794" w:hanging="720"/>
      <w:jc w:val="both"/>
    </w:pPr>
    <w:rPr>
      <w:rFonts w:eastAsiaTheme="minorHAnsi"/>
      <w:b/>
      <w:bCs/>
      <w:lang w:eastAsia="fr-FR"/>
    </w:rPr>
  </w:style>
  <w:style w:type="character" w:customStyle="1" w:styleId="Titre2Car0">
    <w:name w:val="Titre2 Car"/>
    <w:basedOn w:val="Policepardfaut"/>
    <w:link w:val="Titre20"/>
    <w:locked/>
    <w:rsid w:val="00FB7B59"/>
    <w:rPr>
      <w:b/>
      <w:bCs/>
      <w:lang w:eastAsia="fr-FR"/>
    </w:rPr>
  </w:style>
  <w:style w:type="paragraph" w:customStyle="1" w:styleId="Titre20">
    <w:name w:val="Titre2"/>
    <w:basedOn w:val="Normal"/>
    <w:link w:val="Titre2Car0"/>
    <w:rsid w:val="00FB7B59"/>
    <w:pPr>
      <w:keepNext/>
      <w:tabs>
        <w:tab w:val="num" w:pos="360"/>
      </w:tabs>
      <w:spacing w:before="360" w:after="240"/>
      <w:jc w:val="both"/>
    </w:pPr>
    <w:rPr>
      <w:b/>
      <w:bCs/>
      <w:lang w:eastAsia="fr-FR"/>
    </w:rPr>
  </w:style>
  <w:style w:type="character" w:styleId="Mentionnonrsolue">
    <w:name w:val="Unresolved Mention"/>
    <w:basedOn w:val="Policepardfaut"/>
    <w:uiPriority w:val="99"/>
    <w:semiHidden/>
    <w:unhideWhenUsed/>
    <w:rsid w:val="00367CF7"/>
    <w:rPr>
      <w:color w:val="605E5C"/>
      <w:shd w:val="clear" w:color="auto" w:fill="E1DFDD"/>
    </w:rPr>
  </w:style>
  <w:style w:type="paragraph" w:customStyle="1" w:styleId="descetapedessous">
    <w:name w:val="desc_etape_dessous"/>
    <w:basedOn w:val="Normal"/>
    <w:rsid w:val="004B002C"/>
    <w:pPr>
      <w:spacing w:before="100" w:beforeAutospacing="1" w:after="100" w:afterAutospacing="1"/>
    </w:pPr>
    <w:rPr>
      <w:rFonts w:ascii="Times New Roman" w:hAnsi="Times New Roman" w:cs="Times New Roman"/>
    </w:rPr>
  </w:style>
  <w:style w:type="character" w:customStyle="1" w:styleId="muxgbd">
    <w:name w:val="muxgbd"/>
    <w:basedOn w:val="Policepardfaut"/>
    <w:rsid w:val="0078235C"/>
  </w:style>
  <w:style w:type="character" w:styleId="Accentuation">
    <w:name w:val="Emphasis"/>
    <w:basedOn w:val="Policepardfaut"/>
    <w:uiPriority w:val="20"/>
    <w:rsid w:val="0078235C"/>
    <w:rPr>
      <w:i/>
      <w:iCs/>
    </w:rPr>
  </w:style>
  <w:style w:type="paragraph" w:customStyle="1" w:styleId="Puces1">
    <w:name w:val="Puces 1"/>
    <w:basedOn w:val="Normal"/>
    <w:rsid w:val="001903FC"/>
    <w:pPr>
      <w:numPr>
        <w:numId w:val="10"/>
      </w:numPr>
      <w:jc w:val="both"/>
    </w:pPr>
    <w:rPr>
      <w:rFonts w:cs="Times New Roman"/>
    </w:rPr>
  </w:style>
  <w:style w:type="paragraph" w:customStyle="1" w:styleId="Texte">
    <w:name w:val="Texte"/>
    <w:qFormat/>
    <w:rsid w:val="0053203B"/>
    <w:pPr>
      <w:keepLines/>
      <w:spacing w:before="120" w:after="120"/>
      <w:jc w:val="both"/>
    </w:pPr>
    <w:rPr>
      <w:bCs/>
      <w:szCs w:val="20"/>
      <w:lang w:eastAsia="en-US"/>
    </w:rPr>
  </w:style>
  <w:style w:type="character" w:customStyle="1" w:styleId="normaltextrun">
    <w:name w:val="normaltextrun"/>
    <w:basedOn w:val="Policepardfaut"/>
    <w:rsid w:val="00202D05"/>
  </w:style>
  <w:style w:type="character" w:customStyle="1" w:styleId="eop">
    <w:name w:val="eop"/>
    <w:basedOn w:val="Policepardfaut"/>
    <w:rsid w:val="00202D05"/>
  </w:style>
  <w:style w:type="paragraph" w:customStyle="1" w:styleId="paragraph">
    <w:name w:val="paragraph"/>
    <w:basedOn w:val="Normal"/>
    <w:rsid w:val="001D3F3A"/>
    <w:pPr>
      <w:spacing w:before="100" w:beforeAutospacing="1" w:after="100" w:afterAutospacing="1"/>
    </w:pPr>
    <w:rPr>
      <w:rFonts w:ascii="Times New Roman" w:hAnsi="Times New Roman" w:cs="Times New Roman"/>
    </w:rPr>
  </w:style>
  <w:style w:type="character" w:customStyle="1" w:styleId="Titre2Car">
    <w:name w:val="Titre 2 Car"/>
    <w:basedOn w:val="Policepardfaut"/>
    <w:link w:val="Titre2"/>
    <w:rsid w:val="007159A4"/>
    <w:rPr>
      <w:b/>
      <w:caps/>
    </w:rPr>
  </w:style>
  <w:style w:type="paragraph" w:customStyle="1" w:styleId="Devis-Puces1">
    <w:name w:val="Devis - Puces 1"/>
    <w:rsid w:val="00237F70"/>
    <w:pPr>
      <w:numPr>
        <w:numId w:val="12"/>
      </w:numPr>
      <w:tabs>
        <w:tab w:val="left" w:pos="1134"/>
      </w:tabs>
      <w:spacing w:before="60" w:after="60"/>
      <w:ind w:left="1134" w:hanging="425"/>
      <w:jc w:val="both"/>
    </w:pPr>
    <w:rPr>
      <w:sz w:val="22"/>
      <w:szCs w:val="20"/>
      <w:lang w:val="fr-FR"/>
    </w:rPr>
  </w:style>
  <w:style w:type="paragraph" w:customStyle="1" w:styleId="Devis-Corpsdetexte">
    <w:name w:val="Devis - Corps de texte"/>
    <w:rsid w:val="00237F70"/>
    <w:pPr>
      <w:spacing w:before="120" w:after="120"/>
      <w:ind w:left="709"/>
      <w:jc w:val="both"/>
    </w:pPr>
    <w:rPr>
      <w:sz w:val="22"/>
      <w:szCs w:val="20"/>
      <w:lang w:val="fr-FR"/>
    </w:rPr>
  </w:style>
  <w:style w:type="character" w:customStyle="1" w:styleId="ui-provider">
    <w:name w:val="ui-provider"/>
    <w:basedOn w:val="Policepardfaut"/>
    <w:rsid w:val="003E7D84"/>
  </w:style>
  <w:style w:type="character" w:customStyle="1" w:styleId="cf01">
    <w:name w:val="cf01"/>
    <w:basedOn w:val="Policepardfaut"/>
    <w:rsid w:val="00061E78"/>
    <w:rPr>
      <w:rFonts w:ascii="Segoe UI" w:hAnsi="Segoe UI" w:cs="Segoe UI" w:hint="default"/>
      <w:sz w:val="18"/>
      <w:szCs w:val="18"/>
    </w:rPr>
  </w:style>
  <w:style w:type="paragraph" w:customStyle="1" w:styleId="Devis-Titre2">
    <w:name w:val="Devis - Titre 2"/>
    <w:basedOn w:val="Normal"/>
    <w:rsid w:val="002D2A25"/>
    <w:pPr>
      <w:numPr>
        <w:ilvl w:val="1"/>
        <w:numId w:val="13"/>
      </w:numPr>
    </w:pPr>
  </w:style>
  <w:style w:type="paragraph" w:customStyle="1" w:styleId="Devis-Titre3">
    <w:name w:val="Devis - Titre 3"/>
    <w:basedOn w:val="Normal"/>
    <w:rsid w:val="002D2A25"/>
    <w:pPr>
      <w:numPr>
        <w:ilvl w:val="2"/>
        <w:numId w:val="13"/>
      </w:numPr>
    </w:pPr>
  </w:style>
  <w:style w:type="paragraph" w:customStyle="1" w:styleId="Devis-Titre4">
    <w:name w:val="Devis - Titre 4"/>
    <w:basedOn w:val="Normal"/>
    <w:rsid w:val="002D2A25"/>
    <w:pPr>
      <w:numPr>
        <w:ilvl w:val="3"/>
        <w:numId w:val="13"/>
      </w:numPr>
    </w:pPr>
  </w:style>
  <w:style w:type="paragraph" w:customStyle="1" w:styleId="Devis-Titre5">
    <w:name w:val="Devis - Titre 5"/>
    <w:basedOn w:val="Normal"/>
    <w:rsid w:val="002D2A25"/>
    <w:pPr>
      <w:numPr>
        <w:ilvl w:val="4"/>
        <w:numId w:val="13"/>
      </w:numPr>
    </w:pPr>
  </w:style>
  <w:style w:type="numbering" w:customStyle="1" w:styleId="Style3">
    <w:name w:val="Style3"/>
    <w:uiPriority w:val="99"/>
    <w:rsid w:val="00EC2FD5"/>
    <w:pPr>
      <w:numPr>
        <w:numId w:val="14"/>
      </w:numPr>
    </w:pPr>
  </w:style>
  <w:style w:type="character" w:customStyle="1" w:styleId="cf11">
    <w:name w:val="cf11"/>
    <w:basedOn w:val="Policepardfaut"/>
    <w:rsid w:val="002E2D46"/>
    <w:rPr>
      <w:rFonts w:ascii="Segoe UI" w:hAnsi="Segoe UI" w:cs="Segoe UI" w:hint="default"/>
      <w:sz w:val="18"/>
      <w:szCs w:val="18"/>
    </w:rPr>
  </w:style>
  <w:style w:type="paragraph" w:customStyle="1" w:styleId="pf0">
    <w:name w:val="pf0"/>
    <w:basedOn w:val="Normal"/>
    <w:rsid w:val="001E54CF"/>
    <w:pPr>
      <w:spacing w:before="100" w:beforeAutospacing="1" w:after="100" w:afterAutospacing="1"/>
    </w:pPr>
    <w:rPr>
      <w:rFonts w:ascii="Times New Roman" w:hAnsi="Times New Roman" w:cs="Times New Roman"/>
    </w:rPr>
  </w:style>
  <w:style w:type="paragraph" w:customStyle="1" w:styleId="Textemasqupuce">
    <w:name w:val="Texte masqué puce"/>
    <w:basedOn w:val="Normal"/>
    <w:autoRedefine/>
    <w:qFormat/>
    <w:rsid w:val="00DB5419"/>
    <w:pPr>
      <w:numPr>
        <w:numId w:val="11"/>
      </w:numPr>
      <w:shd w:val="clear" w:color="auto" w:fill="D9D9D9" w:themeFill="background1" w:themeFillShade="D9"/>
      <w:spacing w:before="120" w:after="120"/>
      <w:ind w:left="357" w:hanging="357"/>
      <w:jc w:val="both"/>
    </w:pPr>
    <w:rPr>
      <w:vanish/>
      <w:color w:val="0000FF"/>
    </w:rPr>
  </w:style>
  <w:style w:type="paragraph" w:customStyle="1" w:styleId="Textemasqumodifications">
    <w:name w:val="Texte masqué modifications"/>
    <w:basedOn w:val="Normal"/>
    <w:link w:val="TextemasqumodificationsCar"/>
    <w:autoRedefine/>
    <w:qFormat/>
    <w:rsid w:val="00667A69"/>
    <w:pPr>
      <w:shd w:val="clear" w:color="auto" w:fill="FBD4B4" w:themeFill="accent6" w:themeFillTint="66"/>
      <w:spacing w:before="120" w:after="120"/>
      <w:jc w:val="both"/>
    </w:pPr>
    <w:rPr>
      <w:bCs/>
      <w:vanish/>
      <w:color w:val="0000FF"/>
    </w:rPr>
  </w:style>
  <w:style w:type="character" w:customStyle="1" w:styleId="TextemasqumodificationsCar">
    <w:name w:val="Texte masqué modifications Car"/>
    <w:basedOn w:val="Policepardfaut"/>
    <w:link w:val="Textemasqumodifications"/>
    <w:rsid w:val="00667A69"/>
    <w:rPr>
      <w:bCs/>
      <w:vanish/>
      <w:color w:val="0000FF"/>
      <w:shd w:val="clear" w:color="auto" w:fill="FBD4B4" w:themeFill="accent6" w:themeFillTint="66"/>
    </w:rPr>
  </w:style>
  <w:style w:type="paragraph" w:customStyle="1" w:styleId="Textevert">
    <w:name w:val="Texte vert"/>
    <w:basedOn w:val="Normal"/>
    <w:autoRedefine/>
    <w:qFormat/>
    <w:rsid w:val="0002701D"/>
    <w:pPr>
      <w:shd w:val="clear" w:color="auto" w:fill="92D050"/>
      <w:spacing w:before="120" w:after="120"/>
      <w:jc w:val="both"/>
    </w:pPr>
    <w:rPr>
      <w:rFonts w:cs="Times New Roman"/>
    </w:rPr>
  </w:style>
  <w:style w:type="paragraph" w:customStyle="1" w:styleId="Textemasqugras">
    <w:name w:val="Texte masqué gras"/>
    <w:basedOn w:val="Normal"/>
    <w:autoRedefine/>
    <w:qFormat/>
    <w:rsid w:val="0027236C"/>
    <w:pPr>
      <w:shd w:val="clear" w:color="auto" w:fill="D9D9D9" w:themeFill="background1" w:themeFillShade="D9"/>
      <w:spacing w:before="360" w:after="240"/>
      <w:jc w:val="both"/>
    </w:pPr>
    <w:rPr>
      <w:b/>
      <w:vanish/>
      <w:color w:val="0000FF"/>
    </w:rPr>
  </w:style>
  <w:style w:type="paragraph" w:customStyle="1" w:styleId="Textemasqubleu">
    <w:name w:val="Texte masqué bleu"/>
    <w:basedOn w:val="Normal"/>
    <w:link w:val="TextemasqubleuCar"/>
    <w:autoRedefine/>
    <w:qFormat/>
    <w:rsid w:val="00667A69"/>
    <w:pPr>
      <w:shd w:val="clear" w:color="auto" w:fill="D9D9D9" w:themeFill="background1" w:themeFillShade="D9"/>
      <w:spacing w:before="120" w:after="120"/>
      <w:jc w:val="both"/>
    </w:pPr>
    <w:rPr>
      <w:bCs/>
      <w:vanish/>
      <w:color w:val="0000FF"/>
    </w:rPr>
  </w:style>
  <w:style w:type="character" w:customStyle="1" w:styleId="TextemasqubleuCar">
    <w:name w:val="Texte masqué bleu Car"/>
    <w:basedOn w:val="Policepardfaut"/>
    <w:link w:val="Textemasqubleu"/>
    <w:rsid w:val="00667A69"/>
    <w:rPr>
      <w:bCs/>
      <w:vanish/>
      <w:color w:val="0000FF"/>
      <w:shd w:val="clear" w:color="auto" w:fill="D9D9D9" w:themeFill="background1" w:themeFillShade="D9"/>
    </w:rPr>
  </w:style>
  <w:style w:type="paragraph" w:customStyle="1" w:styleId="Textemasqurouge">
    <w:name w:val="Texte masqué rouge"/>
    <w:basedOn w:val="Textemasqubleu"/>
    <w:link w:val="TextemasqurougeCar"/>
    <w:autoRedefine/>
    <w:qFormat/>
    <w:rsid w:val="00233F91"/>
    <w:rPr>
      <w:rFonts w:eastAsiaTheme="minorHAnsi"/>
      <w:color w:val="C00000"/>
    </w:rPr>
  </w:style>
  <w:style w:type="character" w:customStyle="1" w:styleId="TextemasqurougeCar">
    <w:name w:val="Texte masqué rouge Car"/>
    <w:basedOn w:val="TextemasqubleuCar"/>
    <w:link w:val="Textemasqurouge"/>
    <w:rsid w:val="00233F91"/>
    <w:rPr>
      <w:rFonts w:eastAsiaTheme="minorHAnsi"/>
      <w:bCs/>
      <w:vanish/>
      <w:color w:val="C00000"/>
      <w:shd w:val="clear" w:color="auto" w:fill="D9D9D9" w:themeFill="background1" w:themeFillShade="D9"/>
    </w:rPr>
  </w:style>
  <w:style w:type="paragraph" w:customStyle="1" w:styleId="Paragraphe">
    <w:name w:val="Paragraphe"/>
    <w:basedOn w:val="Normal"/>
    <w:link w:val="ParagrapheCar"/>
    <w:autoRedefine/>
    <w:qFormat/>
    <w:rsid w:val="00355FF0"/>
    <w:pPr>
      <w:spacing w:before="120" w:after="120"/>
      <w:jc w:val="both"/>
    </w:pPr>
    <w:rPr>
      <w:bCs/>
      <w:szCs w:val="20"/>
      <w:shd w:val="clear" w:color="auto" w:fill="FFFFFF"/>
      <w:lang w:eastAsia="en-US"/>
    </w:rPr>
  </w:style>
  <w:style w:type="paragraph" w:customStyle="1" w:styleId="Puce1">
    <w:name w:val="Puce 1"/>
    <w:basedOn w:val="Paragraphedeliste"/>
    <w:link w:val="Puce1Car"/>
    <w:autoRedefine/>
    <w:qFormat/>
    <w:rsid w:val="00DB5419"/>
    <w:pPr>
      <w:numPr>
        <w:numId w:val="20"/>
      </w:numPr>
      <w:spacing w:before="120" w:after="120"/>
      <w:ind w:left="426" w:hanging="284"/>
      <w:contextualSpacing w:val="0"/>
    </w:pPr>
    <w:rPr>
      <w:rFonts w:cs="Times New Roman"/>
    </w:rPr>
  </w:style>
  <w:style w:type="paragraph" w:customStyle="1" w:styleId="Piedpagemasqu">
    <w:name w:val="Pied page masqué"/>
    <w:basedOn w:val="Normal"/>
    <w:link w:val="PiedpagemasquCar"/>
    <w:rsid w:val="009114F1"/>
    <w:pPr>
      <w:spacing w:before="120" w:after="120"/>
      <w:jc w:val="both"/>
    </w:pPr>
    <w:rPr>
      <w:vanish/>
      <w:color w:val="0000FF"/>
      <w:sz w:val="20"/>
      <w:szCs w:val="20"/>
    </w:rPr>
  </w:style>
  <w:style w:type="character" w:customStyle="1" w:styleId="PiedpagemasquCar">
    <w:name w:val="Pied page masqué Car"/>
    <w:basedOn w:val="Policepardfaut"/>
    <w:link w:val="Piedpagemasqu"/>
    <w:rsid w:val="009114F1"/>
    <w:rPr>
      <w:vanish/>
      <w:color w:val="0000FF"/>
      <w:sz w:val="20"/>
      <w:szCs w:val="20"/>
    </w:rPr>
  </w:style>
  <w:style w:type="paragraph" w:customStyle="1" w:styleId="PieddepageDT">
    <w:name w:val="Pied de page DT"/>
    <w:basedOn w:val="Normal"/>
    <w:rsid w:val="009114F1"/>
    <w:pPr>
      <w:spacing w:before="120" w:after="120"/>
      <w:jc w:val="center"/>
    </w:pPr>
    <w:rPr>
      <w:rFonts w:cs="Times New Roman"/>
      <w:sz w:val="20"/>
      <w:szCs w:val="20"/>
    </w:rPr>
  </w:style>
  <w:style w:type="paragraph" w:customStyle="1" w:styleId="Entte">
    <w:name w:val="En tête"/>
    <w:basedOn w:val="Normal"/>
    <w:link w:val="EntteCar"/>
    <w:rsid w:val="009114F1"/>
    <w:pPr>
      <w:spacing w:before="120" w:after="120"/>
      <w:jc w:val="both"/>
    </w:pPr>
    <w:rPr>
      <w:rFonts w:cs="Times New Roman"/>
    </w:rPr>
  </w:style>
  <w:style w:type="character" w:customStyle="1" w:styleId="EntteCar">
    <w:name w:val="En tête Car"/>
    <w:basedOn w:val="Policepardfaut"/>
    <w:link w:val="Entte"/>
    <w:rsid w:val="009114F1"/>
    <w:rPr>
      <w:rFonts w:cs="Times New Roman"/>
    </w:rPr>
  </w:style>
  <w:style w:type="paragraph" w:customStyle="1" w:styleId="Puce2">
    <w:name w:val="Puce 2"/>
    <w:basedOn w:val="Puce1"/>
    <w:link w:val="Puce2Car"/>
    <w:autoRedefine/>
    <w:qFormat/>
    <w:rsid w:val="00A26636"/>
    <w:pPr>
      <w:numPr>
        <w:numId w:val="16"/>
      </w:numPr>
      <w:ind w:left="851" w:hanging="284"/>
    </w:pPr>
  </w:style>
  <w:style w:type="paragraph" w:customStyle="1" w:styleId="Puce3">
    <w:name w:val="Puce 3"/>
    <w:basedOn w:val="Puce2"/>
    <w:link w:val="Puce3Car"/>
    <w:autoRedefine/>
    <w:qFormat/>
    <w:rsid w:val="00A524E5"/>
    <w:pPr>
      <w:numPr>
        <w:numId w:val="17"/>
      </w:numPr>
    </w:pPr>
  </w:style>
  <w:style w:type="character" w:customStyle="1" w:styleId="ParagraphedelisteCar">
    <w:name w:val="Paragraphe de liste Car"/>
    <w:basedOn w:val="Policepardfaut"/>
    <w:link w:val="Paragraphedeliste"/>
    <w:uiPriority w:val="34"/>
    <w:rsid w:val="0047630A"/>
  </w:style>
  <w:style w:type="character" w:customStyle="1" w:styleId="Puce1Car">
    <w:name w:val="Puce 1 Car"/>
    <w:basedOn w:val="ParagraphedelisteCar"/>
    <w:link w:val="Puce1"/>
    <w:rsid w:val="00DB5419"/>
    <w:rPr>
      <w:rFonts w:cs="Times New Roman"/>
    </w:rPr>
  </w:style>
  <w:style w:type="character" w:customStyle="1" w:styleId="Puce2Car">
    <w:name w:val="Puce 2 Car"/>
    <w:basedOn w:val="Puce1Car"/>
    <w:link w:val="Puce2"/>
    <w:rsid w:val="00A26636"/>
    <w:rPr>
      <w:rFonts w:cs="Times New Roman"/>
    </w:rPr>
  </w:style>
  <w:style w:type="character" w:customStyle="1" w:styleId="Puce3Car">
    <w:name w:val="Puce 3 Car"/>
    <w:basedOn w:val="Puce2Car"/>
    <w:link w:val="Puce3"/>
    <w:rsid w:val="00A524E5"/>
    <w:rPr>
      <w:rFonts w:cs="Times New Roman"/>
    </w:rPr>
  </w:style>
  <w:style w:type="paragraph" w:customStyle="1" w:styleId="Titretableau">
    <w:name w:val="Titre tableau"/>
    <w:basedOn w:val="Lgende"/>
    <w:autoRedefine/>
    <w:qFormat/>
    <w:rsid w:val="00826E9D"/>
    <w:pPr>
      <w:spacing w:before="360" w:after="240"/>
    </w:pPr>
    <w:rPr>
      <w:rFonts w:cs="Times New Roman"/>
      <w:szCs w:val="20"/>
    </w:rPr>
  </w:style>
  <w:style w:type="paragraph" w:customStyle="1" w:styleId="Titreannexes">
    <w:name w:val="Titre annexes"/>
    <w:basedOn w:val="Normal"/>
    <w:autoRedefine/>
    <w:qFormat/>
    <w:rsid w:val="002008AF"/>
    <w:pPr>
      <w:keepNext/>
      <w:spacing w:after="200"/>
    </w:pPr>
    <w:rPr>
      <w:rFonts w:ascii="Arial Gras" w:hAnsi="Arial Gras"/>
      <w:b/>
      <w:bCs/>
      <w:szCs w:val="20"/>
      <w:lang w:eastAsia="en-US"/>
    </w:rPr>
  </w:style>
  <w:style w:type="paragraph" w:customStyle="1" w:styleId="Textetableau">
    <w:name w:val="Texte tableau"/>
    <w:basedOn w:val="Normal"/>
    <w:link w:val="TextetableauCar"/>
    <w:qFormat/>
    <w:rsid w:val="006B268A"/>
    <w:pPr>
      <w:spacing w:before="120" w:after="120" w:line="290" w:lineRule="exact"/>
      <w:jc w:val="center"/>
    </w:pPr>
    <w:rPr>
      <w:sz w:val="20"/>
      <w:szCs w:val="20"/>
      <w:lang w:val="de-DE"/>
    </w:rPr>
  </w:style>
  <w:style w:type="character" w:customStyle="1" w:styleId="ParagrapheCar">
    <w:name w:val="Paragraphe Car"/>
    <w:basedOn w:val="Policepardfaut"/>
    <w:link w:val="Paragraphe"/>
    <w:rsid w:val="00355FF0"/>
    <w:rPr>
      <w:bCs/>
      <w:szCs w:val="20"/>
      <w:lang w:eastAsia="en-US"/>
    </w:rPr>
  </w:style>
  <w:style w:type="paragraph" w:customStyle="1" w:styleId="Textetableaugras">
    <w:name w:val="Texte tableau gras"/>
    <w:basedOn w:val="Normal"/>
    <w:link w:val="TextetableaugrasCar"/>
    <w:autoRedefine/>
    <w:qFormat/>
    <w:rsid w:val="00B0385D"/>
    <w:pPr>
      <w:spacing w:before="120" w:after="120"/>
      <w:jc w:val="center"/>
    </w:pPr>
    <w:rPr>
      <w:b/>
      <w:sz w:val="20"/>
      <w:szCs w:val="20"/>
    </w:rPr>
  </w:style>
  <w:style w:type="character" w:customStyle="1" w:styleId="TextetableauCar">
    <w:name w:val="Texte tableau Car"/>
    <w:basedOn w:val="Policepardfaut"/>
    <w:link w:val="Textetableau"/>
    <w:rsid w:val="006B268A"/>
    <w:rPr>
      <w:sz w:val="20"/>
      <w:szCs w:val="20"/>
      <w:lang w:val="de-DE"/>
    </w:rPr>
  </w:style>
  <w:style w:type="character" w:customStyle="1" w:styleId="TextetableaugrasCar">
    <w:name w:val="Texte tableau gras Car"/>
    <w:basedOn w:val="Policepardfaut"/>
    <w:link w:val="Textetableaugras"/>
    <w:rsid w:val="00B0385D"/>
    <w:rPr>
      <w:b/>
      <w:sz w:val="20"/>
      <w:szCs w:val="20"/>
    </w:rPr>
  </w:style>
  <w:style w:type="numbering" w:customStyle="1" w:styleId="masqu-puces">
    <w:name w:val="masqué-puces"/>
    <w:basedOn w:val="Aucuneliste"/>
    <w:semiHidden/>
    <w:rsid w:val="00B043D1"/>
    <w:pPr>
      <w:numPr>
        <w:numId w:val="18"/>
      </w:numPr>
    </w:pPr>
  </w:style>
  <w:style w:type="paragraph" w:customStyle="1" w:styleId="Puce">
    <w:name w:val="Puce"/>
    <w:rsid w:val="00421A1E"/>
    <w:pPr>
      <w:keepLines/>
      <w:numPr>
        <w:numId w:val="22"/>
      </w:numPr>
      <w:tabs>
        <w:tab w:val="clear" w:pos="360"/>
        <w:tab w:val="left" w:pos="4820"/>
      </w:tabs>
      <w:spacing w:before="120" w:after="120"/>
      <w:ind w:left="426" w:hanging="284"/>
      <w:jc w:val="both"/>
    </w:pPr>
    <w:rPr>
      <w:szCs w:val="20"/>
    </w:rPr>
  </w:style>
  <w:style w:type="paragraph" w:customStyle="1" w:styleId="Sous-Puce">
    <w:name w:val="Sous-Puce"/>
    <w:basedOn w:val="Puce"/>
    <w:qFormat/>
    <w:rsid w:val="00421A1E"/>
    <w:pPr>
      <w:numPr>
        <w:numId w:val="23"/>
      </w:numPr>
      <w:tabs>
        <w:tab w:val="clear" w:pos="643"/>
        <w:tab w:val="clear" w:pos="4820"/>
      </w:tabs>
      <w:ind w:left="709" w:hanging="283"/>
    </w:pPr>
  </w:style>
  <w:style w:type="paragraph" w:customStyle="1" w:styleId="poucetextemasqumodifications">
    <w:name w:val="pouce texte masqué modifications"/>
    <w:basedOn w:val="Textemasqumodifications"/>
    <w:link w:val="poucetextemasqumodificationsCar"/>
    <w:autoRedefine/>
    <w:rsid w:val="00A376EE"/>
    <w:pPr>
      <w:numPr>
        <w:numId w:val="24"/>
      </w:numPr>
    </w:pPr>
  </w:style>
  <w:style w:type="character" w:customStyle="1" w:styleId="poucetextemasqumodificationsCar">
    <w:name w:val="pouce texte masqué modifications Car"/>
    <w:basedOn w:val="TextemasqumodificationsCar"/>
    <w:link w:val="poucetextemasqumodifications"/>
    <w:rsid w:val="00A376EE"/>
    <w:rPr>
      <w:bCs/>
      <w:vanish/>
      <w:color w:val="0000FF"/>
      <w:shd w:val="clear" w:color="auto" w:fill="FBD4B4" w:themeFill="accent6" w:themeFillTint="66"/>
    </w:rPr>
  </w:style>
  <w:style w:type="paragraph" w:customStyle="1" w:styleId="quation">
    <w:name w:val="Équation"/>
    <w:basedOn w:val="Normal"/>
    <w:link w:val="quationCar"/>
    <w:qFormat/>
    <w:rsid w:val="001A1905"/>
    <w:pPr>
      <w:spacing w:before="120" w:after="120"/>
      <w:ind w:left="706"/>
      <w:jc w:val="both"/>
    </w:pPr>
    <w:rPr>
      <w:b/>
    </w:rPr>
  </w:style>
  <w:style w:type="character" w:customStyle="1" w:styleId="quationCar">
    <w:name w:val="Équation Car"/>
    <w:basedOn w:val="Policepardfaut"/>
    <w:link w:val="quation"/>
    <w:rsid w:val="001A1905"/>
    <w:rPr>
      <w:b/>
    </w:rPr>
  </w:style>
  <w:style w:type="paragraph" w:customStyle="1" w:styleId="Textequation">
    <w:name w:val="Texte équation"/>
    <w:basedOn w:val="Normal"/>
    <w:link w:val="TextequationCar"/>
    <w:qFormat/>
    <w:rsid w:val="001A1905"/>
    <w:pPr>
      <w:spacing w:before="120" w:after="120"/>
      <w:ind w:left="1411" w:hanging="705"/>
      <w:jc w:val="both"/>
    </w:pPr>
  </w:style>
  <w:style w:type="character" w:customStyle="1" w:styleId="TextequationCar">
    <w:name w:val="Texte équation Car"/>
    <w:basedOn w:val="Policepardfaut"/>
    <w:link w:val="Textequation"/>
    <w:rsid w:val="001A1905"/>
  </w:style>
  <w:style w:type="paragraph" w:customStyle="1" w:styleId="TableauDescriptionPage">
    <w:name w:val="Tableau/Description/Page"/>
    <w:basedOn w:val="Normal"/>
    <w:rsid w:val="0082245E"/>
    <w:pPr>
      <w:pBdr>
        <w:top w:val="double" w:sz="6" w:space="1" w:color="auto"/>
        <w:bottom w:val="double" w:sz="6" w:space="1" w:color="auto"/>
      </w:pBdr>
      <w:tabs>
        <w:tab w:val="center" w:pos="4411"/>
        <w:tab w:val="right" w:pos="8641"/>
      </w:tabs>
      <w:spacing w:before="120" w:after="120"/>
      <w:jc w:val="center"/>
    </w:pPr>
    <w:rPr>
      <w:rFonts w:ascii="Arial Gras" w:hAnsi="Arial Gras" w:cs="Times New Roman"/>
      <w:b/>
      <w:bCs/>
      <w:cap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06727">
      <w:bodyDiv w:val="1"/>
      <w:marLeft w:val="0"/>
      <w:marRight w:val="0"/>
      <w:marTop w:val="0"/>
      <w:marBottom w:val="0"/>
      <w:divBdr>
        <w:top w:val="none" w:sz="0" w:space="0" w:color="auto"/>
        <w:left w:val="none" w:sz="0" w:space="0" w:color="auto"/>
        <w:bottom w:val="none" w:sz="0" w:space="0" w:color="auto"/>
        <w:right w:val="none" w:sz="0" w:space="0" w:color="auto"/>
      </w:divBdr>
    </w:div>
    <w:div w:id="154691959">
      <w:bodyDiv w:val="1"/>
      <w:marLeft w:val="0"/>
      <w:marRight w:val="0"/>
      <w:marTop w:val="0"/>
      <w:marBottom w:val="0"/>
      <w:divBdr>
        <w:top w:val="none" w:sz="0" w:space="0" w:color="auto"/>
        <w:left w:val="none" w:sz="0" w:space="0" w:color="auto"/>
        <w:bottom w:val="none" w:sz="0" w:space="0" w:color="auto"/>
        <w:right w:val="none" w:sz="0" w:space="0" w:color="auto"/>
      </w:divBdr>
    </w:div>
    <w:div w:id="174148576">
      <w:bodyDiv w:val="1"/>
      <w:marLeft w:val="0"/>
      <w:marRight w:val="0"/>
      <w:marTop w:val="0"/>
      <w:marBottom w:val="0"/>
      <w:divBdr>
        <w:top w:val="none" w:sz="0" w:space="0" w:color="auto"/>
        <w:left w:val="none" w:sz="0" w:space="0" w:color="auto"/>
        <w:bottom w:val="none" w:sz="0" w:space="0" w:color="auto"/>
        <w:right w:val="none" w:sz="0" w:space="0" w:color="auto"/>
      </w:divBdr>
    </w:div>
    <w:div w:id="192351779">
      <w:bodyDiv w:val="1"/>
      <w:marLeft w:val="0"/>
      <w:marRight w:val="0"/>
      <w:marTop w:val="0"/>
      <w:marBottom w:val="0"/>
      <w:divBdr>
        <w:top w:val="none" w:sz="0" w:space="0" w:color="auto"/>
        <w:left w:val="none" w:sz="0" w:space="0" w:color="auto"/>
        <w:bottom w:val="none" w:sz="0" w:space="0" w:color="auto"/>
        <w:right w:val="none" w:sz="0" w:space="0" w:color="auto"/>
      </w:divBdr>
    </w:div>
    <w:div w:id="248277924">
      <w:bodyDiv w:val="1"/>
      <w:marLeft w:val="0"/>
      <w:marRight w:val="0"/>
      <w:marTop w:val="0"/>
      <w:marBottom w:val="0"/>
      <w:divBdr>
        <w:top w:val="none" w:sz="0" w:space="0" w:color="auto"/>
        <w:left w:val="none" w:sz="0" w:space="0" w:color="auto"/>
        <w:bottom w:val="none" w:sz="0" w:space="0" w:color="auto"/>
        <w:right w:val="none" w:sz="0" w:space="0" w:color="auto"/>
      </w:divBdr>
    </w:div>
    <w:div w:id="350451824">
      <w:bodyDiv w:val="1"/>
      <w:marLeft w:val="0"/>
      <w:marRight w:val="0"/>
      <w:marTop w:val="0"/>
      <w:marBottom w:val="0"/>
      <w:divBdr>
        <w:top w:val="none" w:sz="0" w:space="0" w:color="auto"/>
        <w:left w:val="none" w:sz="0" w:space="0" w:color="auto"/>
        <w:bottom w:val="none" w:sz="0" w:space="0" w:color="auto"/>
        <w:right w:val="none" w:sz="0" w:space="0" w:color="auto"/>
      </w:divBdr>
    </w:div>
    <w:div w:id="384640489">
      <w:bodyDiv w:val="1"/>
      <w:marLeft w:val="0"/>
      <w:marRight w:val="0"/>
      <w:marTop w:val="0"/>
      <w:marBottom w:val="0"/>
      <w:divBdr>
        <w:top w:val="none" w:sz="0" w:space="0" w:color="auto"/>
        <w:left w:val="none" w:sz="0" w:space="0" w:color="auto"/>
        <w:bottom w:val="none" w:sz="0" w:space="0" w:color="auto"/>
        <w:right w:val="none" w:sz="0" w:space="0" w:color="auto"/>
      </w:divBdr>
      <w:divsChild>
        <w:div w:id="668102225">
          <w:marLeft w:val="0"/>
          <w:marRight w:val="0"/>
          <w:marTop w:val="0"/>
          <w:marBottom w:val="0"/>
          <w:divBdr>
            <w:top w:val="none" w:sz="0" w:space="0" w:color="auto"/>
            <w:left w:val="none" w:sz="0" w:space="0" w:color="auto"/>
            <w:bottom w:val="none" w:sz="0" w:space="0" w:color="auto"/>
            <w:right w:val="none" w:sz="0" w:space="0" w:color="auto"/>
          </w:divBdr>
          <w:divsChild>
            <w:div w:id="819267228">
              <w:marLeft w:val="0"/>
              <w:marRight w:val="0"/>
              <w:marTop w:val="0"/>
              <w:marBottom w:val="0"/>
              <w:divBdr>
                <w:top w:val="none" w:sz="0" w:space="0" w:color="auto"/>
                <w:left w:val="none" w:sz="0" w:space="0" w:color="auto"/>
                <w:bottom w:val="none" w:sz="0" w:space="0" w:color="auto"/>
                <w:right w:val="none" w:sz="0" w:space="0" w:color="auto"/>
              </w:divBdr>
            </w:div>
          </w:divsChild>
        </w:div>
        <w:div w:id="1396968609">
          <w:marLeft w:val="0"/>
          <w:marRight w:val="0"/>
          <w:marTop w:val="0"/>
          <w:marBottom w:val="0"/>
          <w:divBdr>
            <w:top w:val="none" w:sz="0" w:space="0" w:color="auto"/>
            <w:left w:val="none" w:sz="0" w:space="0" w:color="auto"/>
            <w:bottom w:val="none" w:sz="0" w:space="0" w:color="auto"/>
            <w:right w:val="none" w:sz="0" w:space="0" w:color="auto"/>
          </w:divBdr>
          <w:divsChild>
            <w:div w:id="137207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038529">
      <w:bodyDiv w:val="1"/>
      <w:marLeft w:val="0"/>
      <w:marRight w:val="0"/>
      <w:marTop w:val="0"/>
      <w:marBottom w:val="0"/>
      <w:divBdr>
        <w:top w:val="none" w:sz="0" w:space="0" w:color="auto"/>
        <w:left w:val="none" w:sz="0" w:space="0" w:color="auto"/>
        <w:bottom w:val="none" w:sz="0" w:space="0" w:color="auto"/>
        <w:right w:val="none" w:sz="0" w:space="0" w:color="auto"/>
      </w:divBdr>
    </w:div>
    <w:div w:id="399139283">
      <w:bodyDiv w:val="1"/>
      <w:marLeft w:val="0"/>
      <w:marRight w:val="0"/>
      <w:marTop w:val="0"/>
      <w:marBottom w:val="0"/>
      <w:divBdr>
        <w:top w:val="none" w:sz="0" w:space="0" w:color="auto"/>
        <w:left w:val="none" w:sz="0" w:space="0" w:color="auto"/>
        <w:bottom w:val="none" w:sz="0" w:space="0" w:color="auto"/>
        <w:right w:val="none" w:sz="0" w:space="0" w:color="auto"/>
      </w:divBdr>
      <w:divsChild>
        <w:div w:id="1057360484">
          <w:marLeft w:val="0"/>
          <w:marRight w:val="0"/>
          <w:marTop w:val="0"/>
          <w:marBottom w:val="0"/>
          <w:divBdr>
            <w:top w:val="none" w:sz="0" w:space="0" w:color="auto"/>
            <w:left w:val="none" w:sz="0" w:space="0" w:color="auto"/>
            <w:bottom w:val="none" w:sz="0" w:space="0" w:color="auto"/>
            <w:right w:val="none" w:sz="0" w:space="0" w:color="auto"/>
          </w:divBdr>
        </w:div>
        <w:div w:id="1260991380">
          <w:marLeft w:val="0"/>
          <w:marRight w:val="0"/>
          <w:marTop w:val="0"/>
          <w:marBottom w:val="0"/>
          <w:divBdr>
            <w:top w:val="none" w:sz="0" w:space="0" w:color="auto"/>
            <w:left w:val="none" w:sz="0" w:space="0" w:color="auto"/>
            <w:bottom w:val="none" w:sz="0" w:space="0" w:color="auto"/>
            <w:right w:val="none" w:sz="0" w:space="0" w:color="auto"/>
          </w:divBdr>
        </w:div>
        <w:div w:id="1379087005">
          <w:marLeft w:val="0"/>
          <w:marRight w:val="0"/>
          <w:marTop w:val="0"/>
          <w:marBottom w:val="0"/>
          <w:divBdr>
            <w:top w:val="none" w:sz="0" w:space="0" w:color="auto"/>
            <w:left w:val="none" w:sz="0" w:space="0" w:color="auto"/>
            <w:bottom w:val="none" w:sz="0" w:space="0" w:color="auto"/>
            <w:right w:val="none" w:sz="0" w:space="0" w:color="auto"/>
          </w:divBdr>
        </w:div>
      </w:divsChild>
    </w:div>
    <w:div w:id="431360776">
      <w:bodyDiv w:val="1"/>
      <w:marLeft w:val="0"/>
      <w:marRight w:val="0"/>
      <w:marTop w:val="0"/>
      <w:marBottom w:val="0"/>
      <w:divBdr>
        <w:top w:val="none" w:sz="0" w:space="0" w:color="auto"/>
        <w:left w:val="none" w:sz="0" w:space="0" w:color="auto"/>
        <w:bottom w:val="none" w:sz="0" w:space="0" w:color="auto"/>
        <w:right w:val="none" w:sz="0" w:space="0" w:color="auto"/>
      </w:divBdr>
    </w:div>
    <w:div w:id="440418572">
      <w:bodyDiv w:val="1"/>
      <w:marLeft w:val="0"/>
      <w:marRight w:val="0"/>
      <w:marTop w:val="0"/>
      <w:marBottom w:val="0"/>
      <w:divBdr>
        <w:top w:val="none" w:sz="0" w:space="0" w:color="auto"/>
        <w:left w:val="none" w:sz="0" w:space="0" w:color="auto"/>
        <w:bottom w:val="none" w:sz="0" w:space="0" w:color="auto"/>
        <w:right w:val="none" w:sz="0" w:space="0" w:color="auto"/>
      </w:divBdr>
    </w:div>
    <w:div w:id="445736662">
      <w:bodyDiv w:val="1"/>
      <w:marLeft w:val="0"/>
      <w:marRight w:val="0"/>
      <w:marTop w:val="0"/>
      <w:marBottom w:val="0"/>
      <w:divBdr>
        <w:top w:val="none" w:sz="0" w:space="0" w:color="auto"/>
        <w:left w:val="none" w:sz="0" w:space="0" w:color="auto"/>
        <w:bottom w:val="none" w:sz="0" w:space="0" w:color="auto"/>
        <w:right w:val="none" w:sz="0" w:space="0" w:color="auto"/>
      </w:divBdr>
    </w:div>
    <w:div w:id="582691316">
      <w:bodyDiv w:val="1"/>
      <w:marLeft w:val="0"/>
      <w:marRight w:val="0"/>
      <w:marTop w:val="0"/>
      <w:marBottom w:val="0"/>
      <w:divBdr>
        <w:top w:val="none" w:sz="0" w:space="0" w:color="auto"/>
        <w:left w:val="none" w:sz="0" w:space="0" w:color="auto"/>
        <w:bottom w:val="none" w:sz="0" w:space="0" w:color="auto"/>
        <w:right w:val="none" w:sz="0" w:space="0" w:color="auto"/>
      </w:divBdr>
    </w:div>
    <w:div w:id="588125802">
      <w:bodyDiv w:val="1"/>
      <w:marLeft w:val="0"/>
      <w:marRight w:val="0"/>
      <w:marTop w:val="0"/>
      <w:marBottom w:val="0"/>
      <w:divBdr>
        <w:top w:val="none" w:sz="0" w:space="0" w:color="auto"/>
        <w:left w:val="none" w:sz="0" w:space="0" w:color="auto"/>
        <w:bottom w:val="none" w:sz="0" w:space="0" w:color="auto"/>
        <w:right w:val="none" w:sz="0" w:space="0" w:color="auto"/>
      </w:divBdr>
    </w:div>
    <w:div w:id="634917268">
      <w:bodyDiv w:val="1"/>
      <w:marLeft w:val="0"/>
      <w:marRight w:val="0"/>
      <w:marTop w:val="0"/>
      <w:marBottom w:val="0"/>
      <w:divBdr>
        <w:top w:val="none" w:sz="0" w:space="0" w:color="auto"/>
        <w:left w:val="none" w:sz="0" w:space="0" w:color="auto"/>
        <w:bottom w:val="none" w:sz="0" w:space="0" w:color="auto"/>
        <w:right w:val="none" w:sz="0" w:space="0" w:color="auto"/>
      </w:divBdr>
    </w:div>
    <w:div w:id="770201088">
      <w:bodyDiv w:val="1"/>
      <w:marLeft w:val="0"/>
      <w:marRight w:val="0"/>
      <w:marTop w:val="0"/>
      <w:marBottom w:val="0"/>
      <w:divBdr>
        <w:top w:val="none" w:sz="0" w:space="0" w:color="auto"/>
        <w:left w:val="none" w:sz="0" w:space="0" w:color="auto"/>
        <w:bottom w:val="none" w:sz="0" w:space="0" w:color="auto"/>
        <w:right w:val="none" w:sz="0" w:space="0" w:color="auto"/>
      </w:divBdr>
    </w:div>
    <w:div w:id="815147182">
      <w:bodyDiv w:val="1"/>
      <w:marLeft w:val="0"/>
      <w:marRight w:val="0"/>
      <w:marTop w:val="0"/>
      <w:marBottom w:val="0"/>
      <w:divBdr>
        <w:top w:val="none" w:sz="0" w:space="0" w:color="auto"/>
        <w:left w:val="none" w:sz="0" w:space="0" w:color="auto"/>
        <w:bottom w:val="none" w:sz="0" w:space="0" w:color="auto"/>
        <w:right w:val="none" w:sz="0" w:space="0" w:color="auto"/>
      </w:divBdr>
      <w:divsChild>
        <w:div w:id="454448921">
          <w:marLeft w:val="0"/>
          <w:marRight w:val="0"/>
          <w:marTop w:val="0"/>
          <w:marBottom w:val="0"/>
          <w:divBdr>
            <w:top w:val="none" w:sz="0" w:space="0" w:color="auto"/>
            <w:left w:val="none" w:sz="0" w:space="0" w:color="auto"/>
            <w:bottom w:val="none" w:sz="0" w:space="0" w:color="auto"/>
            <w:right w:val="none" w:sz="0" w:space="0" w:color="auto"/>
          </w:divBdr>
        </w:div>
        <w:div w:id="930090419">
          <w:marLeft w:val="0"/>
          <w:marRight w:val="0"/>
          <w:marTop w:val="0"/>
          <w:marBottom w:val="0"/>
          <w:divBdr>
            <w:top w:val="none" w:sz="0" w:space="0" w:color="auto"/>
            <w:left w:val="none" w:sz="0" w:space="0" w:color="auto"/>
            <w:bottom w:val="none" w:sz="0" w:space="0" w:color="auto"/>
            <w:right w:val="none" w:sz="0" w:space="0" w:color="auto"/>
          </w:divBdr>
        </w:div>
        <w:div w:id="1760056330">
          <w:marLeft w:val="0"/>
          <w:marRight w:val="0"/>
          <w:marTop w:val="0"/>
          <w:marBottom w:val="0"/>
          <w:divBdr>
            <w:top w:val="none" w:sz="0" w:space="0" w:color="auto"/>
            <w:left w:val="none" w:sz="0" w:space="0" w:color="auto"/>
            <w:bottom w:val="none" w:sz="0" w:space="0" w:color="auto"/>
            <w:right w:val="none" w:sz="0" w:space="0" w:color="auto"/>
          </w:divBdr>
        </w:div>
      </w:divsChild>
    </w:div>
    <w:div w:id="827135337">
      <w:bodyDiv w:val="1"/>
      <w:marLeft w:val="0"/>
      <w:marRight w:val="0"/>
      <w:marTop w:val="0"/>
      <w:marBottom w:val="0"/>
      <w:divBdr>
        <w:top w:val="none" w:sz="0" w:space="0" w:color="auto"/>
        <w:left w:val="none" w:sz="0" w:space="0" w:color="auto"/>
        <w:bottom w:val="none" w:sz="0" w:space="0" w:color="auto"/>
        <w:right w:val="none" w:sz="0" w:space="0" w:color="auto"/>
      </w:divBdr>
    </w:div>
    <w:div w:id="953949734">
      <w:bodyDiv w:val="1"/>
      <w:marLeft w:val="0"/>
      <w:marRight w:val="0"/>
      <w:marTop w:val="0"/>
      <w:marBottom w:val="0"/>
      <w:divBdr>
        <w:top w:val="none" w:sz="0" w:space="0" w:color="auto"/>
        <w:left w:val="none" w:sz="0" w:space="0" w:color="auto"/>
        <w:bottom w:val="none" w:sz="0" w:space="0" w:color="auto"/>
        <w:right w:val="none" w:sz="0" w:space="0" w:color="auto"/>
      </w:divBdr>
    </w:div>
    <w:div w:id="987199225">
      <w:bodyDiv w:val="1"/>
      <w:marLeft w:val="0"/>
      <w:marRight w:val="0"/>
      <w:marTop w:val="0"/>
      <w:marBottom w:val="0"/>
      <w:divBdr>
        <w:top w:val="none" w:sz="0" w:space="0" w:color="auto"/>
        <w:left w:val="none" w:sz="0" w:space="0" w:color="auto"/>
        <w:bottom w:val="none" w:sz="0" w:space="0" w:color="auto"/>
        <w:right w:val="none" w:sz="0" w:space="0" w:color="auto"/>
      </w:divBdr>
    </w:div>
    <w:div w:id="1024673571">
      <w:bodyDiv w:val="1"/>
      <w:marLeft w:val="0"/>
      <w:marRight w:val="0"/>
      <w:marTop w:val="0"/>
      <w:marBottom w:val="0"/>
      <w:divBdr>
        <w:top w:val="none" w:sz="0" w:space="0" w:color="auto"/>
        <w:left w:val="none" w:sz="0" w:space="0" w:color="auto"/>
        <w:bottom w:val="none" w:sz="0" w:space="0" w:color="auto"/>
        <w:right w:val="none" w:sz="0" w:space="0" w:color="auto"/>
      </w:divBdr>
      <w:divsChild>
        <w:div w:id="1535772010">
          <w:marLeft w:val="0"/>
          <w:marRight w:val="0"/>
          <w:marTop w:val="0"/>
          <w:marBottom w:val="0"/>
          <w:divBdr>
            <w:top w:val="none" w:sz="0" w:space="0" w:color="auto"/>
            <w:left w:val="none" w:sz="0" w:space="0" w:color="auto"/>
            <w:bottom w:val="none" w:sz="0" w:space="0" w:color="auto"/>
            <w:right w:val="none" w:sz="0" w:space="0" w:color="auto"/>
          </w:divBdr>
          <w:divsChild>
            <w:div w:id="873543933">
              <w:marLeft w:val="0"/>
              <w:marRight w:val="0"/>
              <w:marTop w:val="0"/>
              <w:marBottom w:val="0"/>
              <w:divBdr>
                <w:top w:val="none" w:sz="0" w:space="0" w:color="auto"/>
                <w:left w:val="none" w:sz="0" w:space="0" w:color="auto"/>
                <w:bottom w:val="none" w:sz="0" w:space="0" w:color="auto"/>
                <w:right w:val="none" w:sz="0" w:space="0" w:color="auto"/>
              </w:divBdr>
            </w:div>
            <w:div w:id="887254289">
              <w:marLeft w:val="0"/>
              <w:marRight w:val="0"/>
              <w:marTop w:val="300"/>
              <w:marBottom w:val="0"/>
              <w:divBdr>
                <w:top w:val="none" w:sz="0" w:space="0" w:color="auto"/>
                <w:left w:val="none" w:sz="0" w:space="0" w:color="auto"/>
                <w:bottom w:val="none" w:sz="0" w:space="0" w:color="auto"/>
                <w:right w:val="none" w:sz="0" w:space="0" w:color="auto"/>
              </w:divBdr>
            </w:div>
            <w:div w:id="1232815747">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042946744">
      <w:bodyDiv w:val="1"/>
      <w:marLeft w:val="0"/>
      <w:marRight w:val="0"/>
      <w:marTop w:val="0"/>
      <w:marBottom w:val="0"/>
      <w:divBdr>
        <w:top w:val="none" w:sz="0" w:space="0" w:color="auto"/>
        <w:left w:val="none" w:sz="0" w:space="0" w:color="auto"/>
        <w:bottom w:val="none" w:sz="0" w:space="0" w:color="auto"/>
        <w:right w:val="none" w:sz="0" w:space="0" w:color="auto"/>
      </w:divBdr>
    </w:div>
    <w:div w:id="1059935818">
      <w:bodyDiv w:val="1"/>
      <w:marLeft w:val="0"/>
      <w:marRight w:val="0"/>
      <w:marTop w:val="0"/>
      <w:marBottom w:val="0"/>
      <w:divBdr>
        <w:top w:val="none" w:sz="0" w:space="0" w:color="auto"/>
        <w:left w:val="none" w:sz="0" w:space="0" w:color="auto"/>
        <w:bottom w:val="none" w:sz="0" w:space="0" w:color="auto"/>
        <w:right w:val="none" w:sz="0" w:space="0" w:color="auto"/>
      </w:divBdr>
    </w:div>
    <w:div w:id="1072040967">
      <w:bodyDiv w:val="1"/>
      <w:marLeft w:val="0"/>
      <w:marRight w:val="0"/>
      <w:marTop w:val="0"/>
      <w:marBottom w:val="0"/>
      <w:divBdr>
        <w:top w:val="none" w:sz="0" w:space="0" w:color="auto"/>
        <w:left w:val="none" w:sz="0" w:space="0" w:color="auto"/>
        <w:bottom w:val="none" w:sz="0" w:space="0" w:color="auto"/>
        <w:right w:val="none" w:sz="0" w:space="0" w:color="auto"/>
      </w:divBdr>
      <w:divsChild>
        <w:div w:id="646276569">
          <w:marLeft w:val="0"/>
          <w:marRight w:val="0"/>
          <w:marTop w:val="0"/>
          <w:marBottom w:val="0"/>
          <w:divBdr>
            <w:top w:val="none" w:sz="0" w:space="0" w:color="auto"/>
            <w:left w:val="none" w:sz="0" w:space="0" w:color="auto"/>
            <w:bottom w:val="none" w:sz="0" w:space="0" w:color="auto"/>
            <w:right w:val="none" w:sz="0" w:space="0" w:color="auto"/>
          </w:divBdr>
        </w:div>
        <w:div w:id="732243633">
          <w:marLeft w:val="0"/>
          <w:marRight w:val="0"/>
          <w:marTop w:val="0"/>
          <w:marBottom w:val="0"/>
          <w:divBdr>
            <w:top w:val="none" w:sz="0" w:space="0" w:color="auto"/>
            <w:left w:val="none" w:sz="0" w:space="0" w:color="auto"/>
            <w:bottom w:val="none" w:sz="0" w:space="0" w:color="auto"/>
            <w:right w:val="none" w:sz="0" w:space="0" w:color="auto"/>
          </w:divBdr>
        </w:div>
        <w:div w:id="1130440228">
          <w:marLeft w:val="0"/>
          <w:marRight w:val="0"/>
          <w:marTop w:val="0"/>
          <w:marBottom w:val="0"/>
          <w:divBdr>
            <w:top w:val="none" w:sz="0" w:space="0" w:color="auto"/>
            <w:left w:val="none" w:sz="0" w:space="0" w:color="auto"/>
            <w:bottom w:val="none" w:sz="0" w:space="0" w:color="auto"/>
            <w:right w:val="none" w:sz="0" w:space="0" w:color="auto"/>
          </w:divBdr>
        </w:div>
      </w:divsChild>
    </w:div>
    <w:div w:id="1456101506">
      <w:bodyDiv w:val="1"/>
      <w:marLeft w:val="0"/>
      <w:marRight w:val="0"/>
      <w:marTop w:val="0"/>
      <w:marBottom w:val="0"/>
      <w:divBdr>
        <w:top w:val="none" w:sz="0" w:space="0" w:color="auto"/>
        <w:left w:val="none" w:sz="0" w:space="0" w:color="auto"/>
        <w:bottom w:val="none" w:sz="0" w:space="0" w:color="auto"/>
        <w:right w:val="none" w:sz="0" w:space="0" w:color="auto"/>
      </w:divBdr>
    </w:div>
    <w:div w:id="1648632392">
      <w:bodyDiv w:val="1"/>
      <w:marLeft w:val="0"/>
      <w:marRight w:val="0"/>
      <w:marTop w:val="0"/>
      <w:marBottom w:val="0"/>
      <w:divBdr>
        <w:top w:val="none" w:sz="0" w:space="0" w:color="auto"/>
        <w:left w:val="none" w:sz="0" w:space="0" w:color="auto"/>
        <w:bottom w:val="none" w:sz="0" w:space="0" w:color="auto"/>
        <w:right w:val="none" w:sz="0" w:space="0" w:color="auto"/>
      </w:divBdr>
    </w:div>
    <w:div w:id="1671447197">
      <w:bodyDiv w:val="1"/>
      <w:marLeft w:val="0"/>
      <w:marRight w:val="0"/>
      <w:marTop w:val="0"/>
      <w:marBottom w:val="0"/>
      <w:divBdr>
        <w:top w:val="none" w:sz="0" w:space="0" w:color="auto"/>
        <w:left w:val="none" w:sz="0" w:space="0" w:color="auto"/>
        <w:bottom w:val="none" w:sz="0" w:space="0" w:color="auto"/>
        <w:right w:val="none" w:sz="0" w:space="0" w:color="auto"/>
      </w:divBdr>
    </w:div>
    <w:div w:id="1696734891">
      <w:bodyDiv w:val="1"/>
      <w:marLeft w:val="0"/>
      <w:marRight w:val="0"/>
      <w:marTop w:val="0"/>
      <w:marBottom w:val="0"/>
      <w:divBdr>
        <w:top w:val="none" w:sz="0" w:space="0" w:color="auto"/>
        <w:left w:val="none" w:sz="0" w:space="0" w:color="auto"/>
        <w:bottom w:val="none" w:sz="0" w:space="0" w:color="auto"/>
        <w:right w:val="none" w:sz="0" w:space="0" w:color="auto"/>
      </w:divBdr>
    </w:div>
    <w:div w:id="1754233380">
      <w:bodyDiv w:val="1"/>
      <w:marLeft w:val="0"/>
      <w:marRight w:val="0"/>
      <w:marTop w:val="0"/>
      <w:marBottom w:val="0"/>
      <w:divBdr>
        <w:top w:val="none" w:sz="0" w:space="0" w:color="auto"/>
        <w:left w:val="none" w:sz="0" w:space="0" w:color="auto"/>
        <w:bottom w:val="none" w:sz="0" w:space="0" w:color="auto"/>
        <w:right w:val="none" w:sz="0" w:space="0" w:color="auto"/>
      </w:divBdr>
    </w:div>
    <w:div w:id="1757021737">
      <w:bodyDiv w:val="1"/>
      <w:marLeft w:val="0"/>
      <w:marRight w:val="0"/>
      <w:marTop w:val="0"/>
      <w:marBottom w:val="0"/>
      <w:divBdr>
        <w:top w:val="none" w:sz="0" w:space="0" w:color="auto"/>
        <w:left w:val="none" w:sz="0" w:space="0" w:color="auto"/>
        <w:bottom w:val="none" w:sz="0" w:space="0" w:color="auto"/>
        <w:right w:val="none" w:sz="0" w:space="0" w:color="auto"/>
      </w:divBdr>
    </w:div>
    <w:div w:id="1787234651">
      <w:bodyDiv w:val="1"/>
      <w:marLeft w:val="0"/>
      <w:marRight w:val="0"/>
      <w:marTop w:val="0"/>
      <w:marBottom w:val="0"/>
      <w:divBdr>
        <w:top w:val="none" w:sz="0" w:space="0" w:color="auto"/>
        <w:left w:val="none" w:sz="0" w:space="0" w:color="auto"/>
        <w:bottom w:val="none" w:sz="0" w:space="0" w:color="auto"/>
        <w:right w:val="none" w:sz="0" w:space="0" w:color="auto"/>
      </w:divBdr>
    </w:div>
    <w:div w:id="1801877968">
      <w:bodyDiv w:val="1"/>
      <w:marLeft w:val="0"/>
      <w:marRight w:val="0"/>
      <w:marTop w:val="0"/>
      <w:marBottom w:val="0"/>
      <w:divBdr>
        <w:top w:val="none" w:sz="0" w:space="0" w:color="auto"/>
        <w:left w:val="none" w:sz="0" w:space="0" w:color="auto"/>
        <w:bottom w:val="none" w:sz="0" w:space="0" w:color="auto"/>
        <w:right w:val="none" w:sz="0" w:space="0" w:color="auto"/>
      </w:divBdr>
    </w:div>
    <w:div w:id="1809781156">
      <w:bodyDiv w:val="1"/>
      <w:marLeft w:val="0"/>
      <w:marRight w:val="0"/>
      <w:marTop w:val="0"/>
      <w:marBottom w:val="0"/>
      <w:divBdr>
        <w:top w:val="none" w:sz="0" w:space="0" w:color="auto"/>
        <w:left w:val="none" w:sz="0" w:space="0" w:color="auto"/>
        <w:bottom w:val="none" w:sz="0" w:space="0" w:color="auto"/>
        <w:right w:val="none" w:sz="0" w:space="0" w:color="auto"/>
      </w:divBdr>
    </w:div>
    <w:div w:id="1895314059">
      <w:bodyDiv w:val="1"/>
      <w:marLeft w:val="0"/>
      <w:marRight w:val="0"/>
      <w:marTop w:val="0"/>
      <w:marBottom w:val="0"/>
      <w:divBdr>
        <w:top w:val="none" w:sz="0" w:space="0" w:color="auto"/>
        <w:left w:val="none" w:sz="0" w:space="0" w:color="auto"/>
        <w:bottom w:val="none" w:sz="0" w:space="0" w:color="auto"/>
        <w:right w:val="none" w:sz="0" w:space="0" w:color="auto"/>
      </w:divBdr>
    </w:div>
    <w:div w:id="2001274365">
      <w:bodyDiv w:val="1"/>
      <w:marLeft w:val="0"/>
      <w:marRight w:val="0"/>
      <w:marTop w:val="0"/>
      <w:marBottom w:val="0"/>
      <w:divBdr>
        <w:top w:val="none" w:sz="0" w:space="0" w:color="auto"/>
        <w:left w:val="none" w:sz="0" w:space="0" w:color="auto"/>
        <w:bottom w:val="none" w:sz="0" w:space="0" w:color="auto"/>
        <w:right w:val="none" w:sz="0" w:space="0" w:color="auto"/>
      </w:divBdr>
    </w:div>
    <w:div w:id="2012292587">
      <w:bodyDiv w:val="1"/>
      <w:marLeft w:val="0"/>
      <w:marRight w:val="0"/>
      <w:marTop w:val="0"/>
      <w:marBottom w:val="0"/>
      <w:divBdr>
        <w:top w:val="none" w:sz="0" w:space="0" w:color="auto"/>
        <w:left w:val="none" w:sz="0" w:space="0" w:color="auto"/>
        <w:bottom w:val="none" w:sz="0" w:space="0" w:color="auto"/>
        <w:right w:val="none" w:sz="0" w:space="0" w:color="auto"/>
      </w:divBdr>
    </w:div>
    <w:div w:id="2023046460">
      <w:bodyDiv w:val="1"/>
      <w:marLeft w:val="0"/>
      <w:marRight w:val="0"/>
      <w:marTop w:val="0"/>
      <w:marBottom w:val="0"/>
      <w:divBdr>
        <w:top w:val="none" w:sz="0" w:space="0" w:color="auto"/>
        <w:left w:val="none" w:sz="0" w:space="0" w:color="auto"/>
        <w:bottom w:val="none" w:sz="0" w:space="0" w:color="auto"/>
        <w:right w:val="none" w:sz="0" w:space="0" w:color="auto"/>
      </w:divBdr>
    </w:div>
    <w:div w:id="2026131355">
      <w:bodyDiv w:val="1"/>
      <w:marLeft w:val="0"/>
      <w:marRight w:val="0"/>
      <w:marTop w:val="0"/>
      <w:marBottom w:val="0"/>
      <w:divBdr>
        <w:top w:val="none" w:sz="0" w:space="0" w:color="auto"/>
        <w:left w:val="none" w:sz="0" w:space="0" w:color="auto"/>
        <w:bottom w:val="none" w:sz="0" w:space="0" w:color="auto"/>
        <w:right w:val="none" w:sz="0" w:space="0" w:color="auto"/>
      </w:divBdr>
    </w:div>
    <w:div w:id="212680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image" Target="media/image7.png"/><Relationship Id="rId39"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www.dot.state.mn.us/app/pavecool/" TargetMode="External"/><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png"/><Relationship Id="rId33" Type="http://schemas.openxmlformats.org/officeDocument/2006/relationships/image" Target="media/image13.emf"/><Relationship Id="rId38" Type="http://schemas.openxmlformats.org/officeDocument/2006/relationships/image" Target="media/image16.emf"/><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29" Type="http://schemas.openxmlformats.org/officeDocument/2006/relationships/image" Target="media/image10.png"/><Relationship Id="rId41"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5.png"/><Relationship Id="rId32" Type="http://schemas.openxmlformats.org/officeDocument/2006/relationships/hyperlink" Target="mailto:DGLC-Uni.Demande@transports.gouv.qc.ca" TargetMode="External"/><Relationship Id="rId37" Type="http://schemas.openxmlformats.org/officeDocument/2006/relationships/image" Target="media/image15.emf"/><Relationship Id="rId40"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4.jpg"/><Relationship Id="rId28" Type="http://schemas.openxmlformats.org/officeDocument/2006/relationships/image" Target="media/image9.png"/><Relationship Id="rId36"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image" Target="media/image12.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transports.gouv.qc.ca/_layouts/15/pages/mtq/msp/Telecharger.aspx?SourceUrl=/fr/entreprises-partenaires/entreprises-reseaux-routier/contrats/Documents/devis-types/devis-type-enrobe-amiante.docx" TargetMode="External"/><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header" Target="header4.xml"/><Relationship Id="rId43"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AE5A97F53ACC84E8710A2263A7FC41D" ma:contentTypeVersion="0" ma:contentTypeDescription="Crée un document." ma:contentTypeScope="" ma:versionID="ac2dedc3573c60d6bff19299210cf282">
  <xsd:schema xmlns:xsd="http://www.w3.org/2001/XMLSchema" xmlns:xs="http://www.w3.org/2001/XMLSchema" xmlns:p="http://schemas.microsoft.com/office/2006/metadata/properties" targetNamespace="http://schemas.microsoft.com/office/2006/metadata/properties" ma:root="true" ma:fieldsID="1704bd727eb4fabedc002ef96c7a4c2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de la pag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5AF28-D9F7-4AC3-A361-FEEB168677C8}">
  <ds:schemaRefs>
    <ds:schemaRef ds:uri="http://schemas.microsoft.com/office/2006/metadata/properties"/>
    <ds:schemaRef ds:uri="http://schemas.microsoft.com/office/infopath/2007/PartnerControls"/>
    <ds:schemaRef ds:uri="38426b62-ce56-48ad-b0a5-444d052aa9d4"/>
    <ds:schemaRef ds:uri="7a68809e-89eb-4d48-b967-c907009a804e"/>
  </ds:schemaRefs>
</ds:datastoreItem>
</file>

<file path=customXml/itemProps2.xml><?xml version="1.0" encoding="utf-8"?>
<ds:datastoreItem xmlns:ds="http://schemas.openxmlformats.org/officeDocument/2006/customXml" ds:itemID="{A1EDDB7A-5C9F-4135-A938-0B2B0F070459}"/>
</file>

<file path=customXml/itemProps3.xml><?xml version="1.0" encoding="utf-8"?>
<ds:datastoreItem xmlns:ds="http://schemas.openxmlformats.org/officeDocument/2006/customXml" ds:itemID="{B8BFC058-0A1C-45DF-BA69-52836D8EC5B8}">
  <ds:schemaRefs>
    <ds:schemaRef ds:uri="http://schemas.microsoft.com/sharepoint/v3/contenttype/forms"/>
  </ds:schemaRefs>
</ds:datastoreItem>
</file>

<file path=customXml/itemProps4.xml><?xml version="1.0" encoding="utf-8"?>
<ds:datastoreItem xmlns:ds="http://schemas.openxmlformats.org/officeDocument/2006/customXml" ds:itemID="{6E4AAF47-5980-4C85-958B-F31E101C6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2643</TotalTime>
  <Pages>82</Pages>
  <Words>33700</Words>
  <Characters>185351</Characters>
  <Application>Microsoft Office Word</Application>
  <DocSecurity>0</DocSecurity>
  <Lines>1544</Lines>
  <Paragraphs>437</Paragraphs>
  <ScaleCrop>false</ScaleCrop>
  <HeadingPairs>
    <vt:vector size="2" baseType="variant">
      <vt:variant>
        <vt:lpstr>Titre</vt:lpstr>
      </vt:variant>
      <vt:variant>
        <vt:i4>1</vt:i4>
      </vt:variant>
    </vt:vector>
  </HeadingPairs>
  <TitlesOfParts>
    <vt:vector size="1" baseType="lpstr">
      <vt:lpstr>Devis type-Revêtement de chaussée en enrobé, édition 2021</vt:lpstr>
    </vt:vector>
  </TitlesOfParts>
  <Company>Ministère des Transports et de la Mobilité durable</Company>
  <LinksUpToDate>false</LinksUpToDate>
  <CharactersWithSpaces>218614</CharactersWithSpaces>
  <SharedDoc>false</SharedDoc>
  <HyperlinkBase>http://gid.mtq.min.intra/otcs/llisapi.dll/open/516881016</HyperlinkBase>
  <HLinks>
    <vt:vector size="162" baseType="variant">
      <vt:variant>
        <vt:i4>7733317</vt:i4>
      </vt:variant>
      <vt:variant>
        <vt:i4>1101</vt:i4>
      </vt:variant>
      <vt:variant>
        <vt:i4>0</vt:i4>
      </vt:variant>
      <vt:variant>
        <vt:i4>5</vt:i4>
      </vt:variant>
      <vt:variant>
        <vt:lpwstr>mailto:DGLC-Uni.Demande@transports.gouv.qc.ca</vt:lpwstr>
      </vt:variant>
      <vt:variant>
        <vt:lpwstr/>
      </vt:variant>
      <vt:variant>
        <vt:i4>5832736</vt:i4>
      </vt:variant>
      <vt:variant>
        <vt:i4>1053</vt:i4>
      </vt:variant>
      <vt:variant>
        <vt:i4>0</vt:i4>
      </vt:variant>
      <vt:variant>
        <vt:i4>5</vt:i4>
      </vt:variant>
      <vt:variant>
        <vt:lpwstr>https://www.transports.gouv.qc.ca/_layouts/15/pages/mtq/msp/Telecharger.aspx?SourceUrl=/fr/entreprises-partenaires/entreprises-reseaux-routier/contrats/Documents/devis-types/devis-type-enrobe-amiante.docx</vt:lpwstr>
      </vt:variant>
      <vt:variant>
        <vt:lpwstr/>
      </vt:variant>
      <vt:variant>
        <vt:i4>4718675</vt:i4>
      </vt:variant>
      <vt:variant>
        <vt:i4>1050</vt:i4>
      </vt:variant>
      <vt:variant>
        <vt:i4>0</vt:i4>
      </vt:variant>
      <vt:variant>
        <vt:i4>5</vt:i4>
      </vt:variant>
      <vt:variant>
        <vt:lpwstr>http://www.dot.state.mn.us/app/pavecool/</vt:lpwstr>
      </vt:variant>
      <vt:variant>
        <vt:lpwstr/>
      </vt:variant>
      <vt:variant>
        <vt:i4>1966137</vt:i4>
      </vt:variant>
      <vt:variant>
        <vt:i4>1040</vt:i4>
      </vt:variant>
      <vt:variant>
        <vt:i4>0</vt:i4>
      </vt:variant>
      <vt:variant>
        <vt:i4>5</vt:i4>
      </vt:variant>
      <vt:variant>
        <vt:lpwstr/>
      </vt:variant>
      <vt:variant>
        <vt:lpwstr>_Toc157679833</vt:lpwstr>
      </vt:variant>
      <vt:variant>
        <vt:i4>1966137</vt:i4>
      </vt:variant>
      <vt:variant>
        <vt:i4>1034</vt:i4>
      </vt:variant>
      <vt:variant>
        <vt:i4>0</vt:i4>
      </vt:variant>
      <vt:variant>
        <vt:i4>5</vt:i4>
      </vt:variant>
      <vt:variant>
        <vt:lpwstr/>
      </vt:variant>
      <vt:variant>
        <vt:lpwstr>_Toc157679832</vt:lpwstr>
      </vt:variant>
      <vt:variant>
        <vt:i4>1966137</vt:i4>
      </vt:variant>
      <vt:variant>
        <vt:i4>1028</vt:i4>
      </vt:variant>
      <vt:variant>
        <vt:i4>0</vt:i4>
      </vt:variant>
      <vt:variant>
        <vt:i4>5</vt:i4>
      </vt:variant>
      <vt:variant>
        <vt:lpwstr/>
      </vt:variant>
      <vt:variant>
        <vt:lpwstr>_Toc157679831</vt:lpwstr>
      </vt:variant>
      <vt:variant>
        <vt:i4>1966137</vt:i4>
      </vt:variant>
      <vt:variant>
        <vt:i4>1022</vt:i4>
      </vt:variant>
      <vt:variant>
        <vt:i4>0</vt:i4>
      </vt:variant>
      <vt:variant>
        <vt:i4>5</vt:i4>
      </vt:variant>
      <vt:variant>
        <vt:lpwstr/>
      </vt:variant>
      <vt:variant>
        <vt:lpwstr>_Toc157679830</vt:lpwstr>
      </vt:variant>
      <vt:variant>
        <vt:i4>2031673</vt:i4>
      </vt:variant>
      <vt:variant>
        <vt:i4>1016</vt:i4>
      </vt:variant>
      <vt:variant>
        <vt:i4>0</vt:i4>
      </vt:variant>
      <vt:variant>
        <vt:i4>5</vt:i4>
      </vt:variant>
      <vt:variant>
        <vt:lpwstr/>
      </vt:variant>
      <vt:variant>
        <vt:lpwstr>_Toc157679829</vt:lpwstr>
      </vt:variant>
      <vt:variant>
        <vt:i4>2031673</vt:i4>
      </vt:variant>
      <vt:variant>
        <vt:i4>1007</vt:i4>
      </vt:variant>
      <vt:variant>
        <vt:i4>0</vt:i4>
      </vt:variant>
      <vt:variant>
        <vt:i4>5</vt:i4>
      </vt:variant>
      <vt:variant>
        <vt:lpwstr/>
      </vt:variant>
      <vt:variant>
        <vt:lpwstr>_Toc157679828</vt:lpwstr>
      </vt:variant>
      <vt:variant>
        <vt:i4>2031673</vt:i4>
      </vt:variant>
      <vt:variant>
        <vt:i4>1001</vt:i4>
      </vt:variant>
      <vt:variant>
        <vt:i4>0</vt:i4>
      </vt:variant>
      <vt:variant>
        <vt:i4>5</vt:i4>
      </vt:variant>
      <vt:variant>
        <vt:lpwstr/>
      </vt:variant>
      <vt:variant>
        <vt:lpwstr>_Toc157679827</vt:lpwstr>
      </vt:variant>
      <vt:variant>
        <vt:i4>2031673</vt:i4>
      </vt:variant>
      <vt:variant>
        <vt:i4>995</vt:i4>
      </vt:variant>
      <vt:variant>
        <vt:i4>0</vt:i4>
      </vt:variant>
      <vt:variant>
        <vt:i4>5</vt:i4>
      </vt:variant>
      <vt:variant>
        <vt:lpwstr/>
      </vt:variant>
      <vt:variant>
        <vt:lpwstr>_Toc157679826</vt:lpwstr>
      </vt:variant>
      <vt:variant>
        <vt:i4>2031673</vt:i4>
      </vt:variant>
      <vt:variant>
        <vt:i4>989</vt:i4>
      </vt:variant>
      <vt:variant>
        <vt:i4>0</vt:i4>
      </vt:variant>
      <vt:variant>
        <vt:i4>5</vt:i4>
      </vt:variant>
      <vt:variant>
        <vt:lpwstr/>
      </vt:variant>
      <vt:variant>
        <vt:lpwstr>_Toc157679825</vt:lpwstr>
      </vt:variant>
      <vt:variant>
        <vt:i4>2031673</vt:i4>
      </vt:variant>
      <vt:variant>
        <vt:i4>983</vt:i4>
      </vt:variant>
      <vt:variant>
        <vt:i4>0</vt:i4>
      </vt:variant>
      <vt:variant>
        <vt:i4>5</vt:i4>
      </vt:variant>
      <vt:variant>
        <vt:lpwstr/>
      </vt:variant>
      <vt:variant>
        <vt:lpwstr>_Toc157679824</vt:lpwstr>
      </vt:variant>
      <vt:variant>
        <vt:i4>2031673</vt:i4>
      </vt:variant>
      <vt:variant>
        <vt:i4>977</vt:i4>
      </vt:variant>
      <vt:variant>
        <vt:i4>0</vt:i4>
      </vt:variant>
      <vt:variant>
        <vt:i4>5</vt:i4>
      </vt:variant>
      <vt:variant>
        <vt:lpwstr/>
      </vt:variant>
      <vt:variant>
        <vt:lpwstr>_Toc157679823</vt:lpwstr>
      </vt:variant>
      <vt:variant>
        <vt:i4>2031673</vt:i4>
      </vt:variant>
      <vt:variant>
        <vt:i4>971</vt:i4>
      </vt:variant>
      <vt:variant>
        <vt:i4>0</vt:i4>
      </vt:variant>
      <vt:variant>
        <vt:i4>5</vt:i4>
      </vt:variant>
      <vt:variant>
        <vt:lpwstr/>
      </vt:variant>
      <vt:variant>
        <vt:lpwstr>_Toc157679822</vt:lpwstr>
      </vt:variant>
      <vt:variant>
        <vt:i4>2031673</vt:i4>
      </vt:variant>
      <vt:variant>
        <vt:i4>965</vt:i4>
      </vt:variant>
      <vt:variant>
        <vt:i4>0</vt:i4>
      </vt:variant>
      <vt:variant>
        <vt:i4>5</vt:i4>
      </vt:variant>
      <vt:variant>
        <vt:lpwstr/>
      </vt:variant>
      <vt:variant>
        <vt:lpwstr>_Toc157679821</vt:lpwstr>
      </vt:variant>
      <vt:variant>
        <vt:i4>2031673</vt:i4>
      </vt:variant>
      <vt:variant>
        <vt:i4>959</vt:i4>
      </vt:variant>
      <vt:variant>
        <vt:i4>0</vt:i4>
      </vt:variant>
      <vt:variant>
        <vt:i4>5</vt:i4>
      </vt:variant>
      <vt:variant>
        <vt:lpwstr/>
      </vt:variant>
      <vt:variant>
        <vt:lpwstr>_Toc157679820</vt:lpwstr>
      </vt:variant>
      <vt:variant>
        <vt:i4>1835065</vt:i4>
      </vt:variant>
      <vt:variant>
        <vt:i4>950</vt:i4>
      </vt:variant>
      <vt:variant>
        <vt:i4>0</vt:i4>
      </vt:variant>
      <vt:variant>
        <vt:i4>5</vt:i4>
      </vt:variant>
      <vt:variant>
        <vt:lpwstr/>
      </vt:variant>
      <vt:variant>
        <vt:lpwstr>_Toc157679819</vt:lpwstr>
      </vt:variant>
      <vt:variant>
        <vt:i4>1835065</vt:i4>
      </vt:variant>
      <vt:variant>
        <vt:i4>944</vt:i4>
      </vt:variant>
      <vt:variant>
        <vt:i4>0</vt:i4>
      </vt:variant>
      <vt:variant>
        <vt:i4>5</vt:i4>
      </vt:variant>
      <vt:variant>
        <vt:lpwstr/>
      </vt:variant>
      <vt:variant>
        <vt:lpwstr>_Toc157679818</vt:lpwstr>
      </vt:variant>
      <vt:variant>
        <vt:i4>1835065</vt:i4>
      </vt:variant>
      <vt:variant>
        <vt:i4>938</vt:i4>
      </vt:variant>
      <vt:variant>
        <vt:i4>0</vt:i4>
      </vt:variant>
      <vt:variant>
        <vt:i4>5</vt:i4>
      </vt:variant>
      <vt:variant>
        <vt:lpwstr/>
      </vt:variant>
      <vt:variant>
        <vt:lpwstr>_Toc157679817</vt:lpwstr>
      </vt:variant>
      <vt:variant>
        <vt:i4>1835065</vt:i4>
      </vt:variant>
      <vt:variant>
        <vt:i4>932</vt:i4>
      </vt:variant>
      <vt:variant>
        <vt:i4>0</vt:i4>
      </vt:variant>
      <vt:variant>
        <vt:i4>5</vt:i4>
      </vt:variant>
      <vt:variant>
        <vt:lpwstr/>
      </vt:variant>
      <vt:variant>
        <vt:lpwstr>_Toc157679816</vt:lpwstr>
      </vt:variant>
      <vt:variant>
        <vt:i4>1835065</vt:i4>
      </vt:variant>
      <vt:variant>
        <vt:i4>926</vt:i4>
      </vt:variant>
      <vt:variant>
        <vt:i4>0</vt:i4>
      </vt:variant>
      <vt:variant>
        <vt:i4>5</vt:i4>
      </vt:variant>
      <vt:variant>
        <vt:lpwstr/>
      </vt:variant>
      <vt:variant>
        <vt:lpwstr>_Toc157679815</vt:lpwstr>
      </vt:variant>
      <vt:variant>
        <vt:i4>1835065</vt:i4>
      </vt:variant>
      <vt:variant>
        <vt:i4>920</vt:i4>
      </vt:variant>
      <vt:variant>
        <vt:i4>0</vt:i4>
      </vt:variant>
      <vt:variant>
        <vt:i4>5</vt:i4>
      </vt:variant>
      <vt:variant>
        <vt:lpwstr/>
      </vt:variant>
      <vt:variant>
        <vt:lpwstr>_Toc157679814</vt:lpwstr>
      </vt:variant>
      <vt:variant>
        <vt:i4>1835065</vt:i4>
      </vt:variant>
      <vt:variant>
        <vt:i4>914</vt:i4>
      </vt:variant>
      <vt:variant>
        <vt:i4>0</vt:i4>
      </vt:variant>
      <vt:variant>
        <vt:i4>5</vt:i4>
      </vt:variant>
      <vt:variant>
        <vt:lpwstr/>
      </vt:variant>
      <vt:variant>
        <vt:lpwstr>_Toc157679813</vt:lpwstr>
      </vt:variant>
      <vt:variant>
        <vt:i4>1835065</vt:i4>
      </vt:variant>
      <vt:variant>
        <vt:i4>908</vt:i4>
      </vt:variant>
      <vt:variant>
        <vt:i4>0</vt:i4>
      </vt:variant>
      <vt:variant>
        <vt:i4>5</vt:i4>
      </vt:variant>
      <vt:variant>
        <vt:lpwstr/>
      </vt:variant>
      <vt:variant>
        <vt:lpwstr>_Toc157679812</vt:lpwstr>
      </vt:variant>
      <vt:variant>
        <vt:i4>6488106</vt:i4>
      </vt:variant>
      <vt:variant>
        <vt:i4>3</vt:i4>
      </vt:variant>
      <vt:variant>
        <vt:i4>0</vt:i4>
      </vt:variant>
      <vt:variant>
        <vt:i4>5</vt:i4>
      </vt:variant>
      <vt:variant>
        <vt:lpwstr>https://vitrinelinguistique.oqlf.gouv.qc.ca/21507/les-emprunts-a-langlais/emprunts-morphologiques/lemprunt-acceptable-et/ou</vt:lpwstr>
      </vt:variant>
      <vt:variant>
        <vt:lpwstr/>
      </vt:variant>
      <vt:variant>
        <vt:i4>3276914</vt:i4>
      </vt:variant>
      <vt:variant>
        <vt:i4>0</vt:i4>
      </vt:variant>
      <vt:variant>
        <vt:i4>0</vt:i4>
      </vt:variant>
      <vt:variant>
        <vt:i4>5</vt:i4>
      </vt:variant>
      <vt:variant>
        <vt:lpwstr>https://vitrinelinguistique.oqlf.gouv.qc.ca/25108/banque-de-depannage-linguistique/la-ponctuation/enumeration-verticale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Devis type-Revêtement de chaussée en enrobé, édition 2024</dc:title>
  <dc:subject>Devis type portant sur revêtement de chaussée en enrobé</dc:subject>
  <dc:creator>SMIIDGGARIDNDIDirecteur@transports.gouv.qc.ca</dc:creator>
  <cp:keywords>Devis type</cp:keywords>
  <cp:lastModifiedBy>Garcia, Lina</cp:lastModifiedBy>
  <cp:revision>132</cp:revision>
  <cp:lastPrinted>2023-01-17T17:21:00Z</cp:lastPrinted>
  <dcterms:created xsi:type="dcterms:W3CDTF">2024-03-04T14:17:00Z</dcterms:created>
  <dcterms:modified xsi:type="dcterms:W3CDTF">2024-03-26T02:07:00Z</dcterms:modified>
  <cp:category>Documents contractuels</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0x0101002AE5A97F53ACC84E8710A2263A7FC41D</vt:lpwstr>
  </property>
  <property fmtid="{D5CDD505-2E9C-101B-9397-08002B2CF9AE}" pid="3" name="_dlc_DocIdItemGuid">
    <vt:lpwstr>2306de6d-11ff-48d1-9b67-971237dabe08</vt:lpwstr>
  </property>
  <property fmtid="{D5CDD505-2E9C-101B-9397-08002B2CF9AE}" pid="4" name="URL">
    <vt:lpwstr>, </vt:lpwstr>
  </property>
  <property fmtid="{D5CDD505-2E9C-101B-9397-08002B2CF9AE}" pid="5" name="lelien">
    <vt:lpwstr>, </vt:lpwstr>
  </property>
  <property fmtid="{D5CDD505-2E9C-101B-9397-08002B2CF9AE}" pid="6" name="MediaServiceImageTags">
    <vt:lpwstr/>
  </property>
</Properties>
</file>