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55" w:rsidRPr="0092506C" w:rsidRDefault="00F61FF6" w:rsidP="00F61FF6">
      <w:pPr>
        <w:spacing w:after="0" w:line="240" w:lineRule="auto"/>
        <w:ind w:left="142"/>
        <w:rPr>
          <w:rFonts w:eastAsia="Times New Roman" w:cs="Arial"/>
          <w:b/>
          <w:bCs/>
          <w:sz w:val="22"/>
          <w:lang w:eastAsia="fr-CA"/>
        </w:rPr>
      </w:pPr>
      <w:r>
        <w:rPr>
          <w:rFonts w:ascii="Arial Narrow" w:hAnsi="Arial Narrow"/>
          <w:sz w:val="20"/>
          <w:szCs w:val="20"/>
        </w:rPr>
        <w:t>Note</w:t>
      </w:r>
      <w:r w:rsidR="00EB2CE9" w:rsidRPr="00496429">
        <w:rPr>
          <w:rFonts w:ascii="Arial Narrow" w:hAnsi="Arial Narrow"/>
          <w:sz w:val="20"/>
          <w:szCs w:val="20"/>
        </w:rPr>
        <w:t> : c</w:t>
      </w:r>
      <w:r w:rsidR="00570152">
        <w:rPr>
          <w:rFonts w:ascii="Arial Narrow" w:hAnsi="Arial Narrow"/>
          <w:sz w:val="20"/>
          <w:szCs w:val="20"/>
        </w:rPr>
        <w:t xml:space="preserve"> </w:t>
      </w:r>
      <w:r w:rsidR="00570152" w:rsidRPr="00570152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conforme; </w:t>
      </w:r>
      <w:proofErr w:type="spellStart"/>
      <w:r>
        <w:rPr>
          <w:rFonts w:ascii="Arial Narrow" w:hAnsi="Arial Narrow"/>
          <w:sz w:val="20"/>
          <w:szCs w:val="20"/>
        </w:rPr>
        <w:t>nc</w:t>
      </w:r>
      <w:proofErr w:type="spellEnd"/>
      <w:r>
        <w:rPr>
          <w:rFonts w:ascii="Arial Narrow" w:hAnsi="Arial Narrow"/>
          <w:sz w:val="20"/>
          <w:szCs w:val="20"/>
        </w:rPr>
        <w:t xml:space="preserve"> – non conforme; s.</w:t>
      </w:r>
      <w:r w:rsidR="00570152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o.</w:t>
      </w:r>
      <w:r w:rsidR="00EB2CE9" w:rsidRPr="00496429">
        <w:rPr>
          <w:rFonts w:ascii="Arial Narrow" w:hAnsi="Arial Narrow"/>
          <w:sz w:val="20"/>
          <w:szCs w:val="20"/>
        </w:rPr>
        <w:t xml:space="preserve"> – </w:t>
      </w:r>
      <w:r>
        <w:rPr>
          <w:rFonts w:ascii="Arial Narrow" w:hAnsi="Arial Narrow"/>
          <w:sz w:val="20"/>
          <w:szCs w:val="20"/>
        </w:rPr>
        <w:t>sans objet</w:t>
      </w:r>
    </w:p>
    <w:tbl>
      <w:tblPr>
        <w:tblStyle w:val="Grilledutableau"/>
        <w:tblW w:w="1091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567"/>
        <w:gridCol w:w="708"/>
        <w:gridCol w:w="4820"/>
      </w:tblGrid>
      <w:tr w:rsidR="00CA275C" w:rsidRPr="006C372E" w:rsidTr="00570152">
        <w:trPr>
          <w:trHeight w:val="142"/>
        </w:trPr>
        <w:tc>
          <w:tcPr>
            <w:tcW w:w="42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Éléments inspectés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Surveillant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Remarques</w:t>
            </w:r>
          </w:p>
        </w:tc>
      </w:tr>
      <w:tr w:rsidR="00CA275C" w:rsidRPr="006C372E" w:rsidTr="00570152">
        <w:trPr>
          <w:trHeight w:val="142"/>
        </w:trPr>
        <w:tc>
          <w:tcPr>
            <w:tcW w:w="425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6C372E">
              <w:rPr>
                <w:rFonts w:ascii="Arial Narrow" w:hAnsi="Arial Narrow" w:cs="Arial"/>
                <w:b/>
                <w:bCs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A275C" w:rsidRPr="006C372E" w:rsidRDefault="00F61FF6" w:rsidP="00F61FF6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s.</w:t>
            </w:r>
            <w:r w:rsidR="00570152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275C" w:rsidRPr="006C372E" w:rsidRDefault="00CA275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CA2CB1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CB1" w:rsidRPr="000D0F5C" w:rsidRDefault="00CA2CB1" w:rsidP="00050597">
            <w:pPr>
              <w:rPr>
                <w:rFonts w:ascii="Arial Narrow" w:hAnsi="Arial Narrow" w:cs="Arial"/>
                <w:b/>
                <w:bCs/>
              </w:rPr>
            </w:pPr>
            <w:r w:rsidRPr="000D0F5C">
              <w:rPr>
                <w:rFonts w:ascii="Arial Narrow" w:hAnsi="Arial Narrow" w:cs="Arial"/>
                <w:b/>
                <w:bCs/>
              </w:rPr>
              <w:t>Armature 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A2CB1" w:rsidRPr="000D0F5C" w:rsidRDefault="00CA2CB1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A2CB1" w:rsidRPr="000D0F5C" w:rsidRDefault="00CA2CB1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2CB1" w:rsidRPr="000D0F5C" w:rsidRDefault="00CA2CB1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CA2CB1" w:rsidRPr="006C372E" w:rsidRDefault="00CA2CB1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3E2ECE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ECE" w:rsidRPr="000D0F5C" w:rsidRDefault="003E2ECE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 xml:space="preserve">type (nuance, </w:t>
            </w:r>
            <w:r w:rsidR="00022336" w:rsidRPr="000D0F5C">
              <w:rPr>
                <w:rFonts w:ascii="Arial Narrow" w:hAnsi="Arial Narrow"/>
                <w:bCs/>
              </w:rPr>
              <w:t>diamètre</w:t>
            </w:r>
            <w:r w:rsidR="00B86125" w:rsidRPr="000D0F5C">
              <w:rPr>
                <w:rFonts w:ascii="Arial Narrow" w:hAnsi="Arial Narrow"/>
                <w:bCs/>
              </w:rPr>
              <w:t>, galvanisation</w:t>
            </w:r>
            <w:r w:rsidRPr="000D0F5C">
              <w:rPr>
                <w:rFonts w:ascii="Arial Narrow" w:hAnsi="Arial Narrow"/>
                <w:bCs/>
              </w:rPr>
              <w:t>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49860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3E2ECE" w:rsidRPr="000D0F5C" w:rsidRDefault="000D0F5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59762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3E2ECE" w:rsidRPr="000D0F5C" w:rsidRDefault="003E2ECE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6891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3E2ECE" w:rsidRPr="000D0F5C" w:rsidRDefault="003E2ECE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3E2ECE" w:rsidRPr="006C372E" w:rsidRDefault="003E2ECE" w:rsidP="00050597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nombre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04389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748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6033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localisation (position par rapport aux plans, espacement)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90806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72425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19276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verticalité et horizontalité des barres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03747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908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30507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dimensions hors-tout (colonnes et chevêtres)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31082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2370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8894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8F381B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enrobage</w:t>
            </w:r>
            <w:r w:rsidR="00FA29AA" w:rsidRPr="00FA29AA">
              <w:rPr>
                <w:rFonts w:ascii="Arial" w:eastAsia="Meiryo" w:hAnsi="Arial" w:cs="Arial"/>
                <w:color w:val="231F20"/>
                <w:w w:val="85"/>
                <w:sz w:val="24"/>
                <w:szCs w:val="24"/>
                <w:lang w:eastAsia="en-US"/>
              </w:rPr>
              <w:t xml:space="preserve"> </w:t>
            </w:r>
            <w:r w:rsidR="00FA29AA" w:rsidRPr="00FA29AA">
              <w:rPr>
                <w:rFonts w:ascii="Arial Narrow" w:hAnsi="Arial Narrow"/>
                <w:bCs/>
              </w:rPr>
              <w:t>en tout point</w:t>
            </w:r>
            <w:r w:rsidRPr="000D0F5C">
              <w:rPr>
                <w:rFonts w:ascii="Arial Narrow" w:hAnsi="Arial Narrow"/>
                <w:bCs/>
              </w:rPr>
              <w:t xml:space="preserve"> (surfaces coffrées, sol, surfaces finies)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2175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73268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210957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D51753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753" w:rsidRPr="000D0F5C" w:rsidRDefault="00B86125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propreté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9757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56328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1578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D51753" w:rsidRPr="000D0F5C" w:rsidRDefault="00D51753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51753" w:rsidRPr="006C372E" w:rsidRDefault="00D51753" w:rsidP="00050597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8F381B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soudures (localisation, type)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59003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14643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74708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jonctions (longueur des chevauchements, position)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3504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509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10503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ligatures (espacement, galvanisation, recouvrement)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18226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52278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97983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FA29AA" w:rsidRDefault="0027660C" w:rsidP="008F381B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FA29AA">
              <w:rPr>
                <w:rFonts w:ascii="Arial Narrow" w:hAnsi="Arial Narrow"/>
                <w:bCs/>
              </w:rPr>
              <w:t>attaches (pliés vers l’intérieur</w:t>
            </w:r>
            <w:r>
              <w:rPr>
                <w:rFonts w:ascii="Arial Narrow" w:hAnsi="Arial Narrow"/>
                <w:bCs/>
              </w:rPr>
              <w:t>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42479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202068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4197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570152">
            <w:pPr>
              <w:pStyle w:val="Paragraphedeliste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cales d’espacement (type, distance c/c</w:t>
            </w:r>
            <w:r w:rsidR="008241A2">
              <w:rPr>
                <w:rFonts w:ascii="Arial Narrow" w:hAnsi="Arial Narrow"/>
                <w:bCs/>
              </w:rPr>
              <w:t>,</w:t>
            </w:r>
            <w:r w:rsidR="008241A2" w:rsidRPr="008241A2">
              <w:rPr>
                <w:rFonts w:ascii="Arial Narrow" w:eastAsiaTheme="minorHAnsi" w:hAnsi="Arial Narrow" w:cstheme="minorBidi"/>
                <w:color w:val="231F20"/>
                <w:spacing w:val="-1"/>
                <w:w w:val="105"/>
                <w:sz w:val="12"/>
                <w:szCs w:val="22"/>
                <w:lang w:eastAsia="en-US"/>
              </w:rPr>
              <w:t xml:space="preserve"> </w:t>
            </w:r>
            <w:r w:rsidR="008241A2" w:rsidRPr="008241A2">
              <w:rPr>
                <w:rFonts w:ascii="Arial Narrow" w:hAnsi="Arial Narrow"/>
                <w:bCs/>
              </w:rPr>
              <w:t>dimension correspondant</w:t>
            </w:r>
            <w:bookmarkStart w:id="0" w:name="_GoBack"/>
            <w:bookmarkEnd w:id="0"/>
            <w:r w:rsidR="008241A2" w:rsidRPr="008241A2">
              <w:rPr>
                <w:rFonts w:ascii="Arial Narrow" w:hAnsi="Arial Narrow"/>
                <w:bCs/>
              </w:rPr>
              <w:t xml:space="preserve"> à l’enrobage théorique exigé)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84012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27606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80588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4128F6">
            <w:pPr>
              <w:rPr>
                <w:rFonts w:ascii="Arial Narrow" w:hAnsi="Arial Narrow" w:cs="Arial"/>
                <w:b/>
                <w:bCs/>
              </w:rPr>
            </w:pPr>
            <w:r w:rsidRPr="000D0F5C">
              <w:rPr>
                <w:rFonts w:ascii="Arial Narrow" w:hAnsi="Arial Narrow" w:cs="Arial"/>
                <w:b/>
                <w:bCs/>
              </w:rPr>
              <w:t>Autres éléments 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jonctions mécaniques (type, localisation)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90255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79625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68520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drains (type, localisation, pente)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758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69980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87815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manchons (type, localisation)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95528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71183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7939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4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tiges d’ancrage des appuis et glissières (élévation, positionnement, espacement)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95483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4417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51742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50597">
            <w:pPr>
              <w:rPr>
                <w:rFonts w:ascii="Arial Narrow" w:hAnsi="Arial Narrow" w:cs="Arial"/>
                <w:b/>
                <w:bCs/>
              </w:rPr>
            </w:pPr>
            <w:r w:rsidRPr="000D0F5C">
              <w:rPr>
                <w:rFonts w:ascii="Arial Narrow" w:hAnsi="Arial Narrow" w:cs="Arial"/>
                <w:b/>
                <w:bCs/>
              </w:rPr>
              <w:t>Coffrage 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 xml:space="preserve">rigidité et état du matériau 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08144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1526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50786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élévation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68366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4176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70193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alignement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71516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94796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216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left w:val="single" w:sz="1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dimension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212627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35873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13914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étanchéité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00481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7820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68498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serrage</w:t>
            </w:r>
            <w:r w:rsidRPr="000D0F5C">
              <w:rPr>
                <w:rFonts w:ascii="Arial Narrow" w:hAnsi="Arial Narrow"/>
                <w:bCs/>
              </w:rPr>
              <w:t xml:space="preserve"> entre les panneaux (solidité)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391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62757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82126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ouvertures temporaires (emplacement vertical et horizontal)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65236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8974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76382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propreté des surfaces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38564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45983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86840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propreté du fond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7841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1841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9923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0D34E5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attaches de coffrage (solidité, localisation, espacement)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8504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57034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87773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5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doublure de coffrage (propreté, tendue ou collée aux coffrages)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1780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47621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70287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54278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AA29D2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Matériel</w:t>
            </w:r>
            <w:r w:rsidR="005A48D2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0D0F5C">
              <w:rPr>
                <w:rFonts w:ascii="Arial Narrow" w:hAnsi="Arial Narrow" w:cs="Arial"/>
                <w:b/>
                <w:bCs/>
              </w:rPr>
              <w:t>(type, nombre, disponibilité) 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660C" w:rsidRPr="000D0F5C" w:rsidRDefault="0027660C" w:rsidP="000D34E5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F61FF6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vibrateurs (</w:t>
            </w:r>
            <w:r>
              <w:rPr>
                <w:rFonts w:ascii="Arial Narrow" w:hAnsi="Arial Narrow"/>
                <w:bCs/>
              </w:rPr>
              <w:t xml:space="preserve">y compris </w:t>
            </w:r>
            <w:r w:rsidRPr="000D0F5C">
              <w:rPr>
                <w:rFonts w:ascii="Arial Narrow" w:hAnsi="Arial Narrow"/>
                <w:bCs/>
              </w:rPr>
              <w:t>vibrateur de rechange)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38510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1128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01842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tiges de support en mousse de polyéthylène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27929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99987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6878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équipements et matériaux pour la cure</w:t>
            </w:r>
            <w:r w:rsidRPr="000D0F5C">
              <w:rPr>
                <w:rFonts w:ascii="Arial Narrow" w:hAnsi="Arial Narrow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34197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30013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11979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matériel pour protection par temps froid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80219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82928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74433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pompe (type, hauteur du mat, pompe de rechange)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6763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12880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399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équipement d’éclairage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15272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8520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71203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27660C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660C" w:rsidRPr="000D0F5C" w:rsidRDefault="0027660C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ajustement des rails selon le profil calculé (dalles)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43193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27660C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16435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27660C" w:rsidRPr="000D0F5C" w:rsidRDefault="0027660C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47741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27660C" w:rsidRPr="000D0F5C" w:rsidRDefault="0027660C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27660C" w:rsidRPr="006C372E" w:rsidRDefault="0027660C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6"/>
              </w:numPr>
              <w:ind w:left="284" w:hanging="284"/>
              <w:rPr>
                <w:rFonts w:ascii="Arial Narrow" w:hAnsi="Arial Narrow"/>
                <w:bCs/>
              </w:rPr>
            </w:pPr>
            <w:r w:rsidRPr="008241A2">
              <w:rPr>
                <w:rFonts w:ascii="Arial Narrow" w:hAnsi="Arial Narrow"/>
                <w:bCs/>
              </w:rPr>
              <w:t>2 plates-formes pour bétonnage d’une dalle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66625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8241A2" w:rsidRPr="000D0F5C" w:rsidRDefault="008241A2" w:rsidP="00ED2977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2512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ED2977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9856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ED2977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BE3A5B">
            <w:pPr>
              <w:rPr>
                <w:rFonts w:ascii="Arial Narrow" w:hAnsi="Arial Narrow" w:cs="Arial"/>
                <w:b/>
                <w:bCs/>
              </w:rPr>
            </w:pPr>
            <w:r w:rsidRPr="000D0F5C">
              <w:rPr>
                <w:rFonts w:ascii="Arial Narrow" w:hAnsi="Arial Narrow" w:cs="Arial"/>
                <w:b/>
                <w:bCs/>
              </w:rPr>
              <w:t xml:space="preserve">Ouvrage existant à conserver 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eastAsia="MS Gothic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protection des surfaces attenantes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14279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47367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35584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préparation des surfaces (fini, propreté, humidification)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56313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39417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20267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fixation des barres existantes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47452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43172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41255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ancrages </w:t>
            </w:r>
            <w:r w:rsidRPr="000D0F5C">
              <w:rPr>
                <w:rFonts w:ascii="Arial Narrow" w:hAnsi="Arial Narrow"/>
                <w:bCs/>
              </w:rPr>
              <w:t>(espacement, dimensions)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52363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27431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83228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distance entre les barres et le béton à conserver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79066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54488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805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7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propreté des armatures apparentes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20690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31761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60816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B515ED">
            <w:pPr>
              <w:rPr>
                <w:rFonts w:ascii="Arial Narrow" w:hAnsi="Arial Narrow" w:cs="Arial"/>
                <w:b/>
                <w:bCs/>
              </w:rPr>
            </w:pPr>
            <w:r w:rsidRPr="000D0F5C">
              <w:rPr>
                <w:rFonts w:ascii="Arial Narrow" w:hAnsi="Arial Narrow" w:cs="Arial"/>
                <w:b/>
                <w:bCs/>
              </w:rPr>
              <w:t>Documents fournis par l’entrepreneur 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41A2" w:rsidRPr="000D0F5C" w:rsidRDefault="008241A2" w:rsidP="00634C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 xml:space="preserve">fiches descriptives des mélanges  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3924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34686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76939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avis de conformité du coffrage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13621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05234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4883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avis attestant la conformité de l’étalement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14909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76557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6473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avis attestant la conformité de mise en place d’armature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17056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209312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8042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note de calcul des coffrages en porte-à-faux (dalles)</w:t>
            </w:r>
            <w:r w:rsidRPr="000D0F5C">
              <w:rPr>
                <w:rFonts w:ascii="Arial Narrow" w:hAnsi="Arial Narrow"/>
                <w:color w:val="FF0000"/>
              </w:rPr>
              <w:t xml:space="preserve">  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80327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1343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88784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232B8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avis de bétonnage (y compris</w:t>
            </w:r>
            <w:r w:rsidRPr="000D0F5C">
              <w:rPr>
                <w:rFonts w:ascii="Arial Narrow" w:hAnsi="Arial Narrow"/>
                <w:bCs/>
              </w:rPr>
              <w:t xml:space="preserve"> séquence et mode de mise en place)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42573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186551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612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Default="008241A2" w:rsidP="000450B5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C232B8">
              <w:rPr>
                <w:rFonts w:ascii="Arial Narrow" w:hAnsi="Arial Narrow"/>
                <w:bCs/>
              </w:rPr>
              <w:t xml:space="preserve">analyse de l’eau </w:t>
            </w:r>
            <w:r>
              <w:rPr>
                <w:rFonts w:ascii="Arial Narrow" w:hAnsi="Arial Narrow"/>
                <w:bCs/>
              </w:rPr>
              <w:t>recyclée utilisée pour l’eau de</w:t>
            </w:r>
            <w:r w:rsidRPr="00C232B8">
              <w:rPr>
                <w:rFonts w:ascii="Arial Narrow" w:hAnsi="Arial Narrow"/>
                <w:bCs/>
              </w:rPr>
              <w:t xml:space="preserve"> gâchage, si requis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-71596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</w:tcBorders>
                <w:vAlign w:val="center"/>
              </w:tcPr>
              <w:p w:rsidR="008241A2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57157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8241A2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33572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:rsidR="008241A2" w:rsidRDefault="008241A2" w:rsidP="004F78B3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  <w:tr w:rsidR="008241A2" w:rsidRPr="006C372E" w:rsidTr="00570152">
        <w:trPr>
          <w:trHeight w:val="142"/>
        </w:trPr>
        <w:tc>
          <w:tcPr>
            <w:tcW w:w="42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1A2" w:rsidRPr="000D0F5C" w:rsidRDefault="008241A2" w:rsidP="00C60EA3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rFonts w:ascii="Arial Narrow" w:hAnsi="Arial Narrow"/>
                <w:bCs/>
              </w:rPr>
            </w:pPr>
            <w:r w:rsidRPr="000D0F5C">
              <w:rPr>
                <w:rFonts w:ascii="Arial Narrow" w:hAnsi="Arial Narrow"/>
                <w:bCs/>
              </w:rPr>
              <w:t>certification du technicien ACI pour la vérification préalable</w:t>
            </w:r>
          </w:p>
        </w:tc>
        <w:sdt>
          <w:sdtPr>
            <w:rPr>
              <w:rFonts w:ascii="Arial Narrow" w:hAnsi="Arial Narrow" w:cs="Arial"/>
              <w:b/>
              <w:bCs/>
            </w:rPr>
            <w:id w:val="7001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9702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auto"/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b/>
              <w:bCs/>
            </w:rPr>
            <w:id w:val="-47352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41A2" w:rsidRPr="000D0F5C" w:rsidRDefault="008241A2" w:rsidP="00634C36">
                <w:pPr>
                  <w:jc w:val="center"/>
                  <w:rPr>
                    <w:rFonts w:ascii="Arial Narrow" w:hAnsi="Arial Narrow" w:cs="Arial"/>
                    <w:b/>
                    <w:bCs/>
                  </w:rPr>
                </w:pPr>
                <w:r w:rsidRPr="000D0F5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241A2" w:rsidRPr="006C372E" w:rsidRDefault="008241A2" w:rsidP="00050597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</w:p>
        </w:tc>
      </w:tr>
    </w:tbl>
    <w:p w:rsidR="00517EB3" w:rsidRDefault="00517EB3" w:rsidP="008241A2">
      <w:pPr>
        <w:spacing w:after="0" w:line="240" w:lineRule="auto"/>
      </w:pPr>
    </w:p>
    <w:sectPr w:rsidR="00517EB3" w:rsidSect="008241A2">
      <w:headerReference w:type="default" r:id="rId12"/>
      <w:pgSz w:w="12242" w:h="20163" w:code="5"/>
      <w:pgMar w:top="851" w:right="964" w:bottom="426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50" w:rsidRDefault="00C30D50" w:rsidP="00E444C3">
      <w:pPr>
        <w:spacing w:after="0" w:line="240" w:lineRule="auto"/>
      </w:pPr>
      <w:r>
        <w:separator/>
      </w:r>
    </w:p>
  </w:endnote>
  <w:endnote w:type="continuationSeparator" w:id="0">
    <w:p w:rsidR="00C30D50" w:rsidRDefault="00C30D50" w:rsidP="00E4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50" w:rsidRDefault="00C30D50" w:rsidP="00E444C3">
      <w:pPr>
        <w:spacing w:after="0" w:line="240" w:lineRule="auto"/>
      </w:pPr>
      <w:r>
        <w:separator/>
      </w:r>
    </w:p>
  </w:footnote>
  <w:footnote w:type="continuationSeparator" w:id="0">
    <w:p w:rsidR="00C30D50" w:rsidRDefault="00C30D50" w:rsidP="00E4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59" w:rsidRDefault="00AD3059" w:rsidP="00E444C3">
    <w:pPr>
      <w:pStyle w:val="En-tte"/>
      <w:jc w:val="center"/>
    </w:pPr>
  </w:p>
  <w:p w:rsidR="00E444C3" w:rsidRPr="009A1D74" w:rsidRDefault="00E444C3" w:rsidP="00E444C3">
    <w:pPr>
      <w:pStyle w:val="En-tte"/>
      <w:jc w:val="center"/>
      <w:rPr>
        <w:sz w:val="28"/>
        <w:szCs w:val="28"/>
      </w:rPr>
    </w:pPr>
    <w:r w:rsidRPr="009A1D74">
      <w:rPr>
        <w:sz w:val="28"/>
        <w:szCs w:val="28"/>
      </w:rPr>
      <w:t>Inspection avant le bétonnage - Ouvrage d’art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ACD"/>
    <w:multiLevelType w:val="hybridMultilevel"/>
    <w:tmpl w:val="AA9A7A2A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C7825"/>
    <w:multiLevelType w:val="hybridMultilevel"/>
    <w:tmpl w:val="05D2B1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423C5"/>
    <w:multiLevelType w:val="hybridMultilevel"/>
    <w:tmpl w:val="CD4448AC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B572E"/>
    <w:multiLevelType w:val="hybridMultilevel"/>
    <w:tmpl w:val="79FEA828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51331"/>
    <w:multiLevelType w:val="hybridMultilevel"/>
    <w:tmpl w:val="E006EEEE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07272"/>
    <w:multiLevelType w:val="hybridMultilevel"/>
    <w:tmpl w:val="86C01236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12DF0"/>
    <w:multiLevelType w:val="hybridMultilevel"/>
    <w:tmpl w:val="3C3A0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A5258"/>
    <w:multiLevelType w:val="hybridMultilevel"/>
    <w:tmpl w:val="891A299C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6C"/>
    <w:rsid w:val="00022336"/>
    <w:rsid w:val="0002251A"/>
    <w:rsid w:val="000450B5"/>
    <w:rsid w:val="00050597"/>
    <w:rsid w:val="00061035"/>
    <w:rsid w:val="00071343"/>
    <w:rsid w:val="00076392"/>
    <w:rsid w:val="00086F6F"/>
    <w:rsid w:val="000C6A28"/>
    <w:rsid w:val="000D0F5C"/>
    <w:rsid w:val="000D5E0E"/>
    <w:rsid w:val="00101C1D"/>
    <w:rsid w:val="00104B27"/>
    <w:rsid w:val="001449D6"/>
    <w:rsid w:val="00161961"/>
    <w:rsid w:val="001C51DD"/>
    <w:rsid w:val="001D72E6"/>
    <w:rsid w:val="00207B68"/>
    <w:rsid w:val="002311B6"/>
    <w:rsid w:val="0023377A"/>
    <w:rsid w:val="00256F11"/>
    <w:rsid w:val="0027660C"/>
    <w:rsid w:val="002B2047"/>
    <w:rsid w:val="002D35AD"/>
    <w:rsid w:val="00314045"/>
    <w:rsid w:val="0032616B"/>
    <w:rsid w:val="00337830"/>
    <w:rsid w:val="003426F4"/>
    <w:rsid w:val="00381B17"/>
    <w:rsid w:val="003E2ECE"/>
    <w:rsid w:val="004128F6"/>
    <w:rsid w:val="00433ADA"/>
    <w:rsid w:val="0045521F"/>
    <w:rsid w:val="0049411D"/>
    <w:rsid w:val="00496429"/>
    <w:rsid w:val="004B13DE"/>
    <w:rsid w:val="00517EB3"/>
    <w:rsid w:val="00530919"/>
    <w:rsid w:val="00542B2F"/>
    <w:rsid w:val="00542BB0"/>
    <w:rsid w:val="0054680C"/>
    <w:rsid w:val="00570152"/>
    <w:rsid w:val="005A48D2"/>
    <w:rsid w:val="00662D11"/>
    <w:rsid w:val="0066609B"/>
    <w:rsid w:val="006815C7"/>
    <w:rsid w:val="006C32E1"/>
    <w:rsid w:val="006C372E"/>
    <w:rsid w:val="006E24E7"/>
    <w:rsid w:val="0070756A"/>
    <w:rsid w:val="007204FC"/>
    <w:rsid w:val="007379CE"/>
    <w:rsid w:val="0078567A"/>
    <w:rsid w:val="00792B7A"/>
    <w:rsid w:val="007B6DC6"/>
    <w:rsid w:val="007C15E2"/>
    <w:rsid w:val="007D55CF"/>
    <w:rsid w:val="007D7267"/>
    <w:rsid w:val="008241A2"/>
    <w:rsid w:val="0084145C"/>
    <w:rsid w:val="00863190"/>
    <w:rsid w:val="008726D0"/>
    <w:rsid w:val="008952DB"/>
    <w:rsid w:val="008E1DF8"/>
    <w:rsid w:val="008E4C69"/>
    <w:rsid w:val="008E563A"/>
    <w:rsid w:val="008F381B"/>
    <w:rsid w:val="0092506C"/>
    <w:rsid w:val="009425CA"/>
    <w:rsid w:val="00976095"/>
    <w:rsid w:val="0099668B"/>
    <w:rsid w:val="009A1D74"/>
    <w:rsid w:val="009A6B92"/>
    <w:rsid w:val="009B51E8"/>
    <w:rsid w:val="009C3445"/>
    <w:rsid w:val="00A16633"/>
    <w:rsid w:val="00A512C3"/>
    <w:rsid w:val="00A62224"/>
    <w:rsid w:val="00AA29D2"/>
    <w:rsid w:val="00AB26C1"/>
    <w:rsid w:val="00AB7E67"/>
    <w:rsid w:val="00AD3059"/>
    <w:rsid w:val="00AE40CB"/>
    <w:rsid w:val="00AE7E3A"/>
    <w:rsid w:val="00B16EE5"/>
    <w:rsid w:val="00B515ED"/>
    <w:rsid w:val="00B86125"/>
    <w:rsid w:val="00BC3E64"/>
    <w:rsid w:val="00BE3A5B"/>
    <w:rsid w:val="00BF0FB1"/>
    <w:rsid w:val="00C232B8"/>
    <w:rsid w:val="00C30D50"/>
    <w:rsid w:val="00C60EA3"/>
    <w:rsid w:val="00C82397"/>
    <w:rsid w:val="00CA0D90"/>
    <w:rsid w:val="00CA275C"/>
    <w:rsid w:val="00CA2CB1"/>
    <w:rsid w:val="00D177F8"/>
    <w:rsid w:val="00D20DE6"/>
    <w:rsid w:val="00D51753"/>
    <w:rsid w:val="00D84CC7"/>
    <w:rsid w:val="00D8586A"/>
    <w:rsid w:val="00DB7639"/>
    <w:rsid w:val="00DF3CC7"/>
    <w:rsid w:val="00E42B62"/>
    <w:rsid w:val="00E444C3"/>
    <w:rsid w:val="00E520EE"/>
    <w:rsid w:val="00E66655"/>
    <w:rsid w:val="00E817EF"/>
    <w:rsid w:val="00EB2CE9"/>
    <w:rsid w:val="00ED7FE7"/>
    <w:rsid w:val="00EE6A8F"/>
    <w:rsid w:val="00EF688D"/>
    <w:rsid w:val="00F45A01"/>
    <w:rsid w:val="00F61FF6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66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2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2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29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2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29A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4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4C3"/>
  </w:style>
  <w:style w:type="paragraph" w:styleId="Pieddepage">
    <w:name w:val="footer"/>
    <w:basedOn w:val="Normal"/>
    <w:link w:val="PieddepageCar"/>
    <w:uiPriority w:val="99"/>
    <w:unhideWhenUsed/>
    <w:rsid w:val="00E44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66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A2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29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29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29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29A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4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4C3"/>
  </w:style>
  <w:style w:type="paragraph" w:styleId="Pieddepage">
    <w:name w:val="footer"/>
    <w:basedOn w:val="Normal"/>
    <w:link w:val="PieddepageCar"/>
    <w:uiPriority w:val="99"/>
    <w:unhideWhenUsed/>
    <w:rsid w:val="00E444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UMXZNRYXENRP-454-3475</_dlc_DocId>
    <_dlc_DocIdUrl xmlns="35ae7812-1ab0-4572-a6c7-91e90b93790a">
      <Url>http://edition.simtq.mtq.min.intra/fr/entreprises-partenaires/entreprises-reseaux-routier/guides-formulaires/_layouts/15/DocIdRedir.aspx?ID=UMXZNRYXENRP-454-3475</Url>
      <Description>UMXZNRYXENRP-454-3475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D3313-6706-4E5E-BF18-5C0366020513}"/>
</file>

<file path=customXml/itemProps2.xml><?xml version="1.0" encoding="utf-8"?>
<ds:datastoreItem xmlns:ds="http://schemas.openxmlformats.org/officeDocument/2006/customXml" ds:itemID="{B6872DDE-601C-4B85-8973-BCFF85383B4A}"/>
</file>

<file path=customXml/itemProps3.xml><?xml version="1.0" encoding="utf-8"?>
<ds:datastoreItem xmlns:ds="http://schemas.openxmlformats.org/officeDocument/2006/customXml" ds:itemID="{2B466798-F17E-4060-B3CD-B220304D6B69}"/>
</file>

<file path=customXml/itemProps4.xml><?xml version="1.0" encoding="utf-8"?>
<ds:datastoreItem xmlns:ds="http://schemas.openxmlformats.org/officeDocument/2006/customXml" ds:itemID="{946A7EB4-1086-427D-B74E-7E1F891EBE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16 – Inspection avant bétonnage – Ouvrages d'art</vt:lpstr>
    </vt:vector>
  </TitlesOfParts>
  <Company>Ministère des Transports, de la Mobilité durable et de l'Électrification des transports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16 – Inspection avant bétonnage – Ouvrages d'art</dc:title>
  <dc:subject>Inspection avant bétonnage – Ouvrages d'art</dc:subject>
  <dc:creator>Ministère des Transports, de la Mobilité durable et de l'Électrification des transports</dc:creator>
  <cp:keywords>Annexe 16 , inspection avant bétonnage, ouvrages d'art, formulaire</cp:keywords>
  <cp:lastModifiedBy>Dotsenko, Tatiana</cp:lastModifiedBy>
  <cp:revision>4</cp:revision>
  <cp:lastPrinted>2014-10-21T20:10:00Z</cp:lastPrinted>
  <dcterms:created xsi:type="dcterms:W3CDTF">2019-02-14T15:00:00Z</dcterms:created>
  <dcterms:modified xsi:type="dcterms:W3CDTF">2019-03-28T15:08:00Z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0x0101005501E2AA7F283C448A8510CB719F0099</vt:lpwstr>
  </property>
  <property fmtid="{D5CDD505-2E9C-101B-9397-08002B2CF9AE}" pid="3" name="_dlc_DocIdItemGuid">
    <vt:lpwstr>40c8893d-473e-46da-8dbe-7713631666b7</vt:lpwstr>
  </property>
  <property fmtid="{D5CDD505-2E9C-101B-9397-08002B2CF9AE}" pid="4" name="SousSousTheme">
    <vt:lpwstr>92;#</vt:lpwstr>
  </property>
  <property fmtid="{D5CDD505-2E9C-101B-9397-08002B2CF9AE}" pid="5" name="DatePublication">
    <vt:filetime>2018-03-16T14:46:07Z</vt:filetime>
  </property>
  <property fmtid="{D5CDD505-2E9C-101B-9397-08002B2CF9AE}" pid="6" name="DescriptionDocument">
    <vt:lpwstr>Inspection avant bétonnage – Ouvrages d'art</vt:lpwstr>
  </property>
  <property fmtid="{D5CDD505-2E9C-101B-9397-08002B2CF9AE}" pid="7" name="Theme">
    <vt:lpwstr>10;#</vt:lpwstr>
  </property>
  <property fmtid="{D5CDD505-2E9C-101B-9397-08002B2CF9AE}" pid="8" name="ExclureImportation">
    <vt:bool>false</vt:bool>
  </property>
  <property fmtid="{D5CDD505-2E9C-101B-9397-08002B2CF9AE}" pid="9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0" name="SousTheme">
    <vt:lpwstr>57;#</vt:lpwstr>
  </property>
  <property fmtid="{D5CDD505-2E9C-101B-9397-08002B2CF9AE}" pid="11" name="TypeDocument">
    <vt:lpwstr>83</vt:lpwstr>
  </property>
  <property fmtid="{D5CDD505-2E9C-101B-9397-08002B2CF9AE}" pid="13" name="ImageDocument">
    <vt:lpwstr>, </vt:lpwstr>
  </property>
</Properties>
</file>