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6B112E6B"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3947F8">
        <w:rPr>
          <w:rFonts w:ascii="Arial" w:hAnsi="Arial" w:cs="Arial"/>
          <w:b/>
          <w:bCs/>
          <w:sz w:val="24"/>
          <w:szCs w:val="24"/>
        </w:rPr>
        <w:t> </w:t>
      </w:r>
      <w:r w:rsidR="00547D06" w:rsidRPr="00547D06">
        <w:rPr>
          <w:rFonts w:ascii="Arial" w:hAnsi="Arial" w:cs="Arial"/>
          <w:b/>
          <w:bCs/>
          <w:sz w:val="24"/>
          <w:szCs w:val="24"/>
        </w:rPr>
        <w:t>III</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777D9E5F"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47D06" w:rsidRPr="00547D06">
        <w:rPr>
          <w:rFonts w:ascii="Arial" w:hAnsi="Arial" w:cs="Arial"/>
          <w:i/>
          <w:iCs/>
          <w:sz w:val="24"/>
          <w:szCs w:val="24"/>
        </w:rPr>
        <w:t> </w:t>
      </w:r>
      <w:r w:rsidRPr="00547D06">
        <w:rPr>
          <w:rFonts w:ascii="Arial" w:hAnsi="Arial" w:cs="Arial"/>
          <w:i/>
          <w:iCs/>
          <w:sz w:val="24"/>
          <w:szCs w:val="24"/>
        </w:rPr>
        <w:t>29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605CA8CF" w14:textId="52ACDFB2" w:rsidR="00A82D0D"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3EF9B399" w14:textId="67952942" w:rsidR="003D2D41" w:rsidRDefault="003D2D41" w:rsidP="002D5F4D">
      <w:pPr>
        <w:shd w:val="clear" w:color="auto" w:fill="FFFFFF"/>
        <w:spacing w:after="0" w:line="240" w:lineRule="auto"/>
        <w:jc w:val="center"/>
        <w:rPr>
          <w:rFonts w:ascii="Arial" w:hAnsi="Arial" w:cs="Arial"/>
          <w:sz w:val="24"/>
          <w:szCs w:val="24"/>
        </w:rPr>
      </w:pPr>
      <w:r w:rsidRPr="00547D06">
        <w:rPr>
          <w:rFonts w:ascii="Arial" w:hAnsi="Arial" w:cs="Arial"/>
          <w:sz w:val="24"/>
          <w:szCs w:val="24"/>
        </w:rPr>
        <w:t>L’AVIS DE MODIFICATION DE LA DATE DE LIBÉRATION</w:t>
      </w:r>
      <w:r>
        <w:rPr>
          <w:rFonts w:ascii="Arial" w:hAnsi="Arial" w:cs="Arial"/>
          <w:sz w:val="24"/>
          <w:szCs w:val="24"/>
        </w:rPr>
        <w:t xml:space="preserve"> </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1CD1E265"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1B75C49A" w14:textId="77777777" w:rsidR="00B05A12" w:rsidRDefault="00B05A12" w:rsidP="00B05A12">
      <w:pPr>
        <w:pStyle w:val="Paragraphedeliste"/>
        <w:tabs>
          <w:tab w:val="left" w:pos="426"/>
        </w:tabs>
        <w:spacing w:after="0" w:line="240" w:lineRule="auto"/>
        <w:ind w:left="0"/>
        <w:jc w:val="both"/>
        <w:rPr>
          <w:rFonts w:ascii="Arial" w:hAnsi="Arial" w:cs="Arial"/>
          <w:i/>
          <w:iCs/>
          <w:sz w:val="20"/>
          <w:szCs w:val="20"/>
        </w:rPr>
      </w:pPr>
    </w:p>
    <w:p w14:paraId="40ABE776" w14:textId="0CE07F06" w:rsidR="00B05A12" w:rsidRDefault="00B05A12" w:rsidP="00B05A12">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1DDB7B5A" w14:textId="77777777" w:rsidR="00B05A12" w:rsidRDefault="00B05A12" w:rsidP="00B05A12">
      <w:pPr>
        <w:pStyle w:val="Paragraphedeliste"/>
        <w:tabs>
          <w:tab w:val="left" w:pos="426"/>
        </w:tabs>
        <w:spacing w:after="0" w:line="240" w:lineRule="auto"/>
        <w:ind w:left="0"/>
        <w:jc w:val="both"/>
        <w:rPr>
          <w:rFonts w:ascii="Arial" w:hAnsi="Arial" w:cs="Arial"/>
          <w:i/>
          <w:iCs/>
          <w:sz w:val="20"/>
          <w:szCs w:val="20"/>
        </w:rPr>
      </w:pPr>
    </w:p>
    <w:p w14:paraId="0817EB3D" w14:textId="77777777" w:rsidR="00B05A12" w:rsidRPr="00D81C63" w:rsidRDefault="00B05A12" w:rsidP="00B05A12">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18A837D6" w14:textId="77777777" w:rsidR="00B05A12" w:rsidRPr="003A60C5" w:rsidRDefault="00B05A12" w:rsidP="00B05A12">
      <w:pPr>
        <w:tabs>
          <w:tab w:val="left" w:pos="1666"/>
        </w:tabs>
        <w:spacing w:after="0" w:line="240" w:lineRule="auto"/>
        <w:contextualSpacing/>
        <w:jc w:val="both"/>
        <w:rPr>
          <w:rFonts w:ascii="Arial" w:hAnsi="Arial" w:cs="Arial"/>
          <w:i/>
          <w:iCs/>
          <w:sz w:val="20"/>
          <w:szCs w:val="20"/>
        </w:rPr>
      </w:pPr>
    </w:p>
    <w:p w14:paraId="0872DAD2" w14:textId="2974C29A" w:rsidR="00B05A12" w:rsidRDefault="00B05A12" w:rsidP="00B05A12">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80445C">
        <w:rPr>
          <w:rFonts w:ascii="Arial" w:hAnsi="Arial" w:cs="Arial"/>
          <w:sz w:val="24"/>
          <w:szCs w:val="24"/>
        </w:rPr>
        <w:t>[</w:t>
      </w:r>
      <w:r w:rsidR="0080445C" w:rsidRPr="003C6E87">
        <w:rPr>
          <w:rFonts w:ascii="Arial" w:hAnsi="Arial" w:cs="Arial"/>
          <w:i/>
          <w:iCs/>
          <w:sz w:val="24"/>
          <w:szCs w:val="24"/>
        </w:rPr>
        <w:t>de l’article / des articles</w:t>
      </w:r>
      <w:r w:rsidR="0080445C">
        <w:rPr>
          <w:rFonts w:ascii="Arial" w:hAnsi="Arial" w:cs="Arial"/>
          <w:sz w:val="24"/>
          <w:szCs w:val="24"/>
        </w:rPr>
        <w:t xml:space="preserve">] </w:t>
      </w:r>
      <w:r>
        <w:rPr>
          <w:rFonts w:ascii="Arial" w:hAnsi="Arial" w:cs="Arial"/>
          <w:sz w:val="24"/>
          <w:szCs w:val="24"/>
        </w:rPr>
        <w:t>[</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3941681B" w14:textId="7C3CBB1D" w:rsidR="00B05A12" w:rsidRDefault="00B05A12" w:rsidP="00B05A12">
      <w:pPr>
        <w:spacing w:after="0" w:line="240" w:lineRule="auto"/>
        <w:contextualSpacing/>
        <w:rPr>
          <w:rFonts w:ascii="Arial" w:hAnsi="Arial" w:cs="Arial"/>
          <w:sz w:val="24"/>
          <w:szCs w:val="24"/>
        </w:rPr>
      </w:pPr>
    </w:p>
    <w:p w14:paraId="40E34AA9" w14:textId="4F56E03E" w:rsidR="00B05A12" w:rsidRPr="00E64A55" w:rsidRDefault="00B05A12" w:rsidP="00B05A12">
      <w:pPr>
        <w:spacing w:after="0" w:line="240" w:lineRule="auto"/>
        <w:contextualSpacing/>
        <w:rPr>
          <w:rFonts w:ascii="Arial" w:hAnsi="Arial" w:cs="Arial"/>
          <w:b/>
          <w:bCs/>
          <w:sz w:val="24"/>
          <w:szCs w:val="24"/>
        </w:rPr>
      </w:pPr>
      <w:r>
        <w:rPr>
          <w:rFonts w:ascii="Arial" w:hAnsi="Arial" w:cs="Arial"/>
          <w:b/>
          <w:bCs/>
          <w:sz w:val="24"/>
          <w:szCs w:val="24"/>
        </w:rPr>
        <w:t>Modification de la date de libération</w:t>
      </w:r>
    </w:p>
    <w:p w14:paraId="09CDFA23" w14:textId="77777777" w:rsidR="00B05A12" w:rsidRDefault="00B05A12" w:rsidP="00B05A12">
      <w:pPr>
        <w:spacing w:after="0" w:line="240" w:lineRule="auto"/>
        <w:contextualSpacing/>
        <w:rPr>
          <w:rFonts w:ascii="Arial" w:hAnsi="Arial" w:cs="Arial"/>
          <w:sz w:val="24"/>
          <w:szCs w:val="24"/>
        </w:rPr>
      </w:pPr>
    </w:p>
    <w:p w14:paraId="2DE589FA" w14:textId="2D8E0424" w:rsidR="003D2D41" w:rsidRPr="00850A8F" w:rsidRDefault="003D2D41" w:rsidP="002D5F4D">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850A8F">
        <w:rPr>
          <w:rFonts w:ascii="Arial" w:hAnsi="Arial" w:cs="Arial"/>
          <w:sz w:val="24"/>
          <w:szCs w:val="24"/>
        </w:rPr>
        <w:t>La</w:t>
      </w:r>
      <w:r w:rsidRPr="00850A8F">
        <w:rPr>
          <w:rFonts w:ascii="Arial" w:eastAsia="Times New Roman" w:hAnsi="Arial" w:cs="Arial"/>
          <w:sz w:val="24"/>
          <w:szCs w:val="24"/>
        </w:rPr>
        <w:t xml:space="preserve"> nouvelle date de libération </w:t>
      </w:r>
      <w:r w:rsidR="00850A8F" w:rsidRPr="00850A8F">
        <w:rPr>
          <w:rFonts w:ascii="Arial" w:eastAsia="Times New Roman" w:hAnsi="Arial" w:cs="Arial"/>
          <w:sz w:val="24"/>
          <w:szCs w:val="24"/>
        </w:rPr>
        <w:t xml:space="preserve">contenue au présent avis </w:t>
      </w:r>
      <w:r w:rsidRPr="00850A8F">
        <w:rPr>
          <w:rFonts w:ascii="Arial" w:eastAsia="Times New Roman" w:hAnsi="Arial" w:cs="Arial"/>
          <w:sz w:val="24"/>
          <w:szCs w:val="24"/>
        </w:rPr>
        <w:t xml:space="preserve">s’applique </w:t>
      </w:r>
      <w:r w:rsidR="00850A8F" w:rsidRPr="00850A8F">
        <w:rPr>
          <w:rFonts w:ascii="Arial" w:eastAsia="Times New Roman" w:hAnsi="Arial" w:cs="Arial"/>
          <w:sz w:val="24"/>
          <w:szCs w:val="24"/>
        </w:rPr>
        <w:t xml:space="preserve">depuis </w:t>
      </w:r>
      <w:r w:rsidRPr="00850A8F">
        <w:rPr>
          <w:rFonts w:ascii="Arial" w:eastAsia="Times New Roman" w:hAnsi="Arial" w:cs="Arial"/>
          <w:sz w:val="24"/>
          <w:szCs w:val="24"/>
        </w:rPr>
        <w:t>l’inscription de cet avis sur le registre foncier.</w:t>
      </w:r>
    </w:p>
    <w:p w14:paraId="3D51CBE0" w14:textId="77777777" w:rsidR="00850A8F" w:rsidRPr="00850A8F" w:rsidRDefault="00850A8F" w:rsidP="00850A8F">
      <w:pPr>
        <w:pStyle w:val="Paragraphedeliste"/>
        <w:rPr>
          <w:rFonts w:ascii="Arial" w:hAnsi="Arial" w:cs="Arial"/>
          <w:sz w:val="24"/>
          <w:szCs w:val="24"/>
        </w:rPr>
      </w:pPr>
    </w:p>
    <w:p w14:paraId="0053A395" w14:textId="6D7A0F78" w:rsidR="00850A8F" w:rsidRPr="00850A8F" w:rsidRDefault="00850A8F" w:rsidP="00850A8F">
      <w:pPr>
        <w:pStyle w:val="Paragraphedeliste"/>
        <w:spacing w:after="0" w:line="240" w:lineRule="auto"/>
        <w:ind w:left="0" w:firstLine="426"/>
        <w:jc w:val="both"/>
        <w:rPr>
          <w:rFonts w:ascii="Arial" w:hAnsi="Arial" w:cs="Arial"/>
          <w:sz w:val="24"/>
          <w:szCs w:val="24"/>
        </w:rPr>
      </w:pPr>
      <w:r w:rsidRPr="00850A8F">
        <w:rPr>
          <w:rFonts w:ascii="Arial" w:hAnsi="Arial" w:cs="Arial"/>
          <w:sz w:val="24"/>
          <w:szCs w:val="24"/>
        </w:rPr>
        <w:t>Vous devrez avoir libéré l’immeuble exproprié à cette date.</w:t>
      </w:r>
    </w:p>
    <w:p w14:paraId="3C41A488" w14:textId="77777777" w:rsidR="00850A8F" w:rsidRPr="00850A8F" w:rsidRDefault="00850A8F" w:rsidP="00850A8F">
      <w:pPr>
        <w:pStyle w:val="Paragraphedeliste"/>
        <w:spacing w:after="0" w:line="240" w:lineRule="auto"/>
        <w:ind w:left="0" w:firstLine="426"/>
        <w:jc w:val="both"/>
        <w:rPr>
          <w:rFonts w:ascii="Arial" w:hAnsi="Arial" w:cs="Arial"/>
          <w:sz w:val="24"/>
          <w:szCs w:val="24"/>
        </w:rPr>
      </w:pPr>
    </w:p>
    <w:p w14:paraId="0E181B00" w14:textId="5DB575C7" w:rsidR="00984F09" w:rsidRPr="00850A8F" w:rsidRDefault="00984F09" w:rsidP="00B05A12">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850A8F">
        <w:rPr>
          <w:rFonts w:ascii="Arial" w:hAnsi="Arial" w:cs="Arial"/>
          <w:sz w:val="24"/>
          <w:szCs w:val="24"/>
        </w:rPr>
        <w:t xml:space="preserve">Dans la mesure où cette date est devancée, l’expropriant doit avoir préalablement obtenu </w:t>
      </w:r>
      <w:r w:rsidR="00850A8F" w:rsidRPr="00850A8F">
        <w:rPr>
          <w:rFonts w:ascii="Arial" w:hAnsi="Arial" w:cs="Arial"/>
          <w:sz w:val="24"/>
          <w:szCs w:val="24"/>
        </w:rPr>
        <w:t xml:space="preserve">votre </w:t>
      </w:r>
      <w:r w:rsidRPr="00850A8F">
        <w:rPr>
          <w:rFonts w:ascii="Arial" w:hAnsi="Arial" w:cs="Arial"/>
          <w:sz w:val="24"/>
          <w:szCs w:val="24"/>
        </w:rPr>
        <w:t xml:space="preserve">consentement écrit </w:t>
      </w:r>
      <w:r w:rsidR="00850A8F" w:rsidRPr="00850A8F">
        <w:rPr>
          <w:rFonts w:ascii="Arial" w:hAnsi="Arial" w:cs="Arial"/>
          <w:sz w:val="24"/>
          <w:szCs w:val="24"/>
        </w:rPr>
        <w:t xml:space="preserve">ainsi que celui </w:t>
      </w:r>
      <w:r w:rsidRPr="00850A8F">
        <w:rPr>
          <w:rFonts w:ascii="Arial" w:hAnsi="Arial" w:cs="Arial"/>
          <w:sz w:val="24"/>
          <w:szCs w:val="24"/>
        </w:rPr>
        <w:t>de l’ensemble des parties dessaisies.</w:t>
      </w:r>
    </w:p>
    <w:p w14:paraId="5D18BEA2" w14:textId="77777777" w:rsidR="00B05A12" w:rsidRDefault="00B05A12" w:rsidP="00E64A55">
      <w:pPr>
        <w:spacing w:after="0" w:line="240" w:lineRule="auto"/>
        <w:jc w:val="both"/>
        <w:rPr>
          <w:rFonts w:ascii="Arial" w:hAnsi="Arial" w:cs="Arial"/>
          <w:b/>
          <w:bCs/>
          <w:sz w:val="24"/>
          <w:szCs w:val="24"/>
        </w:rPr>
      </w:pPr>
    </w:p>
    <w:p w14:paraId="58EE8833" w14:textId="66BC33B6" w:rsidR="00B05A12" w:rsidRPr="00E64A55" w:rsidRDefault="00B05A12" w:rsidP="00E64A55">
      <w:pPr>
        <w:spacing w:after="0" w:line="240" w:lineRule="auto"/>
        <w:jc w:val="both"/>
        <w:rPr>
          <w:rFonts w:ascii="Arial" w:hAnsi="Arial" w:cs="Arial"/>
          <w:b/>
          <w:bCs/>
          <w:sz w:val="24"/>
          <w:szCs w:val="24"/>
        </w:rPr>
      </w:pPr>
      <w:r>
        <w:rPr>
          <w:rFonts w:ascii="Arial" w:hAnsi="Arial" w:cs="Arial"/>
          <w:b/>
          <w:bCs/>
          <w:sz w:val="24"/>
          <w:szCs w:val="24"/>
        </w:rPr>
        <w:t>Préjudice matériel directement causé par l’expropriation</w:t>
      </w:r>
    </w:p>
    <w:p w14:paraId="0391CF2F" w14:textId="77777777" w:rsidR="00B05A12" w:rsidRPr="00850A8F" w:rsidRDefault="00B05A12" w:rsidP="00E64A55">
      <w:pPr>
        <w:pStyle w:val="Paragraphedeliste"/>
        <w:spacing w:after="0" w:line="240" w:lineRule="auto"/>
        <w:jc w:val="both"/>
        <w:rPr>
          <w:rFonts w:ascii="Arial" w:hAnsi="Arial" w:cs="Arial"/>
          <w:sz w:val="24"/>
          <w:szCs w:val="24"/>
        </w:rPr>
      </w:pPr>
    </w:p>
    <w:p w14:paraId="11C66DE5" w14:textId="727F9D59" w:rsidR="003D2D41" w:rsidRPr="00850A8F" w:rsidRDefault="003D2D41" w:rsidP="00B05A12">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850A8F">
        <w:rPr>
          <w:rFonts w:ascii="Arial" w:hAnsi="Arial" w:cs="Arial"/>
          <w:sz w:val="24"/>
          <w:szCs w:val="24"/>
        </w:rPr>
        <w:t>Constitue</w:t>
      </w:r>
      <w:r w:rsidRPr="00850A8F">
        <w:rPr>
          <w:rFonts w:ascii="Arial" w:eastAsia="Times New Roman" w:hAnsi="Arial" w:cs="Arial"/>
          <w:sz w:val="24"/>
          <w:szCs w:val="24"/>
        </w:rPr>
        <w:t xml:space="preserve"> un préjudice matériel directement causé par l’expropriation</w:t>
      </w:r>
      <w:r w:rsidR="00172497" w:rsidRPr="00850A8F">
        <w:rPr>
          <w:rFonts w:ascii="Arial" w:eastAsia="Times New Roman" w:hAnsi="Arial" w:cs="Arial"/>
          <w:sz w:val="24"/>
          <w:szCs w:val="24"/>
        </w:rPr>
        <w:t xml:space="preserve"> </w:t>
      </w:r>
      <w:r w:rsidRPr="00850A8F">
        <w:rPr>
          <w:rFonts w:ascii="Arial" w:eastAsia="Times New Roman" w:hAnsi="Arial" w:cs="Arial"/>
          <w:sz w:val="24"/>
          <w:szCs w:val="24"/>
        </w:rPr>
        <w:t>tout dommage matériel causé :</w:t>
      </w:r>
    </w:p>
    <w:p w14:paraId="7C865CEB" w14:textId="77777777" w:rsidR="00172497" w:rsidRPr="00850A8F" w:rsidRDefault="00172497" w:rsidP="00172497">
      <w:pPr>
        <w:pStyle w:val="Paragraphedeliste"/>
        <w:jc w:val="both"/>
        <w:rPr>
          <w:rFonts w:ascii="Arial" w:eastAsia="Times New Roman" w:hAnsi="Arial" w:cs="Arial"/>
          <w:sz w:val="24"/>
          <w:szCs w:val="24"/>
        </w:rPr>
      </w:pPr>
    </w:p>
    <w:p w14:paraId="04729727" w14:textId="255B521E" w:rsidR="003D2D41" w:rsidRPr="00850A8F" w:rsidRDefault="00172497" w:rsidP="002D5F4D">
      <w:pPr>
        <w:pStyle w:val="Paragraphedeliste"/>
        <w:spacing w:after="0" w:line="240" w:lineRule="auto"/>
        <w:ind w:left="0" w:firstLine="426"/>
        <w:jc w:val="both"/>
        <w:rPr>
          <w:rFonts w:ascii="Arial" w:hAnsi="Arial" w:cs="Arial"/>
          <w:sz w:val="24"/>
          <w:szCs w:val="24"/>
        </w:rPr>
      </w:pPr>
      <w:r w:rsidRPr="00850A8F">
        <w:rPr>
          <w:rFonts w:ascii="Arial" w:hAnsi="Arial" w:cs="Arial"/>
          <w:sz w:val="24"/>
          <w:szCs w:val="24"/>
        </w:rPr>
        <w:t>1°   </w:t>
      </w:r>
      <w:r w:rsidR="003D2D41" w:rsidRPr="00850A8F">
        <w:rPr>
          <w:rFonts w:ascii="Arial" w:hAnsi="Arial" w:cs="Arial"/>
          <w:sz w:val="24"/>
          <w:szCs w:val="24"/>
        </w:rPr>
        <w:t>par le report de la date de libération;</w:t>
      </w:r>
    </w:p>
    <w:p w14:paraId="691A0A6D" w14:textId="77777777" w:rsidR="00172497" w:rsidRPr="00850A8F" w:rsidRDefault="00172497" w:rsidP="002D5F4D">
      <w:pPr>
        <w:pStyle w:val="Paragraphedeliste"/>
        <w:spacing w:after="0" w:line="240" w:lineRule="auto"/>
        <w:ind w:left="0" w:firstLine="426"/>
        <w:jc w:val="both"/>
        <w:rPr>
          <w:rFonts w:ascii="Arial" w:hAnsi="Arial" w:cs="Arial"/>
          <w:sz w:val="24"/>
          <w:szCs w:val="24"/>
        </w:rPr>
      </w:pPr>
    </w:p>
    <w:p w14:paraId="3B1D660B" w14:textId="4C94653B" w:rsidR="003D2D41" w:rsidRPr="00850A8F" w:rsidRDefault="00172497" w:rsidP="002D5F4D">
      <w:pPr>
        <w:pStyle w:val="Paragraphedeliste"/>
        <w:spacing w:after="0" w:line="240" w:lineRule="auto"/>
        <w:ind w:left="0" w:firstLine="426"/>
        <w:jc w:val="both"/>
        <w:rPr>
          <w:rFonts w:ascii="Arial" w:hAnsi="Arial" w:cs="Arial"/>
          <w:sz w:val="24"/>
          <w:szCs w:val="24"/>
        </w:rPr>
      </w:pPr>
      <w:r w:rsidRPr="00850A8F">
        <w:rPr>
          <w:rFonts w:ascii="Arial" w:hAnsi="Arial" w:cs="Arial"/>
          <w:sz w:val="24"/>
          <w:szCs w:val="24"/>
        </w:rPr>
        <w:t>2°   </w:t>
      </w:r>
      <w:r w:rsidR="003D2D41" w:rsidRPr="00850A8F">
        <w:rPr>
          <w:rFonts w:ascii="Arial" w:hAnsi="Arial" w:cs="Arial"/>
          <w:sz w:val="24"/>
          <w:szCs w:val="24"/>
        </w:rPr>
        <w:t xml:space="preserve">par le défaut de l’expropriant d’informer une partie dessaisie de la nouvelle date </w:t>
      </w:r>
      <w:r w:rsidRPr="00850A8F">
        <w:rPr>
          <w:rFonts w:ascii="Arial" w:hAnsi="Arial" w:cs="Arial"/>
          <w:sz w:val="24"/>
          <w:szCs w:val="24"/>
        </w:rPr>
        <w:t>de libération</w:t>
      </w:r>
      <w:r w:rsidR="003D2D41" w:rsidRPr="00850A8F">
        <w:rPr>
          <w:rFonts w:ascii="Arial" w:hAnsi="Arial" w:cs="Arial"/>
          <w:sz w:val="24"/>
          <w:szCs w:val="24"/>
        </w:rPr>
        <w:t xml:space="preserve">; </w:t>
      </w:r>
    </w:p>
    <w:p w14:paraId="1BAB8BBC" w14:textId="77777777" w:rsidR="00172497" w:rsidRPr="00850A8F" w:rsidRDefault="00172497" w:rsidP="002D5F4D">
      <w:pPr>
        <w:pStyle w:val="Paragraphedeliste"/>
        <w:spacing w:after="0" w:line="240" w:lineRule="auto"/>
        <w:ind w:left="0" w:firstLine="426"/>
        <w:jc w:val="both"/>
        <w:rPr>
          <w:rFonts w:ascii="Arial" w:hAnsi="Arial" w:cs="Arial"/>
          <w:sz w:val="24"/>
          <w:szCs w:val="24"/>
        </w:rPr>
      </w:pPr>
    </w:p>
    <w:p w14:paraId="71E09AA5" w14:textId="2F749DEE" w:rsidR="003D2D41" w:rsidRPr="00850A8F" w:rsidRDefault="00172497" w:rsidP="002D5F4D">
      <w:pPr>
        <w:pStyle w:val="Paragraphedeliste"/>
        <w:spacing w:after="0" w:line="240" w:lineRule="auto"/>
        <w:ind w:left="0" w:firstLine="426"/>
        <w:jc w:val="both"/>
        <w:rPr>
          <w:rFonts w:ascii="Arial" w:eastAsia="Times New Roman" w:hAnsi="Arial" w:cs="Arial"/>
          <w:sz w:val="24"/>
          <w:szCs w:val="24"/>
        </w:rPr>
      </w:pPr>
      <w:r w:rsidRPr="00850A8F">
        <w:rPr>
          <w:rFonts w:ascii="Arial" w:hAnsi="Arial" w:cs="Arial"/>
          <w:sz w:val="24"/>
          <w:szCs w:val="24"/>
        </w:rPr>
        <w:t>3°   </w:t>
      </w:r>
      <w:r w:rsidR="003D2D41" w:rsidRPr="00850A8F">
        <w:rPr>
          <w:rFonts w:ascii="Arial" w:hAnsi="Arial" w:cs="Arial"/>
          <w:sz w:val="24"/>
          <w:szCs w:val="24"/>
        </w:rPr>
        <w:t xml:space="preserve">par le défaut d’obtenir le consentement de la partie dessaisie </w:t>
      </w:r>
      <w:r w:rsidRPr="00850A8F">
        <w:rPr>
          <w:rFonts w:ascii="Arial" w:hAnsi="Arial" w:cs="Arial"/>
          <w:sz w:val="24"/>
          <w:szCs w:val="24"/>
        </w:rPr>
        <w:t>lorsqu’il devance</w:t>
      </w:r>
      <w:r w:rsidRPr="00850A8F">
        <w:rPr>
          <w:rFonts w:ascii="Arial" w:eastAsia="Times New Roman" w:hAnsi="Arial" w:cs="Arial"/>
          <w:sz w:val="24"/>
          <w:szCs w:val="24"/>
        </w:rPr>
        <w:t xml:space="preserve"> la date de libération</w:t>
      </w:r>
      <w:r w:rsidR="003D2D41" w:rsidRPr="00850A8F">
        <w:rPr>
          <w:rFonts w:ascii="Arial" w:eastAsia="Times New Roman" w:hAnsi="Arial" w:cs="Arial"/>
          <w:sz w:val="24"/>
          <w:szCs w:val="24"/>
        </w:rPr>
        <w:t>.</w:t>
      </w:r>
    </w:p>
    <w:p w14:paraId="75DC0573" w14:textId="5EA292EF" w:rsidR="00172497" w:rsidRPr="00850A8F" w:rsidRDefault="00172497" w:rsidP="00172497">
      <w:pPr>
        <w:pStyle w:val="Paragraphedeliste"/>
        <w:ind w:left="360"/>
        <w:jc w:val="both"/>
        <w:rPr>
          <w:rFonts w:ascii="Arial" w:eastAsia="Times New Roman" w:hAnsi="Arial" w:cs="Arial"/>
          <w:sz w:val="24"/>
          <w:szCs w:val="24"/>
        </w:rPr>
      </w:pPr>
    </w:p>
    <w:p w14:paraId="0075F400" w14:textId="602DFAB0" w:rsidR="003D2D41" w:rsidRPr="00D7536E" w:rsidRDefault="00172497" w:rsidP="00172497">
      <w:pPr>
        <w:pStyle w:val="Paragraphedeliste"/>
        <w:spacing w:after="0" w:line="240" w:lineRule="auto"/>
        <w:ind w:left="0" w:firstLine="426"/>
        <w:jc w:val="both"/>
        <w:rPr>
          <w:rFonts w:ascii="Arial" w:hAnsi="Arial" w:cs="Arial"/>
          <w:sz w:val="24"/>
          <w:szCs w:val="24"/>
        </w:rPr>
      </w:pPr>
      <w:r w:rsidRPr="00850A8F">
        <w:rPr>
          <w:rFonts w:ascii="Arial" w:hAnsi="Arial" w:cs="Arial"/>
          <w:sz w:val="24"/>
          <w:szCs w:val="24"/>
        </w:rPr>
        <w:lastRenderedPageBreak/>
        <w:t>Ces</w:t>
      </w:r>
      <w:r w:rsidRPr="00850A8F">
        <w:rPr>
          <w:rFonts w:ascii="Arial" w:eastAsia="Times New Roman" w:hAnsi="Arial" w:cs="Arial"/>
          <w:sz w:val="24"/>
          <w:szCs w:val="24"/>
        </w:rPr>
        <w:t xml:space="preserve"> préjudices doivent être réclamés à l’expropriant au cours de l’instance en fixation de l’indemnité d’expropriation. Vous devez, par conséquent, les inclure dans votre déclaration détaillée.</w:t>
      </w:r>
    </w:p>
    <w:sectPr w:rsidR="003D2D41" w:rsidRPr="00D7536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5EF4" w14:textId="77777777" w:rsidR="00236304" w:rsidRDefault="00236304" w:rsidP="006D2345">
      <w:pPr>
        <w:spacing w:after="0" w:line="240" w:lineRule="auto"/>
      </w:pPr>
      <w:r>
        <w:separator/>
      </w:r>
    </w:p>
  </w:endnote>
  <w:endnote w:type="continuationSeparator" w:id="0">
    <w:p w14:paraId="686A98A1" w14:textId="77777777" w:rsidR="00236304" w:rsidRDefault="00236304" w:rsidP="006D2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12934" w14:textId="77777777" w:rsidR="006D2345" w:rsidRDefault="006D23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2D6A7" w14:textId="77777777" w:rsidR="006D2345" w:rsidRDefault="006D234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CD42" w14:textId="77777777" w:rsidR="006D2345" w:rsidRDefault="006D23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77478" w14:textId="77777777" w:rsidR="00236304" w:rsidRDefault="00236304" w:rsidP="006D2345">
      <w:pPr>
        <w:spacing w:after="0" w:line="240" w:lineRule="auto"/>
      </w:pPr>
      <w:r>
        <w:separator/>
      </w:r>
    </w:p>
  </w:footnote>
  <w:footnote w:type="continuationSeparator" w:id="0">
    <w:p w14:paraId="4BCC7705" w14:textId="77777777" w:rsidR="00236304" w:rsidRDefault="00236304" w:rsidP="006D23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D155D" w14:textId="77777777" w:rsidR="006D2345" w:rsidRDefault="006D23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658A" w14:textId="77777777" w:rsidR="006D2345" w:rsidRDefault="006D23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F8495" w14:textId="77777777" w:rsidR="006D2345" w:rsidRDefault="006D23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B6F96"/>
    <w:rsid w:val="000C6468"/>
    <w:rsid w:val="000E29C0"/>
    <w:rsid w:val="00101918"/>
    <w:rsid w:val="00110F2D"/>
    <w:rsid w:val="001138BE"/>
    <w:rsid w:val="001372E6"/>
    <w:rsid w:val="00172497"/>
    <w:rsid w:val="001A738F"/>
    <w:rsid w:val="001C1651"/>
    <w:rsid w:val="001E0451"/>
    <w:rsid w:val="001E7E9B"/>
    <w:rsid w:val="00205891"/>
    <w:rsid w:val="00216036"/>
    <w:rsid w:val="00236304"/>
    <w:rsid w:val="00256F88"/>
    <w:rsid w:val="0026016E"/>
    <w:rsid w:val="002621B5"/>
    <w:rsid w:val="002669C1"/>
    <w:rsid w:val="002A2F64"/>
    <w:rsid w:val="002C7E06"/>
    <w:rsid w:val="002D5F4D"/>
    <w:rsid w:val="002F4953"/>
    <w:rsid w:val="00311776"/>
    <w:rsid w:val="003402B6"/>
    <w:rsid w:val="00373267"/>
    <w:rsid w:val="003947F8"/>
    <w:rsid w:val="003B61B2"/>
    <w:rsid w:val="003C0A07"/>
    <w:rsid w:val="003D2D41"/>
    <w:rsid w:val="00404EC7"/>
    <w:rsid w:val="004634B5"/>
    <w:rsid w:val="00487560"/>
    <w:rsid w:val="004905C9"/>
    <w:rsid w:val="004C47C9"/>
    <w:rsid w:val="00547A9B"/>
    <w:rsid w:val="00547D06"/>
    <w:rsid w:val="005A3EE4"/>
    <w:rsid w:val="005B5281"/>
    <w:rsid w:val="005F62D6"/>
    <w:rsid w:val="006423E1"/>
    <w:rsid w:val="00660427"/>
    <w:rsid w:val="006675BF"/>
    <w:rsid w:val="00674D7E"/>
    <w:rsid w:val="006D2345"/>
    <w:rsid w:val="007178AB"/>
    <w:rsid w:val="0072742D"/>
    <w:rsid w:val="00761172"/>
    <w:rsid w:val="007C0812"/>
    <w:rsid w:val="0080445C"/>
    <w:rsid w:val="00811AF6"/>
    <w:rsid w:val="00812BA9"/>
    <w:rsid w:val="00834232"/>
    <w:rsid w:val="00850126"/>
    <w:rsid w:val="00850A8F"/>
    <w:rsid w:val="0085651D"/>
    <w:rsid w:val="0086610F"/>
    <w:rsid w:val="00877C77"/>
    <w:rsid w:val="008F3EB7"/>
    <w:rsid w:val="00911B4A"/>
    <w:rsid w:val="00921DC2"/>
    <w:rsid w:val="009666FB"/>
    <w:rsid w:val="00984F09"/>
    <w:rsid w:val="009D10BC"/>
    <w:rsid w:val="009D5ABF"/>
    <w:rsid w:val="009E3869"/>
    <w:rsid w:val="009F3BED"/>
    <w:rsid w:val="00A15621"/>
    <w:rsid w:val="00A20C53"/>
    <w:rsid w:val="00A71F45"/>
    <w:rsid w:val="00A74A25"/>
    <w:rsid w:val="00A82D0D"/>
    <w:rsid w:val="00AB3A20"/>
    <w:rsid w:val="00B05A12"/>
    <w:rsid w:val="00B92018"/>
    <w:rsid w:val="00BB5328"/>
    <w:rsid w:val="00C024D4"/>
    <w:rsid w:val="00C12B06"/>
    <w:rsid w:val="00C12F50"/>
    <w:rsid w:val="00C54018"/>
    <w:rsid w:val="00C61345"/>
    <w:rsid w:val="00CA48BE"/>
    <w:rsid w:val="00CB54ED"/>
    <w:rsid w:val="00CC47EA"/>
    <w:rsid w:val="00CD1068"/>
    <w:rsid w:val="00CF49A1"/>
    <w:rsid w:val="00D7536E"/>
    <w:rsid w:val="00D83A33"/>
    <w:rsid w:val="00E22F74"/>
    <w:rsid w:val="00E5434D"/>
    <w:rsid w:val="00E56B80"/>
    <w:rsid w:val="00E60551"/>
    <w:rsid w:val="00E64A55"/>
    <w:rsid w:val="00E832DA"/>
    <w:rsid w:val="00EB21EE"/>
    <w:rsid w:val="00EF7DD5"/>
    <w:rsid w:val="00F02333"/>
    <w:rsid w:val="00F40CA5"/>
    <w:rsid w:val="00F91C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6D2345"/>
    <w:pPr>
      <w:tabs>
        <w:tab w:val="center" w:pos="4320"/>
        <w:tab w:val="right" w:pos="8640"/>
      </w:tabs>
      <w:spacing w:after="0" w:line="240" w:lineRule="auto"/>
    </w:pPr>
  </w:style>
  <w:style w:type="character" w:customStyle="1" w:styleId="En-tteCar">
    <w:name w:val="En-tête Car"/>
    <w:basedOn w:val="Policepardfaut"/>
    <w:link w:val="En-tte"/>
    <w:uiPriority w:val="99"/>
    <w:rsid w:val="006D2345"/>
  </w:style>
  <w:style w:type="paragraph" w:styleId="Pieddepage">
    <w:name w:val="footer"/>
    <w:basedOn w:val="Normal"/>
    <w:link w:val="PieddepageCar"/>
    <w:uiPriority w:val="99"/>
    <w:unhideWhenUsed/>
    <w:rsid w:val="006D234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6D2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UMXZNRYXENRP-477-3274</_dlc_DocId>
    <_dlc_DocIdUrl xmlns="35ae7812-1ab0-4572-a6c7-91e90b93790a">
      <Url>http://edition.simtq.mtq.min.intra/fr/ministere/role_ministere/_layouts/15/DocIdRedir.aspx?ID=UMXZNRYXENRP-477-3274</Url>
      <Description>UMXZNRYXENRP-477-3274</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F6188135-7012-4B22-B61C-87A10B1615A4}"/>
</file>

<file path=customXml/itemProps3.xml><?xml version="1.0" encoding="utf-8"?>
<ds:datastoreItem xmlns:ds="http://schemas.openxmlformats.org/officeDocument/2006/customXml" ds:itemID="{A0A28EFA-BDC9-44CD-9E8F-C81F5EB5C69F}"/>
</file>

<file path=customXml/itemProps4.xml><?xml version="1.0" encoding="utf-8"?>
<ds:datastoreItem xmlns:ds="http://schemas.openxmlformats.org/officeDocument/2006/customXml" ds:itemID="{69C3EEAB-7095-451D-9DC6-537A85D27523}"/>
</file>

<file path=customXml/itemProps5.xml><?xml version="1.0" encoding="utf-8"?>
<ds:datastoreItem xmlns:ds="http://schemas.openxmlformats.org/officeDocument/2006/customXml" ds:itemID="{9F7E0720-9ED8-4EE3-A32B-7D07E5E115A5}"/>
</file>

<file path=docProps/app.xml><?xml version="1.0" encoding="utf-8"?>
<Properties xmlns="http://schemas.openxmlformats.org/officeDocument/2006/extended-properties" xmlns:vt="http://schemas.openxmlformats.org/officeDocument/2006/docPropsVTypes">
  <Template>Normal</Template>
  <TotalTime>3</TotalTime>
  <Pages>2</Pages>
  <Words>262</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Texte d'information pour l'avis de modification de la date de libération</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de modification de la date de libération</dc:title>
  <dc:subject/>
  <dc:creator>Ministère des Transports et de la Mobilité durable</dc:creator>
  <cp:keywords>texte; information; avis; modification; date; libération</cp:keywords>
  <dc:description/>
  <cp:lastModifiedBy>Brousseau, Mario (MCE)</cp:lastModifiedBy>
  <cp:revision>6</cp:revision>
  <cp:lastPrinted>2023-12-05T15:00:00Z</cp:lastPrinted>
  <dcterms:created xsi:type="dcterms:W3CDTF">2023-12-20T21:20:00Z</dcterms:created>
  <dcterms:modified xsi:type="dcterms:W3CDTF">2023-12-27T19:06:00Z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da30b91b-f8ef-45e0-aa51-6bd5d4114f96</vt:lpwstr>
  </property>
  <property fmtid="{D5CDD505-2E9C-101B-9397-08002B2CF9AE}" pid="4" name="DescriptionDocument">
    <vt:lpwstr>Texte d'information pour l'avis de modification de la date de libération</vt:lpwstr>
  </property>
  <property fmtid="{D5CDD505-2E9C-101B-9397-08002B2CF9AE}" pid="5" name="Theme">
    <vt:lpwstr>9;#</vt:lpwstr>
  </property>
  <property fmtid="{D5CDD505-2E9C-101B-9397-08002B2CF9AE}" pid="6" name="TypeDocument">
    <vt:lpwstr>63</vt:lpwstr>
  </property>
</Properties>
</file>