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E90D" w14:textId="2272A5E2" w:rsidR="00547D06" w:rsidRPr="00547D06" w:rsidRDefault="003D2D41" w:rsidP="003D2D41">
      <w:pPr>
        <w:spacing w:after="0" w:line="240" w:lineRule="auto"/>
        <w:contextualSpacing/>
        <w:rPr>
          <w:rFonts w:ascii="Arial" w:hAnsi="Arial" w:cs="Arial"/>
          <w:b/>
          <w:bCs/>
          <w:sz w:val="24"/>
          <w:szCs w:val="24"/>
        </w:rPr>
      </w:pPr>
      <w:r w:rsidRPr="00547D06">
        <w:rPr>
          <w:rFonts w:ascii="Arial" w:hAnsi="Arial" w:cs="Arial"/>
          <w:b/>
          <w:bCs/>
          <w:sz w:val="24"/>
          <w:szCs w:val="24"/>
        </w:rPr>
        <w:t>Annexe</w:t>
      </w:r>
      <w:r w:rsidR="00923A9B">
        <w:rPr>
          <w:rFonts w:ascii="Arial" w:hAnsi="Arial" w:cs="Arial"/>
          <w:b/>
          <w:bCs/>
          <w:sz w:val="24"/>
          <w:szCs w:val="24"/>
        </w:rPr>
        <w:t> </w:t>
      </w:r>
      <w:r w:rsidR="007D73B8">
        <w:rPr>
          <w:rFonts w:ascii="Arial" w:hAnsi="Arial" w:cs="Arial"/>
          <w:b/>
          <w:bCs/>
          <w:sz w:val="24"/>
          <w:szCs w:val="24"/>
        </w:rPr>
        <w:t>V</w:t>
      </w:r>
      <w:r w:rsidR="00B25BD6">
        <w:rPr>
          <w:rFonts w:ascii="Arial" w:hAnsi="Arial" w:cs="Arial"/>
          <w:b/>
          <w:bCs/>
          <w:sz w:val="24"/>
          <w:szCs w:val="24"/>
        </w:rPr>
        <w:t>I</w:t>
      </w:r>
      <w:r w:rsidR="005B1C7B">
        <w:rPr>
          <w:rFonts w:ascii="Arial" w:hAnsi="Arial" w:cs="Arial"/>
          <w:b/>
          <w:bCs/>
          <w:sz w:val="24"/>
          <w:szCs w:val="24"/>
        </w:rPr>
        <w:t>I</w:t>
      </w:r>
      <w:r w:rsidR="001B4DB0">
        <w:rPr>
          <w:rFonts w:ascii="Arial" w:hAnsi="Arial" w:cs="Arial"/>
          <w:b/>
          <w:bCs/>
          <w:sz w:val="24"/>
          <w:szCs w:val="24"/>
        </w:rPr>
        <w:t>I</w:t>
      </w:r>
    </w:p>
    <w:p w14:paraId="556F15E2" w14:textId="77777777" w:rsidR="003D2D41" w:rsidRPr="00547D06" w:rsidRDefault="003D2D41" w:rsidP="003D2D41">
      <w:pPr>
        <w:spacing w:after="0" w:line="240" w:lineRule="auto"/>
        <w:contextualSpacing/>
        <w:rPr>
          <w:rFonts w:ascii="Arial" w:hAnsi="Arial" w:cs="Arial"/>
          <w:b/>
          <w:bCs/>
          <w:sz w:val="24"/>
          <w:szCs w:val="24"/>
        </w:rPr>
      </w:pPr>
    </w:p>
    <w:p w14:paraId="21A75D5D" w14:textId="436A8A0F" w:rsidR="003D2D41" w:rsidRPr="00547D06" w:rsidRDefault="003D2D41" w:rsidP="003D2D41">
      <w:pPr>
        <w:spacing w:after="0" w:line="240" w:lineRule="auto"/>
        <w:contextualSpacing/>
        <w:rPr>
          <w:rFonts w:ascii="Arial" w:hAnsi="Arial" w:cs="Arial"/>
          <w:i/>
          <w:iCs/>
          <w:sz w:val="24"/>
          <w:szCs w:val="24"/>
        </w:rPr>
      </w:pPr>
      <w:r w:rsidRPr="00547D06">
        <w:rPr>
          <w:rFonts w:ascii="Arial" w:hAnsi="Arial" w:cs="Arial"/>
          <w:sz w:val="24"/>
          <w:szCs w:val="24"/>
        </w:rPr>
        <w:t>(</w:t>
      </w:r>
      <w:r w:rsidRPr="00547D06">
        <w:rPr>
          <w:rFonts w:ascii="Arial" w:hAnsi="Arial" w:cs="Arial"/>
          <w:i/>
          <w:iCs/>
          <w:sz w:val="24"/>
          <w:szCs w:val="24"/>
        </w:rPr>
        <w:t>Article</w:t>
      </w:r>
      <w:r w:rsidR="005A3E45">
        <w:rPr>
          <w:rFonts w:ascii="Arial" w:hAnsi="Arial" w:cs="Arial"/>
          <w:i/>
          <w:iCs/>
          <w:sz w:val="24"/>
          <w:szCs w:val="24"/>
        </w:rPr>
        <w:t>s</w:t>
      </w:r>
      <w:r w:rsidR="00547D06" w:rsidRPr="00547D06">
        <w:rPr>
          <w:rFonts w:ascii="Arial" w:hAnsi="Arial" w:cs="Arial"/>
          <w:i/>
          <w:iCs/>
          <w:sz w:val="24"/>
          <w:szCs w:val="24"/>
        </w:rPr>
        <w:t> </w:t>
      </w:r>
      <w:r w:rsidR="005B1C7B">
        <w:rPr>
          <w:rFonts w:ascii="Arial" w:hAnsi="Arial" w:cs="Arial"/>
          <w:i/>
          <w:iCs/>
          <w:sz w:val="24"/>
          <w:szCs w:val="24"/>
        </w:rPr>
        <w:t>149</w:t>
      </w:r>
      <w:r w:rsidR="005A3E45">
        <w:rPr>
          <w:rFonts w:ascii="Arial" w:hAnsi="Arial" w:cs="Arial"/>
          <w:i/>
          <w:iCs/>
          <w:sz w:val="24"/>
          <w:szCs w:val="24"/>
        </w:rPr>
        <w:t xml:space="preserve"> et 156</w:t>
      </w:r>
      <w:r w:rsidRPr="00547D06">
        <w:rPr>
          <w:rFonts w:ascii="Arial" w:hAnsi="Arial" w:cs="Arial"/>
          <w:i/>
          <w:iCs/>
          <w:sz w:val="24"/>
          <w:szCs w:val="24"/>
        </w:rPr>
        <w:t xml:space="preserve"> de la Loi concernant l’expropriation (2023, chapitre 27))</w:t>
      </w:r>
    </w:p>
    <w:p w14:paraId="2CB57F98" w14:textId="77777777" w:rsidR="003D2D41" w:rsidRPr="00547D06" w:rsidRDefault="003D2D41" w:rsidP="00172497">
      <w:pPr>
        <w:spacing w:after="0" w:line="240" w:lineRule="auto"/>
        <w:contextualSpacing/>
        <w:rPr>
          <w:rFonts w:ascii="Arial" w:hAnsi="Arial" w:cs="Arial"/>
          <w:b/>
          <w:bCs/>
          <w:sz w:val="24"/>
          <w:szCs w:val="24"/>
        </w:rPr>
      </w:pPr>
    </w:p>
    <w:p w14:paraId="76A177B3" w14:textId="537210F0" w:rsidR="009B0488" w:rsidRDefault="003D2D41" w:rsidP="002D5F4D">
      <w:pPr>
        <w:shd w:val="clear" w:color="auto" w:fill="FFFFFF"/>
        <w:spacing w:after="0" w:line="240" w:lineRule="auto"/>
        <w:jc w:val="center"/>
        <w:rPr>
          <w:rFonts w:ascii="Arial" w:hAnsi="Arial" w:cs="Arial"/>
          <w:sz w:val="24"/>
          <w:szCs w:val="24"/>
        </w:rPr>
      </w:pPr>
      <w:bookmarkStart w:id="0" w:name="_Hlk152668151"/>
      <w:r w:rsidRPr="00547D06">
        <w:rPr>
          <w:rFonts w:ascii="Arial" w:hAnsi="Arial" w:cs="Arial"/>
          <w:sz w:val="24"/>
          <w:szCs w:val="24"/>
        </w:rPr>
        <w:t xml:space="preserve">TEXTE D’INFORMATION </w:t>
      </w:r>
      <w:bookmarkEnd w:id="0"/>
      <w:r w:rsidR="002D5F4D">
        <w:rPr>
          <w:rFonts w:ascii="Arial" w:hAnsi="Arial" w:cs="Arial"/>
          <w:sz w:val="24"/>
          <w:szCs w:val="24"/>
        </w:rPr>
        <w:t xml:space="preserve">POUR </w:t>
      </w:r>
    </w:p>
    <w:p w14:paraId="3EF9B399" w14:textId="7B2F164D" w:rsidR="003D2D41" w:rsidRDefault="003D2D41" w:rsidP="002D5F4D">
      <w:pPr>
        <w:shd w:val="clear" w:color="auto" w:fill="FFFFFF"/>
        <w:spacing w:after="0" w:line="240" w:lineRule="auto"/>
        <w:jc w:val="center"/>
        <w:rPr>
          <w:rFonts w:ascii="Arial" w:hAnsi="Arial" w:cs="Arial"/>
          <w:sz w:val="24"/>
          <w:szCs w:val="24"/>
        </w:rPr>
      </w:pPr>
      <w:r w:rsidRPr="00433EFD">
        <w:rPr>
          <w:rFonts w:ascii="Arial" w:hAnsi="Arial" w:cs="Arial"/>
          <w:sz w:val="24"/>
          <w:szCs w:val="24"/>
        </w:rPr>
        <w:t xml:space="preserve">L’AVIS </w:t>
      </w:r>
      <w:r w:rsidR="005B1C7B">
        <w:rPr>
          <w:rFonts w:ascii="Arial" w:hAnsi="Arial" w:cs="Arial"/>
          <w:sz w:val="24"/>
          <w:szCs w:val="24"/>
        </w:rPr>
        <w:t>D’</w:t>
      </w:r>
      <w:r w:rsidR="005A3E45">
        <w:rPr>
          <w:rFonts w:ascii="Arial" w:hAnsi="Arial" w:cs="Arial"/>
          <w:sz w:val="24"/>
          <w:szCs w:val="24"/>
        </w:rPr>
        <w:t>ACQUISITION DU BÉNÉFICE D</w:t>
      </w:r>
      <w:r w:rsidR="009B0488">
        <w:rPr>
          <w:rFonts w:ascii="Arial" w:hAnsi="Arial" w:cs="Arial"/>
          <w:sz w:val="24"/>
          <w:szCs w:val="24"/>
        </w:rPr>
        <w:t xml:space="preserve">E LA </w:t>
      </w:r>
      <w:r w:rsidR="005A3E45">
        <w:rPr>
          <w:rFonts w:ascii="Arial" w:hAnsi="Arial" w:cs="Arial"/>
          <w:sz w:val="24"/>
          <w:szCs w:val="24"/>
        </w:rPr>
        <w:t>RÉSERVE</w:t>
      </w:r>
    </w:p>
    <w:p w14:paraId="029F8113" w14:textId="77777777" w:rsidR="00172497" w:rsidRPr="002621B5" w:rsidRDefault="00172497" w:rsidP="00172497">
      <w:pPr>
        <w:shd w:val="clear" w:color="auto" w:fill="FFFFFF"/>
        <w:spacing w:after="0" w:line="240" w:lineRule="auto"/>
        <w:jc w:val="both"/>
        <w:rPr>
          <w:rFonts w:ascii="Arial" w:hAnsi="Arial" w:cs="Arial"/>
          <w:sz w:val="24"/>
          <w:szCs w:val="24"/>
        </w:rPr>
      </w:pPr>
    </w:p>
    <w:p w14:paraId="0C6BD0E6" w14:textId="77777777" w:rsidR="003D2D41" w:rsidRPr="00031749" w:rsidRDefault="003D2D41" w:rsidP="00172497">
      <w:pPr>
        <w:spacing w:after="0" w:line="240" w:lineRule="auto"/>
        <w:contextualSpacing/>
        <w:rPr>
          <w:rFonts w:ascii="Arial" w:hAnsi="Arial" w:cs="Arial"/>
          <w:sz w:val="24"/>
          <w:szCs w:val="24"/>
        </w:rPr>
      </w:pPr>
    </w:p>
    <w:p w14:paraId="1F39B2A4" w14:textId="3001578A" w:rsidR="003D2D41" w:rsidRPr="00850A8F" w:rsidRDefault="003D2D41" w:rsidP="00984F09">
      <w:pPr>
        <w:spacing w:after="0" w:line="240" w:lineRule="auto"/>
        <w:contextualSpacing/>
        <w:jc w:val="both"/>
        <w:rPr>
          <w:rFonts w:ascii="Arial" w:hAnsi="Arial" w:cs="Arial"/>
          <w:sz w:val="24"/>
          <w:szCs w:val="24"/>
        </w:rPr>
      </w:pPr>
      <w:r w:rsidRPr="00547D06">
        <w:rPr>
          <w:rFonts w:ascii="Arial" w:hAnsi="Arial" w:cs="Arial"/>
          <w:b/>
          <w:bCs/>
          <w:sz w:val="24"/>
          <w:szCs w:val="24"/>
        </w:rPr>
        <w:t xml:space="preserve">Texte </w:t>
      </w:r>
      <w:r w:rsidRPr="00850A8F">
        <w:rPr>
          <w:rFonts w:ascii="Arial" w:hAnsi="Arial" w:cs="Arial"/>
          <w:b/>
          <w:bCs/>
          <w:sz w:val="24"/>
          <w:szCs w:val="24"/>
        </w:rPr>
        <w:t>d’information établi par la ministre des Transports et de la Mobilité durable</w:t>
      </w:r>
    </w:p>
    <w:p w14:paraId="03870211" w14:textId="0764BCEB" w:rsidR="003D2D41" w:rsidRDefault="003D2D41" w:rsidP="003D2D41">
      <w:pPr>
        <w:spacing w:after="0" w:line="240" w:lineRule="auto"/>
        <w:contextualSpacing/>
        <w:rPr>
          <w:rFonts w:ascii="Arial" w:hAnsi="Arial" w:cs="Arial"/>
          <w:sz w:val="24"/>
          <w:szCs w:val="24"/>
        </w:rPr>
      </w:pPr>
    </w:p>
    <w:p w14:paraId="7AEB7E00" w14:textId="77777777" w:rsidR="004F31D2" w:rsidRDefault="004F31D2" w:rsidP="004F31D2">
      <w:pPr>
        <w:pStyle w:val="Paragraphedeliste"/>
        <w:tabs>
          <w:tab w:val="left" w:pos="426"/>
        </w:tabs>
        <w:spacing w:after="0" w:line="240" w:lineRule="auto"/>
        <w:ind w:left="0"/>
        <w:jc w:val="both"/>
        <w:rPr>
          <w:rFonts w:ascii="Arial" w:hAnsi="Arial" w:cs="Arial"/>
          <w:i/>
          <w:iCs/>
          <w:sz w:val="20"/>
          <w:szCs w:val="20"/>
        </w:rPr>
      </w:pPr>
      <w:r w:rsidRPr="003A60C5">
        <w:rPr>
          <w:rFonts w:ascii="Arial" w:hAnsi="Arial" w:cs="Arial"/>
          <w:i/>
          <w:iCs/>
          <w:sz w:val="20"/>
          <w:szCs w:val="20"/>
        </w:rPr>
        <w:t xml:space="preserve">(Mettre </w:t>
      </w:r>
      <w:r>
        <w:rPr>
          <w:rFonts w:ascii="Arial" w:hAnsi="Arial" w:cs="Arial"/>
          <w:i/>
          <w:iCs/>
          <w:sz w:val="20"/>
          <w:szCs w:val="20"/>
        </w:rPr>
        <w:t xml:space="preserve">la section préambule uniquement si des adaptations à la Loi concernant l’expropriation sont prévues par une autre loi.) </w:t>
      </w:r>
    </w:p>
    <w:p w14:paraId="374DB80B" w14:textId="77777777" w:rsidR="004F31D2" w:rsidRDefault="004F31D2" w:rsidP="004F31D2">
      <w:pPr>
        <w:pStyle w:val="Paragraphedeliste"/>
        <w:tabs>
          <w:tab w:val="left" w:pos="426"/>
        </w:tabs>
        <w:spacing w:after="0" w:line="240" w:lineRule="auto"/>
        <w:ind w:left="0"/>
        <w:jc w:val="both"/>
        <w:rPr>
          <w:rFonts w:ascii="Arial" w:hAnsi="Arial" w:cs="Arial"/>
          <w:i/>
          <w:iCs/>
          <w:sz w:val="20"/>
          <w:szCs w:val="20"/>
        </w:rPr>
      </w:pPr>
    </w:p>
    <w:p w14:paraId="3B9A4328" w14:textId="77777777" w:rsidR="004F31D2" w:rsidRPr="00D81C63" w:rsidRDefault="004F31D2" w:rsidP="004F31D2">
      <w:pPr>
        <w:spacing w:after="0" w:line="240" w:lineRule="auto"/>
        <w:contextualSpacing/>
        <w:jc w:val="both"/>
        <w:rPr>
          <w:rFonts w:ascii="Arial" w:hAnsi="Arial" w:cs="Arial"/>
          <w:b/>
          <w:bCs/>
          <w:sz w:val="24"/>
          <w:szCs w:val="24"/>
        </w:rPr>
      </w:pPr>
      <w:r w:rsidRPr="00D81C63">
        <w:rPr>
          <w:rFonts w:ascii="Arial" w:hAnsi="Arial" w:cs="Arial"/>
          <w:b/>
          <w:bCs/>
          <w:sz w:val="24"/>
          <w:szCs w:val="24"/>
        </w:rPr>
        <w:t>Préambule</w:t>
      </w:r>
    </w:p>
    <w:p w14:paraId="280F221C" w14:textId="77777777" w:rsidR="004F31D2" w:rsidRPr="003A60C5" w:rsidRDefault="004F31D2" w:rsidP="004F31D2">
      <w:pPr>
        <w:tabs>
          <w:tab w:val="left" w:pos="1666"/>
        </w:tabs>
        <w:spacing w:after="0" w:line="240" w:lineRule="auto"/>
        <w:contextualSpacing/>
        <w:jc w:val="both"/>
        <w:rPr>
          <w:rFonts w:ascii="Arial" w:hAnsi="Arial" w:cs="Arial"/>
          <w:i/>
          <w:iCs/>
          <w:sz w:val="20"/>
          <w:szCs w:val="20"/>
        </w:rPr>
      </w:pPr>
    </w:p>
    <w:p w14:paraId="679C5812" w14:textId="634AE283" w:rsidR="004F31D2" w:rsidRDefault="004F31D2" w:rsidP="004F31D2">
      <w:pPr>
        <w:spacing w:after="0" w:line="240" w:lineRule="auto"/>
        <w:contextualSpacing/>
        <w:jc w:val="both"/>
        <w:rPr>
          <w:rFonts w:ascii="Arial" w:hAnsi="Arial" w:cs="Arial"/>
          <w:sz w:val="24"/>
          <w:szCs w:val="24"/>
        </w:rPr>
      </w:pPr>
      <w:r>
        <w:rPr>
          <w:rFonts w:ascii="Arial" w:hAnsi="Arial" w:cs="Arial"/>
          <w:sz w:val="24"/>
          <w:szCs w:val="24"/>
        </w:rPr>
        <w:t xml:space="preserve">[Prenez note que le présent texte doit être lu en tenant compte des adaptations requises par l’application </w:t>
      </w:r>
      <w:r w:rsidR="00C345DC">
        <w:rPr>
          <w:rFonts w:ascii="Arial" w:hAnsi="Arial" w:cs="Arial"/>
          <w:sz w:val="24"/>
          <w:szCs w:val="24"/>
        </w:rPr>
        <w:t>[</w:t>
      </w:r>
      <w:r w:rsidR="00C345DC" w:rsidRPr="003C6E87">
        <w:rPr>
          <w:rFonts w:ascii="Arial" w:hAnsi="Arial" w:cs="Arial"/>
          <w:i/>
          <w:iCs/>
          <w:sz w:val="24"/>
          <w:szCs w:val="24"/>
        </w:rPr>
        <w:t>de l’article / des articles</w:t>
      </w:r>
      <w:r w:rsidR="00C345DC">
        <w:rPr>
          <w:rFonts w:ascii="Arial" w:hAnsi="Arial" w:cs="Arial"/>
          <w:sz w:val="24"/>
          <w:szCs w:val="24"/>
        </w:rPr>
        <w:t xml:space="preserve">] </w:t>
      </w:r>
      <w:r>
        <w:rPr>
          <w:rFonts w:ascii="Arial" w:hAnsi="Arial" w:cs="Arial"/>
          <w:sz w:val="24"/>
          <w:szCs w:val="24"/>
        </w:rPr>
        <w:t>[</w:t>
      </w:r>
      <w:r w:rsidRPr="00D81C63">
        <w:rPr>
          <w:rFonts w:ascii="Arial" w:hAnsi="Arial" w:cs="Arial"/>
          <w:i/>
          <w:iCs/>
          <w:sz w:val="24"/>
          <w:szCs w:val="24"/>
        </w:rPr>
        <w:t>in</w:t>
      </w:r>
      <w:r w:rsidRPr="00652CA9">
        <w:rPr>
          <w:rFonts w:ascii="Arial" w:hAnsi="Arial" w:cs="Arial"/>
          <w:i/>
          <w:iCs/>
          <w:sz w:val="24"/>
          <w:szCs w:val="24"/>
        </w:rPr>
        <w:t>sérer ici les numéros des articles</w:t>
      </w:r>
      <w:r>
        <w:rPr>
          <w:rFonts w:ascii="Arial" w:hAnsi="Arial" w:cs="Arial"/>
          <w:sz w:val="24"/>
          <w:szCs w:val="24"/>
        </w:rPr>
        <w:t>] de la [</w:t>
      </w:r>
      <w:r w:rsidRPr="00D81C63">
        <w:rPr>
          <w:rFonts w:ascii="Arial" w:hAnsi="Arial" w:cs="Arial"/>
          <w:i/>
          <w:iCs/>
          <w:sz w:val="24"/>
          <w:szCs w:val="24"/>
        </w:rPr>
        <w:t>insérer ici le nom et la référence de la loi</w:t>
      </w:r>
      <w:r>
        <w:rPr>
          <w:rFonts w:ascii="Arial" w:hAnsi="Arial" w:cs="Arial"/>
          <w:sz w:val="24"/>
          <w:szCs w:val="24"/>
        </w:rPr>
        <w:t xml:space="preserve">]. Pour toute information supplémentaire, veuillez communiquer avec l’expropriant.]  </w:t>
      </w:r>
    </w:p>
    <w:p w14:paraId="73EBAAD0" w14:textId="77777777" w:rsidR="004F31D2" w:rsidRDefault="004F31D2" w:rsidP="004F31D2">
      <w:pPr>
        <w:spacing w:after="0" w:line="240" w:lineRule="auto"/>
        <w:contextualSpacing/>
        <w:rPr>
          <w:rFonts w:ascii="Arial" w:hAnsi="Arial" w:cs="Arial"/>
          <w:sz w:val="24"/>
          <w:szCs w:val="24"/>
        </w:rPr>
      </w:pPr>
    </w:p>
    <w:p w14:paraId="3304EC91" w14:textId="77777777" w:rsidR="004F31D2" w:rsidRDefault="004F31D2" w:rsidP="004F31D2">
      <w:pPr>
        <w:spacing w:after="0" w:line="240" w:lineRule="auto"/>
        <w:contextualSpacing/>
        <w:rPr>
          <w:rFonts w:ascii="Arial" w:hAnsi="Arial" w:cs="Arial"/>
          <w:b/>
          <w:bCs/>
          <w:sz w:val="24"/>
          <w:szCs w:val="24"/>
        </w:rPr>
      </w:pPr>
      <w:r>
        <w:rPr>
          <w:rFonts w:ascii="Arial" w:hAnsi="Arial" w:cs="Arial"/>
          <w:b/>
          <w:bCs/>
          <w:sz w:val="24"/>
          <w:szCs w:val="24"/>
        </w:rPr>
        <w:t>Documents</w:t>
      </w:r>
    </w:p>
    <w:p w14:paraId="25B501CB" w14:textId="77777777" w:rsidR="004F31D2" w:rsidRPr="00850A8F" w:rsidRDefault="004F31D2" w:rsidP="003D2D41">
      <w:pPr>
        <w:spacing w:after="0" w:line="240" w:lineRule="auto"/>
        <w:contextualSpacing/>
        <w:rPr>
          <w:rFonts w:ascii="Arial" w:hAnsi="Arial" w:cs="Arial"/>
          <w:sz w:val="24"/>
          <w:szCs w:val="24"/>
        </w:rPr>
      </w:pPr>
    </w:p>
    <w:p w14:paraId="6C506C36" w14:textId="44149933" w:rsidR="004C620E" w:rsidRDefault="004C620E" w:rsidP="004C620E">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4C620E">
        <w:rPr>
          <w:rFonts w:ascii="Arial" w:eastAsia="Times New Roman" w:hAnsi="Arial" w:cs="Arial"/>
          <w:sz w:val="24"/>
          <w:szCs w:val="24"/>
        </w:rPr>
        <w:t>Cet avis est accompagné :</w:t>
      </w:r>
    </w:p>
    <w:p w14:paraId="654605E1" w14:textId="77777777" w:rsidR="004C620E" w:rsidRPr="004C620E" w:rsidRDefault="004C620E" w:rsidP="004C620E">
      <w:pPr>
        <w:pStyle w:val="Paragraphedeliste"/>
        <w:tabs>
          <w:tab w:val="left" w:pos="426"/>
        </w:tabs>
        <w:spacing w:after="0" w:line="240" w:lineRule="auto"/>
        <w:ind w:left="0"/>
        <w:jc w:val="both"/>
        <w:rPr>
          <w:rFonts w:ascii="Arial" w:eastAsia="Times New Roman" w:hAnsi="Arial" w:cs="Arial"/>
          <w:sz w:val="24"/>
          <w:szCs w:val="24"/>
        </w:rPr>
      </w:pPr>
    </w:p>
    <w:p w14:paraId="645447C1" w14:textId="511ECAB6" w:rsidR="004C620E" w:rsidRPr="004C620E" w:rsidRDefault="004C620E" w:rsidP="004C620E">
      <w:pPr>
        <w:pStyle w:val="Paragraphedeliste"/>
        <w:spacing w:after="0" w:line="240" w:lineRule="auto"/>
        <w:ind w:left="0" w:firstLine="426"/>
        <w:jc w:val="both"/>
        <w:rPr>
          <w:rFonts w:ascii="Arial" w:hAnsi="Arial" w:cs="Arial"/>
          <w:sz w:val="24"/>
          <w:szCs w:val="24"/>
        </w:rPr>
      </w:pPr>
      <w:r>
        <w:rPr>
          <w:rFonts w:ascii="Arial" w:hAnsi="Arial" w:cs="Arial"/>
          <w:sz w:val="24"/>
          <w:szCs w:val="24"/>
        </w:rPr>
        <w:t>1°   </w:t>
      </w:r>
      <w:r w:rsidRPr="004C620E">
        <w:rPr>
          <w:rFonts w:ascii="Arial" w:hAnsi="Arial" w:cs="Arial"/>
          <w:sz w:val="24"/>
          <w:szCs w:val="24"/>
        </w:rPr>
        <w:t>d’un extrait du cadastre du Québec montrant l’immeuble à réserver lorsque la réserve porte sur un lot entier situé dans un territoire ayant fait l’objet d’une rénovation cadastrale ou, dans les autres cas, d’un plan signé par un arpenteur-géomètre de l’immeuble à réserver;</w:t>
      </w:r>
    </w:p>
    <w:p w14:paraId="0E547533" w14:textId="77777777" w:rsidR="004C620E" w:rsidRDefault="004C620E" w:rsidP="004C620E">
      <w:pPr>
        <w:pStyle w:val="Paragraphedeliste"/>
        <w:spacing w:after="0" w:line="240" w:lineRule="auto"/>
        <w:ind w:left="0" w:firstLine="426"/>
        <w:jc w:val="both"/>
        <w:rPr>
          <w:rFonts w:ascii="Arial" w:hAnsi="Arial" w:cs="Arial"/>
          <w:sz w:val="24"/>
          <w:szCs w:val="24"/>
        </w:rPr>
      </w:pPr>
    </w:p>
    <w:p w14:paraId="65976923" w14:textId="3920B6A3" w:rsidR="004C620E" w:rsidRPr="004C620E" w:rsidRDefault="004C620E" w:rsidP="004C620E">
      <w:pPr>
        <w:pStyle w:val="Paragraphedeliste"/>
        <w:spacing w:after="0" w:line="240" w:lineRule="auto"/>
        <w:ind w:left="0" w:firstLine="426"/>
        <w:jc w:val="both"/>
        <w:rPr>
          <w:rFonts w:ascii="Arial" w:hAnsi="Arial" w:cs="Arial"/>
          <w:sz w:val="24"/>
          <w:szCs w:val="24"/>
        </w:rPr>
      </w:pPr>
      <w:r>
        <w:rPr>
          <w:rFonts w:ascii="Arial" w:hAnsi="Arial" w:cs="Arial"/>
          <w:sz w:val="24"/>
          <w:szCs w:val="24"/>
        </w:rPr>
        <w:t>2°   </w:t>
      </w:r>
      <w:r w:rsidRPr="004C620E">
        <w:rPr>
          <w:rFonts w:ascii="Arial" w:hAnsi="Arial" w:cs="Arial"/>
          <w:sz w:val="24"/>
          <w:szCs w:val="24"/>
        </w:rPr>
        <w:t xml:space="preserve">de l’état certifié de l’inscription sur le registre foncier de cet avis. </w:t>
      </w:r>
    </w:p>
    <w:p w14:paraId="090384B4" w14:textId="15E7216E" w:rsidR="004C620E" w:rsidRDefault="004C620E" w:rsidP="004C620E">
      <w:pPr>
        <w:pStyle w:val="Paragraphedeliste"/>
        <w:tabs>
          <w:tab w:val="left" w:pos="426"/>
        </w:tabs>
        <w:spacing w:after="0" w:line="240" w:lineRule="auto"/>
        <w:ind w:left="0"/>
        <w:jc w:val="both"/>
        <w:rPr>
          <w:rFonts w:ascii="Arial" w:eastAsia="Times New Roman" w:hAnsi="Arial" w:cs="Arial"/>
          <w:sz w:val="24"/>
          <w:szCs w:val="24"/>
        </w:rPr>
      </w:pPr>
    </w:p>
    <w:p w14:paraId="39C59357" w14:textId="58777DFC" w:rsidR="00EE77E0" w:rsidRDefault="00EE77E0" w:rsidP="004C620E">
      <w:pPr>
        <w:pStyle w:val="Paragraphedeliste"/>
        <w:tabs>
          <w:tab w:val="left" w:pos="426"/>
        </w:tabs>
        <w:spacing w:after="0" w:line="240" w:lineRule="auto"/>
        <w:ind w:left="0"/>
        <w:jc w:val="both"/>
        <w:rPr>
          <w:rFonts w:ascii="Arial" w:eastAsia="Times New Roman" w:hAnsi="Arial" w:cs="Arial"/>
          <w:b/>
          <w:bCs/>
          <w:sz w:val="24"/>
          <w:szCs w:val="24"/>
        </w:rPr>
      </w:pPr>
      <w:r w:rsidRPr="00D7536E">
        <w:rPr>
          <w:rFonts w:ascii="Arial" w:hAnsi="Arial" w:cs="Arial"/>
          <w:b/>
          <w:bCs/>
          <w:sz w:val="24"/>
          <w:szCs w:val="24"/>
        </w:rPr>
        <w:t xml:space="preserve">Transmission des renseignements à </w:t>
      </w:r>
      <w:r>
        <w:rPr>
          <w:rFonts w:ascii="Arial" w:hAnsi="Arial" w:cs="Arial"/>
          <w:b/>
          <w:bCs/>
          <w:sz w:val="24"/>
          <w:szCs w:val="24"/>
        </w:rPr>
        <w:t xml:space="preserve">celui qui </w:t>
      </w:r>
      <w:r w:rsidR="00715D5D" w:rsidRPr="004F0D8F">
        <w:rPr>
          <w:rFonts w:ascii="Arial" w:eastAsia="Times New Roman" w:hAnsi="Arial" w:cs="Arial"/>
          <w:b/>
          <w:bCs/>
          <w:sz w:val="24"/>
          <w:szCs w:val="24"/>
        </w:rPr>
        <w:t>acquiert le bénéfice de la réserve</w:t>
      </w:r>
    </w:p>
    <w:p w14:paraId="3088B87A" w14:textId="77777777" w:rsidR="00EE77E0" w:rsidRDefault="00EE77E0" w:rsidP="004C620E">
      <w:pPr>
        <w:pStyle w:val="Paragraphedeliste"/>
        <w:tabs>
          <w:tab w:val="left" w:pos="426"/>
        </w:tabs>
        <w:spacing w:after="0" w:line="240" w:lineRule="auto"/>
        <w:ind w:left="0"/>
        <w:jc w:val="both"/>
        <w:rPr>
          <w:rFonts w:ascii="Arial" w:eastAsia="Times New Roman" w:hAnsi="Arial" w:cs="Arial"/>
          <w:b/>
          <w:bCs/>
          <w:sz w:val="24"/>
          <w:szCs w:val="24"/>
        </w:rPr>
      </w:pPr>
    </w:p>
    <w:p w14:paraId="73782BEB" w14:textId="11AC4087" w:rsidR="004D47E7" w:rsidRDefault="004D47E7" w:rsidP="004D47E7">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4D47E7">
        <w:rPr>
          <w:rFonts w:ascii="Arial" w:eastAsia="Times New Roman" w:hAnsi="Arial" w:cs="Arial"/>
          <w:sz w:val="24"/>
          <w:szCs w:val="24"/>
        </w:rPr>
        <w:t xml:space="preserve">Vous devez, dans les 30 jours qui suivent la signification de cet avis, transmettre à celui qui </w:t>
      </w:r>
      <w:r w:rsidR="00CB071F">
        <w:rPr>
          <w:rFonts w:ascii="Arial" w:eastAsia="Times New Roman" w:hAnsi="Arial" w:cs="Arial"/>
          <w:sz w:val="24"/>
          <w:szCs w:val="24"/>
        </w:rPr>
        <w:t xml:space="preserve">acquiert le bénéfice de la </w:t>
      </w:r>
      <w:r w:rsidRPr="004D47E7">
        <w:rPr>
          <w:rFonts w:ascii="Arial" w:eastAsia="Times New Roman" w:hAnsi="Arial" w:cs="Arial"/>
          <w:sz w:val="24"/>
          <w:szCs w:val="24"/>
        </w:rPr>
        <w:t>réserve les baux ou toutes autres ententes écrites conclus avec les locataires de l’immeuble réservé. En l’absence de telles ententes, vous devez lui transmettre, par écrit, les noms et les adresses des locataires et des occupants de bonne foi de l’immeuble réservé ainsi que la nature et la durée de chaque bail ou entente, la date de sa conclusion, le détail de ce qui y est inclus et le montant du loyer ou les conditions auxquelles les locataires ou les occupants de bonne foi occupent l’immeuble réservé.</w:t>
      </w:r>
    </w:p>
    <w:p w14:paraId="48170F33" w14:textId="77777777" w:rsidR="004D47E7" w:rsidRPr="004D47E7" w:rsidRDefault="004D47E7" w:rsidP="004D47E7">
      <w:pPr>
        <w:pStyle w:val="Paragraphedeliste"/>
        <w:tabs>
          <w:tab w:val="left" w:pos="426"/>
        </w:tabs>
        <w:spacing w:after="0" w:line="240" w:lineRule="auto"/>
        <w:ind w:left="0"/>
        <w:jc w:val="both"/>
        <w:rPr>
          <w:rFonts w:ascii="Arial" w:eastAsia="Times New Roman" w:hAnsi="Arial" w:cs="Arial"/>
          <w:sz w:val="24"/>
          <w:szCs w:val="24"/>
        </w:rPr>
      </w:pPr>
    </w:p>
    <w:p w14:paraId="6439C51D" w14:textId="3206FAD1" w:rsidR="004D47E7" w:rsidRPr="004D47E7" w:rsidRDefault="004D47E7" w:rsidP="004D47E7">
      <w:pPr>
        <w:pStyle w:val="Paragraphedeliste"/>
        <w:spacing w:after="0" w:line="240" w:lineRule="auto"/>
        <w:ind w:left="0" w:firstLine="426"/>
        <w:jc w:val="both"/>
        <w:rPr>
          <w:rFonts w:ascii="Arial" w:hAnsi="Arial" w:cs="Arial"/>
          <w:sz w:val="24"/>
          <w:szCs w:val="24"/>
        </w:rPr>
      </w:pPr>
      <w:r w:rsidRPr="004D47E7">
        <w:rPr>
          <w:rFonts w:ascii="Arial" w:hAnsi="Arial" w:cs="Arial"/>
          <w:sz w:val="24"/>
          <w:szCs w:val="24"/>
        </w:rPr>
        <w:t>Si vous faites défaut de transmettre ces informations relatives à un locataire dont le bail n’est pas inscrit sur le registre foncier ou à un occupant de bonne foi, vous serez responsable du préjudice résulta</w:t>
      </w:r>
      <w:r w:rsidR="00452536">
        <w:rPr>
          <w:rFonts w:ascii="Arial" w:hAnsi="Arial" w:cs="Arial"/>
          <w:sz w:val="24"/>
          <w:szCs w:val="24"/>
        </w:rPr>
        <w:t>n</w:t>
      </w:r>
      <w:r w:rsidRPr="004D47E7">
        <w:rPr>
          <w:rFonts w:ascii="Arial" w:hAnsi="Arial" w:cs="Arial"/>
          <w:sz w:val="24"/>
          <w:szCs w:val="24"/>
        </w:rPr>
        <w:t xml:space="preserve">t de votre défaut. Le locataire ou </w:t>
      </w:r>
      <w:r w:rsidRPr="004D47E7">
        <w:rPr>
          <w:rFonts w:ascii="Arial" w:hAnsi="Arial" w:cs="Arial"/>
          <w:sz w:val="24"/>
          <w:szCs w:val="24"/>
        </w:rPr>
        <w:lastRenderedPageBreak/>
        <w:t xml:space="preserve">l’occupant de bonne foi pourrait alors avoir droit à des dommages-intérêts en réparation du préjudice résultant de ce défaut. </w:t>
      </w:r>
    </w:p>
    <w:p w14:paraId="7FADE670" w14:textId="77777777" w:rsidR="004D47E7" w:rsidRPr="004D47E7" w:rsidRDefault="004D47E7" w:rsidP="004D47E7">
      <w:pPr>
        <w:pStyle w:val="Paragraphedeliste"/>
        <w:spacing w:after="0" w:line="240" w:lineRule="auto"/>
        <w:ind w:left="0" w:firstLine="426"/>
        <w:jc w:val="both"/>
        <w:rPr>
          <w:rFonts w:ascii="Arial" w:hAnsi="Arial" w:cs="Arial"/>
          <w:sz w:val="24"/>
          <w:szCs w:val="24"/>
        </w:rPr>
      </w:pPr>
    </w:p>
    <w:p w14:paraId="174BD55C" w14:textId="1870F9F3" w:rsidR="004D47E7" w:rsidRPr="004D47E7" w:rsidRDefault="004D47E7" w:rsidP="004F31D2">
      <w:pPr>
        <w:pStyle w:val="Paragraphedeliste"/>
        <w:spacing w:after="0" w:line="240" w:lineRule="auto"/>
        <w:ind w:left="0" w:firstLine="426"/>
        <w:jc w:val="both"/>
        <w:rPr>
          <w:rFonts w:ascii="Arial" w:hAnsi="Arial" w:cs="Arial"/>
          <w:sz w:val="24"/>
          <w:szCs w:val="24"/>
        </w:rPr>
      </w:pPr>
      <w:r w:rsidRPr="004D47E7">
        <w:rPr>
          <w:rFonts w:ascii="Arial" w:hAnsi="Arial" w:cs="Arial"/>
          <w:sz w:val="24"/>
          <w:szCs w:val="24"/>
        </w:rPr>
        <w:t xml:space="preserve">Vous devez dénoncer l’existence de la réserve au locataire et </w:t>
      </w:r>
      <w:r w:rsidR="002E6514">
        <w:rPr>
          <w:rFonts w:ascii="Arial" w:hAnsi="Arial" w:cs="Arial"/>
          <w:sz w:val="24"/>
          <w:szCs w:val="24"/>
        </w:rPr>
        <w:t xml:space="preserve">à </w:t>
      </w:r>
      <w:r w:rsidRPr="004D47E7">
        <w:rPr>
          <w:rFonts w:ascii="Arial" w:hAnsi="Arial" w:cs="Arial"/>
          <w:sz w:val="24"/>
          <w:szCs w:val="24"/>
        </w:rPr>
        <w:t>l’occupant de bonne foi dont la location ou l’occupation de l’immeuble débute après la signification de l’avis d’imposition de réserve. Si vous ne le faites pas, vous serez le seul responsable du préjudice résultant de ce défaut.</w:t>
      </w:r>
    </w:p>
    <w:p w14:paraId="5344EC82" w14:textId="77777777" w:rsidR="004D47E7" w:rsidRDefault="004D47E7" w:rsidP="004F31D2">
      <w:pPr>
        <w:pStyle w:val="Paragraphedeliste"/>
        <w:tabs>
          <w:tab w:val="left" w:pos="426"/>
        </w:tabs>
        <w:spacing w:after="0" w:line="240" w:lineRule="auto"/>
        <w:ind w:left="0"/>
        <w:jc w:val="both"/>
        <w:rPr>
          <w:rFonts w:ascii="Arial" w:eastAsia="Times New Roman" w:hAnsi="Arial" w:cs="Arial"/>
          <w:b/>
          <w:bCs/>
          <w:sz w:val="24"/>
          <w:szCs w:val="24"/>
        </w:rPr>
      </w:pPr>
    </w:p>
    <w:p w14:paraId="43D01D16" w14:textId="73471DE2" w:rsidR="00EE77E0" w:rsidRPr="004F0D8F" w:rsidRDefault="00DE51D9" w:rsidP="00627BB1">
      <w:pPr>
        <w:spacing w:after="0" w:line="240" w:lineRule="auto"/>
        <w:rPr>
          <w:rFonts w:ascii="Arial" w:eastAsia="Times New Roman" w:hAnsi="Arial" w:cs="Arial"/>
          <w:b/>
          <w:bCs/>
          <w:sz w:val="24"/>
          <w:szCs w:val="24"/>
        </w:rPr>
      </w:pPr>
      <w:r w:rsidRPr="004F0D8F">
        <w:rPr>
          <w:rFonts w:ascii="Arial" w:eastAsia="Times New Roman" w:hAnsi="Arial" w:cs="Arial"/>
          <w:b/>
          <w:bCs/>
          <w:sz w:val="24"/>
          <w:szCs w:val="24"/>
        </w:rPr>
        <w:t xml:space="preserve">Contestation du droit de celui qui </w:t>
      </w:r>
      <w:r w:rsidR="005D5D9C" w:rsidRPr="004F0D8F">
        <w:rPr>
          <w:rFonts w:ascii="Arial" w:eastAsia="Times New Roman" w:hAnsi="Arial" w:cs="Arial"/>
          <w:b/>
          <w:bCs/>
          <w:sz w:val="24"/>
          <w:szCs w:val="24"/>
        </w:rPr>
        <w:t>acquiert le bénéfice de l</w:t>
      </w:r>
      <w:r w:rsidRPr="004F0D8F">
        <w:rPr>
          <w:rFonts w:ascii="Arial" w:eastAsia="Times New Roman" w:hAnsi="Arial" w:cs="Arial"/>
          <w:b/>
          <w:bCs/>
          <w:sz w:val="24"/>
          <w:szCs w:val="24"/>
        </w:rPr>
        <w:t xml:space="preserve">a réserve d’imposer une </w:t>
      </w:r>
      <w:r w:rsidR="00EE77E0" w:rsidRPr="004F0D8F">
        <w:rPr>
          <w:rFonts w:ascii="Arial" w:eastAsia="Times New Roman" w:hAnsi="Arial" w:cs="Arial"/>
          <w:b/>
          <w:bCs/>
          <w:sz w:val="24"/>
          <w:szCs w:val="24"/>
        </w:rPr>
        <w:t>réserve</w:t>
      </w:r>
    </w:p>
    <w:p w14:paraId="21F8C011" w14:textId="77777777" w:rsidR="00EE77E0" w:rsidRPr="004F0D8F" w:rsidRDefault="00EE77E0" w:rsidP="004F31D2">
      <w:pPr>
        <w:pStyle w:val="Paragraphedeliste"/>
        <w:tabs>
          <w:tab w:val="left" w:pos="426"/>
        </w:tabs>
        <w:spacing w:after="0" w:line="240" w:lineRule="auto"/>
        <w:ind w:left="0"/>
        <w:jc w:val="both"/>
        <w:rPr>
          <w:rFonts w:ascii="Arial" w:eastAsia="Times New Roman" w:hAnsi="Arial" w:cs="Arial"/>
          <w:sz w:val="24"/>
          <w:szCs w:val="24"/>
        </w:rPr>
      </w:pPr>
    </w:p>
    <w:p w14:paraId="4B6CA1E1" w14:textId="2CE97A57" w:rsidR="00C118F5" w:rsidRPr="004F0D8F" w:rsidRDefault="00C118F5" w:rsidP="004F31D2">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4F0D8F">
        <w:rPr>
          <w:rFonts w:ascii="Arial" w:hAnsi="Arial" w:cs="Arial"/>
          <w:sz w:val="24"/>
          <w:szCs w:val="24"/>
        </w:rPr>
        <w:t xml:space="preserve">Une réserve peut être déclarée invalide si celui qui </w:t>
      </w:r>
      <w:r w:rsidR="00715D5D" w:rsidRPr="00480F36">
        <w:rPr>
          <w:rFonts w:ascii="Arial" w:eastAsia="Times New Roman" w:hAnsi="Arial" w:cs="Arial"/>
          <w:sz w:val="24"/>
          <w:szCs w:val="24"/>
        </w:rPr>
        <w:t>acquiert le bénéfice de la réserve</w:t>
      </w:r>
      <w:r w:rsidRPr="004F0D8F">
        <w:rPr>
          <w:rFonts w:ascii="Arial" w:hAnsi="Arial" w:cs="Arial"/>
          <w:sz w:val="24"/>
          <w:szCs w:val="24"/>
        </w:rPr>
        <w:t xml:space="preserve"> n’en a pas le pouvoir ou si la procédure d’imposition n’a pas été observée</w:t>
      </w:r>
      <w:r w:rsidR="00E35729" w:rsidRPr="004F0D8F">
        <w:rPr>
          <w:rFonts w:ascii="Arial" w:hAnsi="Arial" w:cs="Arial"/>
          <w:sz w:val="24"/>
          <w:szCs w:val="24"/>
        </w:rPr>
        <w:t xml:space="preserve">, à moins que </w:t>
      </w:r>
      <w:r w:rsidRPr="004F0D8F">
        <w:rPr>
          <w:rFonts w:ascii="Arial" w:hAnsi="Arial" w:cs="Arial"/>
          <w:sz w:val="24"/>
          <w:szCs w:val="24"/>
        </w:rPr>
        <w:t>celui qui l’impose a</w:t>
      </w:r>
      <w:r w:rsidR="00923A9B">
        <w:rPr>
          <w:rFonts w:ascii="Arial" w:hAnsi="Arial" w:cs="Arial"/>
          <w:sz w:val="24"/>
          <w:szCs w:val="24"/>
        </w:rPr>
        <w:t>it</w:t>
      </w:r>
      <w:r w:rsidRPr="004F0D8F">
        <w:rPr>
          <w:rFonts w:ascii="Arial" w:hAnsi="Arial" w:cs="Arial"/>
          <w:sz w:val="24"/>
          <w:szCs w:val="24"/>
        </w:rPr>
        <w:t xml:space="preserve"> remédié au motif d’invalidité en apportant les corrections requises aux erreurs d’écriture ou de calcul ou à toute autre erreur matérielle.</w:t>
      </w:r>
    </w:p>
    <w:p w14:paraId="187BD27C" w14:textId="77777777" w:rsidR="00E35729" w:rsidRPr="004F0D8F" w:rsidRDefault="00E35729" w:rsidP="00E35729">
      <w:pPr>
        <w:tabs>
          <w:tab w:val="left" w:pos="426"/>
        </w:tabs>
        <w:spacing w:after="0" w:line="240" w:lineRule="auto"/>
        <w:jc w:val="both"/>
        <w:rPr>
          <w:rFonts w:ascii="Arial" w:eastAsia="Times New Roman" w:hAnsi="Arial" w:cs="Arial"/>
        </w:rPr>
      </w:pPr>
    </w:p>
    <w:p w14:paraId="2052FD9D" w14:textId="77C57E89" w:rsidR="00E35729" w:rsidRPr="004F0D8F" w:rsidRDefault="00E35729" w:rsidP="00E35729">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4F0D8F">
        <w:rPr>
          <w:rFonts w:ascii="Arial" w:hAnsi="Arial" w:cs="Arial"/>
          <w:sz w:val="24"/>
          <w:szCs w:val="24"/>
        </w:rPr>
        <w:t xml:space="preserve">Vous pouvez, dans les 30 jours qui suivent la signification de </w:t>
      </w:r>
      <w:r w:rsidR="005D5D9C" w:rsidRPr="004F0D8F">
        <w:rPr>
          <w:rFonts w:ascii="Arial" w:hAnsi="Arial" w:cs="Arial"/>
          <w:sz w:val="24"/>
          <w:szCs w:val="24"/>
        </w:rPr>
        <w:t xml:space="preserve">cet </w:t>
      </w:r>
      <w:r w:rsidR="00293C89" w:rsidRPr="004F0D8F">
        <w:rPr>
          <w:rFonts w:ascii="Arial" w:hAnsi="Arial" w:cs="Arial"/>
          <w:sz w:val="24"/>
          <w:szCs w:val="24"/>
        </w:rPr>
        <w:t>avis</w:t>
      </w:r>
      <w:r w:rsidRPr="004F0D8F">
        <w:rPr>
          <w:rFonts w:ascii="Arial" w:hAnsi="Arial" w:cs="Arial"/>
          <w:sz w:val="24"/>
          <w:szCs w:val="24"/>
        </w:rPr>
        <w:t xml:space="preserve">, contester le droit de celui qui </w:t>
      </w:r>
      <w:r w:rsidR="005D5D9C" w:rsidRPr="004F0D8F">
        <w:rPr>
          <w:rFonts w:ascii="Arial" w:hAnsi="Arial" w:cs="Arial"/>
          <w:sz w:val="24"/>
          <w:szCs w:val="24"/>
        </w:rPr>
        <w:t xml:space="preserve">acquiert le bénéfice de la réserve </w:t>
      </w:r>
      <w:r w:rsidRPr="004F0D8F">
        <w:rPr>
          <w:rFonts w:ascii="Arial" w:hAnsi="Arial" w:cs="Arial"/>
          <w:sz w:val="24"/>
          <w:szCs w:val="24"/>
        </w:rPr>
        <w:t>d</w:t>
      </w:r>
      <w:r w:rsidR="00CB071F" w:rsidRPr="004F0D8F">
        <w:rPr>
          <w:rFonts w:ascii="Arial" w:hAnsi="Arial" w:cs="Arial"/>
          <w:sz w:val="24"/>
          <w:szCs w:val="24"/>
        </w:rPr>
        <w:t>e l’acquérir</w:t>
      </w:r>
      <w:r w:rsidRPr="004F0D8F">
        <w:rPr>
          <w:rFonts w:ascii="Arial" w:hAnsi="Arial" w:cs="Arial"/>
          <w:sz w:val="24"/>
          <w:szCs w:val="24"/>
        </w:rPr>
        <w:t xml:space="preserve"> et demander la radiation de l’avis </w:t>
      </w:r>
      <w:r w:rsidR="005D5D9C" w:rsidRPr="004F0D8F">
        <w:rPr>
          <w:rFonts w:ascii="Arial" w:hAnsi="Arial" w:cs="Arial"/>
          <w:sz w:val="24"/>
          <w:szCs w:val="24"/>
        </w:rPr>
        <w:t xml:space="preserve">d’acquisition du bénéfice d’une réserve </w:t>
      </w:r>
      <w:r w:rsidRPr="004F0D8F">
        <w:rPr>
          <w:rFonts w:ascii="Arial" w:hAnsi="Arial" w:cs="Arial"/>
          <w:sz w:val="24"/>
          <w:szCs w:val="24"/>
        </w:rPr>
        <w:t xml:space="preserve">au moyen d’une demande à la Cour supérieure du district où est situé l’immeuble réservé. Vous devez signifier cette demande à </w:t>
      </w:r>
      <w:r w:rsidR="00CB071F" w:rsidRPr="004F0D8F">
        <w:rPr>
          <w:rFonts w:ascii="Arial" w:hAnsi="Arial" w:cs="Arial"/>
          <w:sz w:val="24"/>
          <w:szCs w:val="24"/>
        </w:rPr>
        <w:t>celui qui acquiert le bénéfice de la réserve</w:t>
      </w:r>
      <w:r w:rsidRPr="004F0D8F">
        <w:rPr>
          <w:rFonts w:ascii="Arial" w:hAnsi="Arial" w:cs="Arial"/>
          <w:sz w:val="24"/>
          <w:szCs w:val="24"/>
        </w:rPr>
        <w:t>. Cette demande n’opère pas sursis de la réserve, à moins que la Cour supérieure, sur demande de votre part, n’en décide autrement.</w:t>
      </w:r>
    </w:p>
    <w:p w14:paraId="2AD82D1A" w14:textId="77777777" w:rsidR="00E35729" w:rsidRPr="004F0D8F" w:rsidRDefault="00E35729" w:rsidP="00E35729">
      <w:pPr>
        <w:tabs>
          <w:tab w:val="left" w:pos="426"/>
        </w:tabs>
        <w:spacing w:after="0" w:line="240" w:lineRule="auto"/>
        <w:contextualSpacing/>
        <w:jc w:val="both"/>
        <w:rPr>
          <w:rFonts w:ascii="Arial" w:hAnsi="Arial" w:cs="Arial"/>
          <w:sz w:val="24"/>
          <w:szCs w:val="24"/>
        </w:rPr>
      </w:pPr>
    </w:p>
    <w:p w14:paraId="67287318" w14:textId="77777777" w:rsidR="004249BE" w:rsidRDefault="00E35729" w:rsidP="00520F43">
      <w:pPr>
        <w:pStyle w:val="Paragraphedeliste"/>
        <w:spacing w:after="0" w:line="240" w:lineRule="auto"/>
        <w:ind w:left="0" w:firstLine="426"/>
        <w:jc w:val="both"/>
        <w:rPr>
          <w:rFonts w:ascii="Arial" w:hAnsi="Arial" w:cs="Arial"/>
          <w:sz w:val="24"/>
          <w:szCs w:val="24"/>
        </w:rPr>
      </w:pPr>
      <w:r w:rsidRPr="004F0D8F">
        <w:rPr>
          <w:rFonts w:ascii="Arial" w:hAnsi="Arial" w:cs="Arial"/>
          <w:sz w:val="24"/>
          <w:szCs w:val="24"/>
        </w:rPr>
        <w:t>Lorsqu’il est fait droit à cette demande contestant le droit d’</w:t>
      </w:r>
      <w:r w:rsidR="00CB071F" w:rsidRPr="004F0D8F">
        <w:rPr>
          <w:rFonts w:ascii="Arial" w:hAnsi="Arial" w:cs="Arial"/>
          <w:sz w:val="24"/>
          <w:szCs w:val="24"/>
        </w:rPr>
        <w:t xml:space="preserve">acquérir le bénéfice d’une </w:t>
      </w:r>
      <w:r w:rsidRPr="004F0D8F">
        <w:rPr>
          <w:rFonts w:ascii="Arial" w:hAnsi="Arial" w:cs="Arial"/>
          <w:sz w:val="24"/>
          <w:szCs w:val="24"/>
        </w:rPr>
        <w:t xml:space="preserve">réserve et demandant la radiation de </w:t>
      </w:r>
      <w:r w:rsidR="00CB071F" w:rsidRPr="004F0D8F">
        <w:rPr>
          <w:rFonts w:ascii="Arial" w:hAnsi="Arial" w:cs="Arial"/>
          <w:sz w:val="24"/>
          <w:szCs w:val="24"/>
        </w:rPr>
        <w:t>l’avis d’acquisition du bénéfice d’une réserve</w:t>
      </w:r>
      <w:r w:rsidRPr="004F0D8F">
        <w:rPr>
          <w:rFonts w:ascii="Arial" w:hAnsi="Arial" w:cs="Arial"/>
          <w:sz w:val="24"/>
          <w:szCs w:val="24"/>
        </w:rPr>
        <w:t xml:space="preserve">, vous pouvez, dans le cadre de l’instance en fixation de l’indemnité </w:t>
      </w:r>
      <w:r w:rsidR="007C0779" w:rsidRPr="004F0D8F">
        <w:rPr>
          <w:rFonts w:ascii="Arial" w:hAnsi="Arial" w:cs="Arial"/>
          <w:sz w:val="24"/>
          <w:szCs w:val="24"/>
        </w:rPr>
        <w:t>faisant suite à l’imposition d’une réserve</w:t>
      </w:r>
      <w:r w:rsidRPr="004F0D8F">
        <w:rPr>
          <w:rFonts w:ascii="Arial" w:hAnsi="Arial" w:cs="Arial"/>
          <w:sz w:val="24"/>
          <w:szCs w:val="24"/>
        </w:rPr>
        <w:t>, demander au Tribunal administratif du Québec des dommages-intérêts en réparation du préjudice résultant de la procédure d’</w:t>
      </w:r>
      <w:r w:rsidR="007C0779" w:rsidRPr="004F0D8F">
        <w:rPr>
          <w:rFonts w:ascii="Arial" w:hAnsi="Arial" w:cs="Arial"/>
          <w:sz w:val="24"/>
          <w:szCs w:val="24"/>
        </w:rPr>
        <w:t>imposition de réserve</w:t>
      </w:r>
      <w:r w:rsidRPr="004F0D8F">
        <w:rPr>
          <w:rFonts w:ascii="Arial" w:hAnsi="Arial" w:cs="Arial"/>
          <w:sz w:val="24"/>
          <w:szCs w:val="24"/>
        </w:rPr>
        <w:t>. Vous devez déposer cette demande au Tribunal administratif du Québec dans les six mois qui suivent la date à laquelle le jugement est passé en force de chose jugée. Vous devez notifier cette demande à l’expropriant dans ces mêmes délais. Ces délais sont de rigueur.</w:t>
      </w:r>
      <w:bookmarkStart w:id="1" w:name="d29e10424"/>
    </w:p>
    <w:p w14:paraId="0A4C2DA4" w14:textId="77777777" w:rsidR="004249BE" w:rsidRDefault="004249BE" w:rsidP="00520F43">
      <w:pPr>
        <w:pStyle w:val="Paragraphedeliste"/>
        <w:spacing w:after="0" w:line="240" w:lineRule="auto"/>
        <w:ind w:left="0" w:firstLine="426"/>
        <w:jc w:val="both"/>
        <w:rPr>
          <w:rFonts w:ascii="Arial" w:hAnsi="Arial" w:cs="Arial"/>
          <w:sz w:val="24"/>
          <w:szCs w:val="24"/>
        </w:rPr>
      </w:pPr>
    </w:p>
    <w:p w14:paraId="636E6255" w14:textId="41186553" w:rsidR="004249BE" w:rsidRDefault="00F8740E" w:rsidP="004249BE">
      <w:pPr>
        <w:pStyle w:val="Paragraphedeliste"/>
        <w:tabs>
          <w:tab w:val="left" w:pos="426"/>
        </w:tabs>
        <w:spacing w:after="0" w:line="240" w:lineRule="auto"/>
        <w:ind w:left="0"/>
        <w:jc w:val="both"/>
        <w:rPr>
          <w:rFonts w:ascii="Arial" w:eastAsia="Times New Roman" w:hAnsi="Arial" w:cs="Arial"/>
          <w:b/>
          <w:bCs/>
          <w:sz w:val="24"/>
          <w:szCs w:val="24"/>
        </w:rPr>
      </w:pPr>
      <w:r>
        <w:rPr>
          <w:rFonts w:ascii="Arial" w:eastAsia="Times New Roman" w:hAnsi="Arial" w:cs="Arial"/>
          <w:b/>
          <w:bCs/>
          <w:sz w:val="24"/>
          <w:szCs w:val="24"/>
        </w:rPr>
        <w:t>Continuité</w:t>
      </w:r>
      <w:r w:rsidR="004249BE">
        <w:rPr>
          <w:rFonts w:ascii="Arial" w:eastAsia="Times New Roman" w:hAnsi="Arial" w:cs="Arial"/>
          <w:b/>
          <w:bCs/>
          <w:sz w:val="24"/>
          <w:szCs w:val="24"/>
        </w:rPr>
        <w:t xml:space="preserve"> de la réserve </w:t>
      </w:r>
      <w:r w:rsidR="003E4CBF">
        <w:rPr>
          <w:rFonts w:ascii="Arial" w:eastAsia="Times New Roman" w:hAnsi="Arial" w:cs="Arial"/>
          <w:b/>
          <w:bCs/>
          <w:sz w:val="24"/>
          <w:szCs w:val="24"/>
        </w:rPr>
        <w:t>en vigueur</w:t>
      </w:r>
    </w:p>
    <w:p w14:paraId="1CBF3777" w14:textId="77777777" w:rsidR="004249BE" w:rsidRDefault="004249BE" w:rsidP="004249BE">
      <w:pPr>
        <w:pStyle w:val="Paragraphedeliste"/>
        <w:tabs>
          <w:tab w:val="left" w:pos="426"/>
        </w:tabs>
        <w:spacing w:after="0" w:line="240" w:lineRule="auto"/>
        <w:ind w:left="0"/>
        <w:jc w:val="both"/>
        <w:rPr>
          <w:rFonts w:ascii="Arial" w:eastAsia="Times New Roman" w:hAnsi="Arial" w:cs="Arial"/>
          <w:b/>
          <w:bCs/>
          <w:sz w:val="24"/>
          <w:szCs w:val="24"/>
        </w:rPr>
      </w:pPr>
    </w:p>
    <w:p w14:paraId="33F29C62" w14:textId="063CBFFF" w:rsidR="003D7CAC" w:rsidRPr="003D0CC4" w:rsidRDefault="00E9165D" w:rsidP="00627BB1">
      <w:pPr>
        <w:pStyle w:val="Paragraphedeliste"/>
        <w:numPr>
          <w:ilvl w:val="0"/>
          <w:numId w:val="13"/>
        </w:numPr>
        <w:tabs>
          <w:tab w:val="left" w:pos="426"/>
        </w:tabs>
        <w:spacing w:after="0" w:line="240" w:lineRule="auto"/>
        <w:ind w:left="0" w:firstLine="0"/>
        <w:jc w:val="both"/>
        <w:rPr>
          <w:rFonts w:ascii="Arial" w:hAnsi="Arial" w:cs="Arial"/>
          <w:sz w:val="24"/>
          <w:szCs w:val="24"/>
        </w:rPr>
      </w:pPr>
      <w:r>
        <w:rPr>
          <w:rFonts w:ascii="Arial" w:hAnsi="Arial" w:cs="Arial"/>
          <w:sz w:val="24"/>
          <w:szCs w:val="24"/>
        </w:rPr>
        <w:t>La</w:t>
      </w:r>
      <w:r w:rsidR="004249BE" w:rsidRPr="00F82A84">
        <w:rPr>
          <w:rFonts w:ascii="Arial" w:hAnsi="Arial" w:cs="Arial"/>
          <w:sz w:val="24"/>
          <w:szCs w:val="24"/>
        </w:rPr>
        <w:t xml:space="preserve"> </w:t>
      </w:r>
      <w:r w:rsidR="004249BE" w:rsidRPr="00DE51D9">
        <w:rPr>
          <w:rFonts w:ascii="Arial" w:hAnsi="Arial" w:cs="Arial"/>
          <w:sz w:val="24"/>
          <w:szCs w:val="24"/>
        </w:rPr>
        <w:t>réserve</w:t>
      </w:r>
      <w:r>
        <w:rPr>
          <w:rFonts w:ascii="Arial" w:hAnsi="Arial" w:cs="Arial"/>
          <w:sz w:val="24"/>
          <w:szCs w:val="24"/>
        </w:rPr>
        <w:t xml:space="preserve"> </w:t>
      </w:r>
      <w:r w:rsidR="004249BE" w:rsidRPr="00F82A84">
        <w:rPr>
          <w:rFonts w:ascii="Arial" w:hAnsi="Arial" w:cs="Arial"/>
          <w:sz w:val="24"/>
          <w:szCs w:val="24"/>
        </w:rPr>
        <w:t xml:space="preserve">en vigueur </w:t>
      </w:r>
      <w:r>
        <w:rPr>
          <w:rFonts w:ascii="Arial" w:hAnsi="Arial" w:cs="Arial"/>
          <w:sz w:val="24"/>
          <w:szCs w:val="24"/>
        </w:rPr>
        <w:t xml:space="preserve">depuis </w:t>
      </w:r>
      <w:r w:rsidR="004249BE" w:rsidRPr="00F82A84">
        <w:rPr>
          <w:rFonts w:ascii="Arial" w:hAnsi="Arial" w:cs="Arial"/>
          <w:sz w:val="24"/>
          <w:szCs w:val="24"/>
        </w:rPr>
        <w:t xml:space="preserve">la date de l’inscription de l’avis d’imposition de réserve </w:t>
      </w:r>
      <w:r w:rsidR="00F8740E" w:rsidRPr="00F82A84">
        <w:rPr>
          <w:rFonts w:ascii="Arial" w:hAnsi="Arial" w:cs="Arial"/>
          <w:sz w:val="24"/>
          <w:szCs w:val="24"/>
        </w:rPr>
        <w:t xml:space="preserve">sur le registre </w:t>
      </w:r>
      <w:r w:rsidR="00F8740E" w:rsidRPr="00E9165D">
        <w:rPr>
          <w:rFonts w:ascii="Arial" w:hAnsi="Arial" w:cs="Arial"/>
          <w:sz w:val="24"/>
          <w:szCs w:val="24"/>
        </w:rPr>
        <w:t>foncier</w:t>
      </w:r>
      <w:r w:rsidR="00EE0C9C">
        <w:rPr>
          <w:rFonts w:ascii="Arial" w:hAnsi="Arial" w:cs="Arial"/>
          <w:sz w:val="24"/>
          <w:szCs w:val="24"/>
        </w:rPr>
        <w:t xml:space="preserve"> se continue au bénéfice de celui qui l’acquiert</w:t>
      </w:r>
      <w:r w:rsidR="003D7CAC" w:rsidRPr="003D0CC4">
        <w:rPr>
          <w:rFonts w:ascii="Arial" w:hAnsi="Arial" w:cs="Arial"/>
          <w:sz w:val="24"/>
          <w:szCs w:val="24"/>
        </w:rPr>
        <w:t>.</w:t>
      </w:r>
    </w:p>
    <w:p w14:paraId="6BD567A1" w14:textId="77777777" w:rsidR="003E4CBF" w:rsidRDefault="003E4CBF" w:rsidP="00D60E42">
      <w:pPr>
        <w:pStyle w:val="Paragraphedeliste"/>
        <w:tabs>
          <w:tab w:val="left" w:pos="426"/>
        </w:tabs>
        <w:spacing w:after="0" w:line="240" w:lineRule="auto"/>
        <w:ind w:left="0"/>
        <w:jc w:val="both"/>
        <w:rPr>
          <w:rFonts w:ascii="Arial" w:hAnsi="Arial" w:cs="Arial"/>
          <w:sz w:val="24"/>
          <w:szCs w:val="24"/>
        </w:rPr>
      </w:pPr>
    </w:p>
    <w:p w14:paraId="6EBF88E0" w14:textId="284E7E76" w:rsidR="004249BE" w:rsidRPr="00F82A84" w:rsidRDefault="003E4CBF" w:rsidP="004249BE">
      <w:pPr>
        <w:pStyle w:val="Paragraphedeliste"/>
        <w:numPr>
          <w:ilvl w:val="0"/>
          <w:numId w:val="13"/>
        </w:numPr>
        <w:tabs>
          <w:tab w:val="left" w:pos="426"/>
        </w:tabs>
        <w:spacing w:after="0" w:line="240" w:lineRule="auto"/>
        <w:ind w:left="0" w:firstLine="0"/>
        <w:jc w:val="both"/>
        <w:rPr>
          <w:rFonts w:ascii="Arial" w:hAnsi="Arial" w:cs="Arial"/>
          <w:sz w:val="24"/>
          <w:szCs w:val="24"/>
        </w:rPr>
      </w:pPr>
      <w:r>
        <w:rPr>
          <w:rFonts w:ascii="Arial" w:hAnsi="Arial" w:cs="Arial"/>
          <w:sz w:val="24"/>
          <w:szCs w:val="24"/>
        </w:rPr>
        <w:t xml:space="preserve">Pour plus de renseignements, </w:t>
      </w:r>
      <w:r w:rsidR="00D60E42">
        <w:rPr>
          <w:rFonts w:ascii="Arial" w:hAnsi="Arial" w:cs="Arial"/>
          <w:sz w:val="24"/>
          <w:szCs w:val="24"/>
        </w:rPr>
        <w:t xml:space="preserve">vous </w:t>
      </w:r>
      <w:r w:rsidR="00951E09">
        <w:rPr>
          <w:rFonts w:ascii="Arial" w:hAnsi="Arial" w:cs="Arial"/>
          <w:sz w:val="24"/>
          <w:szCs w:val="24"/>
        </w:rPr>
        <w:t>pouvez</w:t>
      </w:r>
      <w:r w:rsidR="00923A9B">
        <w:rPr>
          <w:rFonts w:ascii="Arial" w:hAnsi="Arial" w:cs="Arial"/>
          <w:sz w:val="24"/>
          <w:szCs w:val="24"/>
        </w:rPr>
        <w:t xml:space="preserve"> vous </w:t>
      </w:r>
      <w:r w:rsidR="00D60E42">
        <w:rPr>
          <w:rFonts w:ascii="Arial" w:hAnsi="Arial" w:cs="Arial"/>
          <w:sz w:val="24"/>
          <w:szCs w:val="24"/>
        </w:rPr>
        <w:t xml:space="preserve">référer </w:t>
      </w:r>
      <w:r w:rsidR="00622984">
        <w:rPr>
          <w:rFonts w:ascii="Arial" w:hAnsi="Arial" w:cs="Arial"/>
          <w:sz w:val="24"/>
          <w:szCs w:val="24"/>
        </w:rPr>
        <w:t>à</w:t>
      </w:r>
      <w:r w:rsidR="00D60E42" w:rsidRPr="00D60E42">
        <w:rPr>
          <w:rFonts w:ascii="Arial" w:hAnsi="Arial" w:cs="Arial"/>
          <w:sz w:val="24"/>
          <w:szCs w:val="24"/>
        </w:rPr>
        <w:t xml:space="preserve"> l’avis d’imposition de réserve</w:t>
      </w:r>
      <w:r w:rsidR="00E9165D">
        <w:rPr>
          <w:rFonts w:ascii="Arial" w:hAnsi="Arial" w:cs="Arial"/>
          <w:sz w:val="24"/>
          <w:szCs w:val="24"/>
        </w:rPr>
        <w:t xml:space="preserve"> ou vous adresser à celui qui a acquis le bénéfice de la réserve</w:t>
      </w:r>
      <w:r w:rsidR="00D60E42" w:rsidRPr="00D60E42">
        <w:rPr>
          <w:rFonts w:ascii="Arial" w:hAnsi="Arial" w:cs="Arial"/>
          <w:sz w:val="24"/>
          <w:szCs w:val="24"/>
        </w:rPr>
        <w:t>.</w:t>
      </w:r>
    </w:p>
    <w:bookmarkEnd w:id="1"/>
    <w:p w14:paraId="44F2DF81" w14:textId="77777777" w:rsidR="004249BE" w:rsidRDefault="004249BE" w:rsidP="004249BE">
      <w:pPr>
        <w:pStyle w:val="Paragraphedeliste"/>
        <w:tabs>
          <w:tab w:val="left" w:pos="426"/>
        </w:tabs>
        <w:spacing w:after="0" w:line="240" w:lineRule="auto"/>
        <w:ind w:left="0"/>
        <w:jc w:val="both"/>
        <w:rPr>
          <w:rFonts w:ascii="Arial" w:eastAsia="Times New Roman" w:hAnsi="Arial" w:cs="Arial"/>
        </w:rPr>
      </w:pPr>
    </w:p>
    <w:sectPr w:rsidR="004249B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19A52" w14:textId="77777777" w:rsidR="00ED733D" w:rsidRDefault="00ED733D" w:rsidP="00915501">
      <w:pPr>
        <w:spacing w:after="0" w:line="240" w:lineRule="auto"/>
      </w:pPr>
      <w:r>
        <w:separator/>
      </w:r>
    </w:p>
  </w:endnote>
  <w:endnote w:type="continuationSeparator" w:id="0">
    <w:p w14:paraId="0D4C9F77" w14:textId="77777777" w:rsidR="00ED733D" w:rsidRDefault="00ED733D" w:rsidP="0091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43BC" w14:textId="77777777" w:rsidR="00915501" w:rsidRDefault="009155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D37" w14:textId="77777777" w:rsidR="00915501" w:rsidRDefault="009155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CD86" w14:textId="77777777" w:rsidR="00915501" w:rsidRDefault="00915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8A8B6" w14:textId="77777777" w:rsidR="00ED733D" w:rsidRDefault="00ED733D" w:rsidP="00915501">
      <w:pPr>
        <w:spacing w:after="0" w:line="240" w:lineRule="auto"/>
      </w:pPr>
      <w:r>
        <w:separator/>
      </w:r>
    </w:p>
  </w:footnote>
  <w:footnote w:type="continuationSeparator" w:id="0">
    <w:p w14:paraId="399B12F9" w14:textId="77777777" w:rsidR="00ED733D" w:rsidRDefault="00ED733D" w:rsidP="0091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2723" w14:textId="77777777" w:rsidR="00915501" w:rsidRDefault="009155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D3A3" w14:textId="77777777" w:rsidR="00915501" w:rsidRDefault="009155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7CFE" w14:textId="77777777" w:rsidR="00915501" w:rsidRDefault="009155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070534">
    <w:abstractNumId w:val="8"/>
  </w:num>
  <w:num w:numId="2" w16cid:durableId="1157308124">
    <w:abstractNumId w:val="13"/>
  </w:num>
  <w:num w:numId="3" w16cid:durableId="1510876360">
    <w:abstractNumId w:val="11"/>
  </w:num>
  <w:num w:numId="4" w16cid:durableId="123937538">
    <w:abstractNumId w:val="12"/>
  </w:num>
  <w:num w:numId="5" w16cid:durableId="1782352">
    <w:abstractNumId w:val="7"/>
  </w:num>
  <w:num w:numId="6" w16cid:durableId="503934887">
    <w:abstractNumId w:val="3"/>
  </w:num>
  <w:num w:numId="7" w16cid:durableId="104078586">
    <w:abstractNumId w:val="4"/>
  </w:num>
  <w:num w:numId="8" w16cid:durableId="1951158565">
    <w:abstractNumId w:val="5"/>
  </w:num>
  <w:num w:numId="9" w16cid:durableId="1341544251">
    <w:abstractNumId w:val="6"/>
  </w:num>
  <w:num w:numId="10" w16cid:durableId="1301039554">
    <w:abstractNumId w:val="2"/>
  </w:num>
  <w:num w:numId="11" w16cid:durableId="645622900">
    <w:abstractNumId w:val="10"/>
  </w:num>
  <w:num w:numId="12" w16cid:durableId="1315798864">
    <w:abstractNumId w:val="0"/>
  </w:num>
  <w:num w:numId="13" w16cid:durableId="361899247">
    <w:abstractNumId w:val="1"/>
  </w:num>
  <w:num w:numId="14" w16cid:durableId="13395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31749"/>
    <w:rsid w:val="000347E5"/>
    <w:rsid w:val="00094E7A"/>
    <w:rsid w:val="000B6F96"/>
    <w:rsid w:val="000C6468"/>
    <w:rsid w:val="000E29C0"/>
    <w:rsid w:val="00101918"/>
    <w:rsid w:val="00110F2D"/>
    <w:rsid w:val="001138BE"/>
    <w:rsid w:val="001372E6"/>
    <w:rsid w:val="00172497"/>
    <w:rsid w:val="001A738F"/>
    <w:rsid w:val="001B4DB0"/>
    <w:rsid w:val="001C1651"/>
    <w:rsid w:val="001C2271"/>
    <w:rsid w:val="001E0451"/>
    <w:rsid w:val="001E7E9B"/>
    <w:rsid w:val="00205891"/>
    <w:rsid w:val="00256F88"/>
    <w:rsid w:val="0026016E"/>
    <w:rsid w:val="002621B5"/>
    <w:rsid w:val="002669C1"/>
    <w:rsid w:val="00293C89"/>
    <w:rsid w:val="002A2F64"/>
    <w:rsid w:val="002C2734"/>
    <w:rsid w:val="002C7E06"/>
    <w:rsid w:val="002D5F4D"/>
    <w:rsid w:val="002E2035"/>
    <w:rsid w:val="002E6514"/>
    <w:rsid w:val="002F4953"/>
    <w:rsid w:val="00311776"/>
    <w:rsid w:val="003402B6"/>
    <w:rsid w:val="0035565D"/>
    <w:rsid w:val="00372F36"/>
    <w:rsid w:val="00373267"/>
    <w:rsid w:val="003B4EDA"/>
    <w:rsid w:val="003B61B2"/>
    <w:rsid w:val="003C0A07"/>
    <w:rsid w:val="003D0CC4"/>
    <w:rsid w:val="003D2D41"/>
    <w:rsid w:val="003D7CAC"/>
    <w:rsid w:val="003E4CBF"/>
    <w:rsid w:val="00404EC7"/>
    <w:rsid w:val="00422EE2"/>
    <w:rsid w:val="004249BE"/>
    <w:rsid w:val="00433EFD"/>
    <w:rsid w:val="00434A21"/>
    <w:rsid w:val="00446462"/>
    <w:rsid w:val="00447753"/>
    <w:rsid w:val="00452536"/>
    <w:rsid w:val="004634B5"/>
    <w:rsid w:val="0047683B"/>
    <w:rsid w:val="00480F36"/>
    <w:rsid w:val="00487560"/>
    <w:rsid w:val="004905C9"/>
    <w:rsid w:val="004C47C9"/>
    <w:rsid w:val="004C620E"/>
    <w:rsid w:val="004D47E7"/>
    <w:rsid w:val="004E0236"/>
    <w:rsid w:val="004E1229"/>
    <w:rsid w:val="004F0D8F"/>
    <w:rsid w:val="004F31D2"/>
    <w:rsid w:val="00520F43"/>
    <w:rsid w:val="005403B9"/>
    <w:rsid w:val="00547A9B"/>
    <w:rsid w:val="00547D06"/>
    <w:rsid w:val="0057384F"/>
    <w:rsid w:val="005A3E45"/>
    <w:rsid w:val="005A3EE4"/>
    <w:rsid w:val="005A6938"/>
    <w:rsid w:val="005B1C7B"/>
    <w:rsid w:val="005B5281"/>
    <w:rsid w:val="005C040A"/>
    <w:rsid w:val="005D5D9C"/>
    <w:rsid w:val="005F62D6"/>
    <w:rsid w:val="00615F97"/>
    <w:rsid w:val="006177FC"/>
    <w:rsid w:val="00622984"/>
    <w:rsid w:val="00627BB1"/>
    <w:rsid w:val="006423E1"/>
    <w:rsid w:val="00660427"/>
    <w:rsid w:val="00661799"/>
    <w:rsid w:val="0066314C"/>
    <w:rsid w:val="006675BF"/>
    <w:rsid w:val="006E1274"/>
    <w:rsid w:val="00703FD9"/>
    <w:rsid w:val="00715D5D"/>
    <w:rsid w:val="007178AB"/>
    <w:rsid w:val="0072742D"/>
    <w:rsid w:val="00761172"/>
    <w:rsid w:val="007929EA"/>
    <w:rsid w:val="007A5648"/>
    <w:rsid w:val="007C0779"/>
    <w:rsid w:val="007C0812"/>
    <w:rsid w:val="007C50F0"/>
    <w:rsid w:val="007D73B8"/>
    <w:rsid w:val="007F7ACA"/>
    <w:rsid w:val="00811345"/>
    <w:rsid w:val="00811AF6"/>
    <w:rsid w:val="00834232"/>
    <w:rsid w:val="00850126"/>
    <w:rsid w:val="00850A8F"/>
    <w:rsid w:val="0085651D"/>
    <w:rsid w:val="0086610F"/>
    <w:rsid w:val="00877C77"/>
    <w:rsid w:val="008C1E90"/>
    <w:rsid w:val="008D69AC"/>
    <w:rsid w:val="00905DF0"/>
    <w:rsid w:val="00911B4A"/>
    <w:rsid w:val="00915501"/>
    <w:rsid w:val="00921DC2"/>
    <w:rsid w:val="00923A9B"/>
    <w:rsid w:val="00951E09"/>
    <w:rsid w:val="009666FB"/>
    <w:rsid w:val="00984F09"/>
    <w:rsid w:val="009B0488"/>
    <w:rsid w:val="009D10BC"/>
    <w:rsid w:val="009D5ABF"/>
    <w:rsid w:val="009E3869"/>
    <w:rsid w:val="009F3BED"/>
    <w:rsid w:val="009F6EE0"/>
    <w:rsid w:val="00A15621"/>
    <w:rsid w:val="00A20C53"/>
    <w:rsid w:val="00A55901"/>
    <w:rsid w:val="00A6725A"/>
    <w:rsid w:val="00A71F45"/>
    <w:rsid w:val="00A74A25"/>
    <w:rsid w:val="00AB3A20"/>
    <w:rsid w:val="00AD2C83"/>
    <w:rsid w:val="00B14362"/>
    <w:rsid w:val="00B25BD6"/>
    <w:rsid w:val="00B92018"/>
    <w:rsid w:val="00B9352C"/>
    <w:rsid w:val="00BB5328"/>
    <w:rsid w:val="00BC28E2"/>
    <w:rsid w:val="00BE0150"/>
    <w:rsid w:val="00C024D4"/>
    <w:rsid w:val="00C118F5"/>
    <w:rsid w:val="00C12B06"/>
    <w:rsid w:val="00C12F50"/>
    <w:rsid w:val="00C345DC"/>
    <w:rsid w:val="00C54018"/>
    <w:rsid w:val="00C61345"/>
    <w:rsid w:val="00C721BD"/>
    <w:rsid w:val="00C819DF"/>
    <w:rsid w:val="00CA48BE"/>
    <w:rsid w:val="00CB071F"/>
    <w:rsid w:val="00CC47EA"/>
    <w:rsid w:val="00CC4E4B"/>
    <w:rsid w:val="00CE12DD"/>
    <w:rsid w:val="00CE613B"/>
    <w:rsid w:val="00CF49A1"/>
    <w:rsid w:val="00D01A1F"/>
    <w:rsid w:val="00D60E42"/>
    <w:rsid w:val="00D72792"/>
    <w:rsid w:val="00D7536E"/>
    <w:rsid w:val="00D8240D"/>
    <w:rsid w:val="00D83A33"/>
    <w:rsid w:val="00DE51D9"/>
    <w:rsid w:val="00E00E12"/>
    <w:rsid w:val="00E02ACE"/>
    <w:rsid w:val="00E22F74"/>
    <w:rsid w:val="00E35729"/>
    <w:rsid w:val="00E5434D"/>
    <w:rsid w:val="00E56B80"/>
    <w:rsid w:val="00E832DA"/>
    <w:rsid w:val="00E9165D"/>
    <w:rsid w:val="00EB21EE"/>
    <w:rsid w:val="00ED733D"/>
    <w:rsid w:val="00EE0C9C"/>
    <w:rsid w:val="00EE77E0"/>
    <w:rsid w:val="00EF7DD5"/>
    <w:rsid w:val="00F02333"/>
    <w:rsid w:val="00F40CA5"/>
    <w:rsid w:val="00F82A84"/>
    <w:rsid w:val="00F8740E"/>
    <w:rsid w:val="00F91CEF"/>
    <w:rsid w:val="00FA5088"/>
    <w:rsid w:val="00FE0584"/>
    <w:rsid w:val="00FE73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B26"/>
  <w15:chartTrackingRefBased/>
  <w15:docId w15:val="{6D387953-F254-4B65-8B81-0E58EE78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character" w:styleId="Lienhypertexte">
    <w:name w:val="Hyperlink"/>
    <w:basedOn w:val="Policepardfaut"/>
    <w:uiPriority w:val="99"/>
    <w:semiHidden/>
    <w:unhideWhenUsed/>
    <w:rsid w:val="004C620E"/>
    <w:rPr>
      <w:color w:val="0000FF"/>
      <w:u w:val="single"/>
    </w:rPr>
  </w:style>
  <w:style w:type="paragraph" w:styleId="En-tte">
    <w:name w:val="header"/>
    <w:basedOn w:val="Normal"/>
    <w:link w:val="En-tteCar"/>
    <w:uiPriority w:val="99"/>
    <w:unhideWhenUsed/>
    <w:rsid w:val="00915501"/>
    <w:pPr>
      <w:tabs>
        <w:tab w:val="center" w:pos="4320"/>
        <w:tab w:val="right" w:pos="8640"/>
      </w:tabs>
      <w:spacing w:after="0" w:line="240" w:lineRule="auto"/>
    </w:pPr>
  </w:style>
  <w:style w:type="character" w:customStyle="1" w:styleId="En-tteCar">
    <w:name w:val="En-tête Car"/>
    <w:basedOn w:val="Policepardfaut"/>
    <w:link w:val="En-tte"/>
    <w:uiPriority w:val="99"/>
    <w:rsid w:val="00915501"/>
  </w:style>
  <w:style w:type="paragraph" w:styleId="Pieddepage">
    <w:name w:val="footer"/>
    <w:basedOn w:val="Normal"/>
    <w:link w:val="PieddepageCar"/>
    <w:uiPriority w:val="99"/>
    <w:unhideWhenUsed/>
    <w:rsid w:val="009155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5501"/>
  </w:style>
  <w:style w:type="character" w:styleId="Marquedecommentaire">
    <w:name w:val="annotation reference"/>
    <w:basedOn w:val="Policepardfaut"/>
    <w:uiPriority w:val="99"/>
    <w:semiHidden/>
    <w:unhideWhenUsed/>
    <w:rsid w:val="005D5D9C"/>
    <w:rPr>
      <w:sz w:val="16"/>
      <w:szCs w:val="16"/>
    </w:rPr>
  </w:style>
  <w:style w:type="paragraph" w:styleId="Commentaire">
    <w:name w:val="annotation text"/>
    <w:basedOn w:val="Normal"/>
    <w:link w:val="CommentaireCar"/>
    <w:uiPriority w:val="99"/>
    <w:unhideWhenUsed/>
    <w:rsid w:val="005D5D9C"/>
    <w:pPr>
      <w:spacing w:line="240" w:lineRule="auto"/>
    </w:pPr>
    <w:rPr>
      <w:sz w:val="20"/>
      <w:szCs w:val="20"/>
    </w:rPr>
  </w:style>
  <w:style w:type="character" w:customStyle="1" w:styleId="CommentaireCar">
    <w:name w:val="Commentaire Car"/>
    <w:basedOn w:val="Policepardfaut"/>
    <w:link w:val="Commentaire"/>
    <w:uiPriority w:val="99"/>
    <w:rsid w:val="005D5D9C"/>
    <w:rPr>
      <w:sz w:val="20"/>
      <w:szCs w:val="20"/>
    </w:rPr>
  </w:style>
  <w:style w:type="paragraph" w:styleId="Objetducommentaire">
    <w:name w:val="annotation subject"/>
    <w:basedOn w:val="Commentaire"/>
    <w:next w:val="Commentaire"/>
    <w:link w:val="ObjetducommentaireCar"/>
    <w:uiPriority w:val="99"/>
    <w:semiHidden/>
    <w:unhideWhenUsed/>
    <w:rsid w:val="005D5D9C"/>
    <w:rPr>
      <w:b/>
      <w:bCs/>
    </w:rPr>
  </w:style>
  <w:style w:type="character" w:customStyle="1" w:styleId="ObjetducommentaireCar">
    <w:name w:val="Objet du commentaire Car"/>
    <w:basedOn w:val="CommentaireCar"/>
    <w:link w:val="Objetducommentaire"/>
    <w:uiPriority w:val="99"/>
    <w:semiHidden/>
    <w:rsid w:val="005D5D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BCA119B8924C41A41FD7EC99950151" ma:contentTypeVersion="2" ma:contentTypeDescription="Crée un document." ma:contentTypeScope="" ma:versionID="d54b4665e28e0f98c5680b304daf5427">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UMXZNRYXENRP-477-3279</_dlc_DocId>
    <_dlc_DocIdUrl xmlns="35ae7812-1ab0-4572-a6c7-91e90b93790a">
      <Url>http://edition.simtq.mtq.min.intra/fr/ministere/role_ministere/_layouts/15/DocIdRedir.aspx?ID=UMXZNRYXENRP-477-3279</Url>
      <Description>UMXZNRYXENRP-477-3279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08E67F-E6BC-40BA-9C5B-A05B9BC15C28}">
  <ds:schemaRefs>
    <ds:schemaRef ds:uri="http://schemas.openxmlformats.org/officeDocument/2006/bibliography"/>
  </ds:schemaRefs>
</ds:datastoreItem>
</file>

<file path=customXml/itemProps2.xml><?xml version="1.0" encoding="utf-8"?>
<ds:datastoreItem xmlns:ds="http://schemas.openxmlformats.org/officeDocument/2006/customXml" ds:itemID="{45CA8763-1D48-46A5-9A7E-27E574D47573}"/>
</file>

<file path=customXml/itemProps3.xml><?xml version="1.0" encoding="utf-8"?>
<ds:datastoreItem xmlns:ds="http://schemas.openxmlformats.org/officeDocument/2006/customXml" ds:itemID="{849FADB6-5586-4730-AD29-458160A9EEFF}"/>
</file>

<file path=customXml/itemProps4.xml><?xml version="1.0" encoding="utf-8"?>
<ds:datastoreItem xmlns:ds="http://schemas.openxmlformats.org/officeDocument/2006/customXml" ds:itemID="{DCCE6D85-CDB2-43BB-AC6D-F1A84730F713}"/>
</file>

<file path=customXml/itemProps5.xml><?xml version="1.0" encoding="utf-8"?>
<ds:datastoreItem xmlns:ds="http://schemas.openxmlformats.org/officeDocument/2006/customXml" ds:itemID="{29C3BC48-313A-41EB-BB7E-EFC2A97F7C69}"/>
</file>

<file path=docProps/app.xml><?xml version="1.0" encoding="utf-8"?>
<Properties xmlns="http://schemas.openxmlformats.org/officeDocument/2006/extended-properties" xmlns:vt="http://schemas.openxmlformats.org/officeDocument/2006/docPropsVTypes">
  <Template>Normal</Template>
  <TotalTime>3</TotalTime>
  <Pages>2</Pages>
  <Words>692</Words>
  <Characters>3811</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Texte d'information pour l'avis d'acquisition du bénéfice de la réserve</vt:lpstr>
    </vt:vector>
  </TitlesOfParts>
  <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d'information pour l'avis d'acquisition du bénéfice de la réserve</dc:title>
  <dc:subject/>
  <dc:creator>Ministère des Transports et de la Mobilité durable</dc:creator>
  <cp:keywords>texte; information; avis; acquisition; bénéfice; réserve</cp:keywords>
  <dc:description/>
  <cp:lastModifiedBy>Brousseau, Mario (MCE)</cp:lastModifiedBy>
  <cp:revision>7</cp:revision>
  <cp:lastPrinted>2023-12-05T15:00:00Z</cp:lastPrinted>
  <dcterms:created xsi:type="dcterms:W3CDTF">2023-12-20T21:24:00Z</dcterms:created>
  <dcterms:modified xsi:type="dcterms:W3CDTF">2023-12-27T19:34:00Z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0x01010078BCA119B8924C41A41FD7EC99950151</vt:lpwstr>
  </property>
  <property fmtid="{D5CDD505-2E9C-101B-9397-08002B2CF9AE}" pid="3" name="_dlc_DocIdItemGuid">
    <vt:lpwstr>bdce8f2a-b7b9-49d9-bdc6-bc7490ba5df5</vt:lpwstr>
  </property>
  <property fmtid="{D5CDD505-2E9C-101B-9397-08002B2CF9AE}" pid="4" name="DescriptionDocument">
    <vt:lpwstr>Texte d'information pour l'avis d'acquisition du bénéfice de la réserve</vt:lpwstr>
  </property>
  <property fmtid="{D5CDD505-2E9C-101B-9397-08002B2CF9AE}" pid="5" name="Theme">
    <vt:lpwstr>9;#</vt:lpwstr>
  </property>
  <property fmtid="{D5CDD505-2E9C-101B-9397-08002B2CF9AE}" pid="6" name="TypeDocument">
    <vt:lpwstr>63</vt:lpwstr>
  </property>
</Properties>
</file>